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黑体" w:hAnsi="黑体" w:eastAsia="黑体"/>
          <w:kern w:val="0"/>
          <w:sz w:val="44"/>
          <w:szCs w:val="44"/>
        </w:rPr>
      </w:pPr>
      <w:r>
        <w:rPr>
          <w:rFonts w:hint="eastAsia" w:ascii="黑体" w:hAnsi="黑体" w:eastAsia="黑体"/>
          <w:kern w:val="0"/>
          <w:sz w:val="44"/>
          <w:szCs w:val="44"/>
        </w:rPr>
        <w:t>昌吉州农业农村局2021年部门预算公开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昌吉州农业农村局概况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一、昌吉州农业农村局收支总体情况表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二、昌吉州农业农村局收入总体情况表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三、昌吉州农业农村局支出总体情况表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一、关于昌吉州农业农村局2021年收支预算情况的总体说明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二、关于昌吉州农业农村局2021年收入预算情况说明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三、关于昌吉州农业农村局2021年支出预算情况说明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昌吉州农业农村局2021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五、关于昌吉州农业农村局2021年一般公共预算当年拨款情况说明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六、关于昌吉州农业农村局2021年一般公共预算基本支出情况说明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七、关于昌吉州农业农村局2021年一般公共预算项目支出情况说明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八、关于昌吉州农业农村局2021年一般公共预算“三公”经费预算情况说明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九、关于昌吉州农业农村局2021年政府性基金预算拨款情况说明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昌吉州农业农村局单位概况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（一）研究拟订自治州“三农”工作中长期规划、年度指导性计划并组织实施；起草农业农村地方性法规、政府规章草案；指导监督农业综合执法。参与涉农的财税、价格、收储、金融保险等政策研究。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（二）统筹推动发展农村社会事业、农村公共服务、农村文化、农村基础设施和乡村治理。牵头组织改善农村人居环境。指导农村精神文明和优秀农耕文化建设。指导农业行业安全生产工作。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贯彻落实深化农村经济体制改革和稳定完善农村基本经营制度的政策。负责农民承包地、农村宅基地改革和管理有关工作。负责农村集体产权制度改革，指导农村集体经济组织发展和集体资产管理工作。指导农民合作经济组织、农业社会化服务体系、新型农业经营主体建设与发展。监督减轻农民负担和村民“一事一议”筹资筹劳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指导乡村特色产业、农产品加工业、休闲农业和乡镇企业发展工作。提出促进大宗农产品流通的建议，培育、保护农业品牌。监测分析农业农村经济运行，发布农业农村经济信息。承担农业统计和农业农村信息化有关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负责种植业、畜牧业、渔业、地方国有农场、农业机械化等农业各产业的监督管理。指导农业产业化发展。指导粮食等农产品生产。组织构建现代农业产业体系、生产体系、经营体系，指导农业标准化生产。</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负责农产品质量安全监督管理。组织开展农产品质量安全监测、追溯、风险评估；参与制定农产品质量安全地方标准并会同有关部门组织实施；指导农产品质量安全监管、检验检测体系建设；推进农产品基地建设，指导协调农产品“三品一标”认证工作，组织实施农产品及绿色食品的质量监督、检测、认证。</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七）组织农业资源区划工作。指导农用地、渔业水域以及农业生物物种的保护与管理，负责耕地及永久基本农田质量保护工作。指导农产品产地环境管理和农业清洁生产。指导设施农业、生态循环农业、节水农业发展以及农村可再生能源综合开发利用、农业生物质产业发展。承担外来物种相关管理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（八）负责自治州有关农业生产资料和农业投入品的监督管理。组织农业生产资料市场体系建设，监督实施有关农业生产资料地方标准。依法开展农作物种子（种苗）、种畜禽、农业投入品的监督管理。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九）负责自治州畜牧兽医工作。负责畜牧业、兽药和兽医器械行业、饲料饲草业、畜禽屠宰行业监督管理。承担兽医医政、兽药药政监督管理工作。负责官方兽医和执业兽医管理及兽医实验室生物安全管理。负责兽药及兽医器械、饲料及饲料添加剂、生鲜乳生产收购运输环节、畜禽屠宰环节质量安全监督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（十）负责自治州农业防灾减灾、农作物重大病虫害防治工作。指导动植物防疫检疫体系建设，组织、监督州内动植物防疫检疫工作，组织疫情扑灭。组织协调农业保险工作。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一）负责农业投资管理。提出自治州农业投融资体制机制改革建议。拟定中央、自治区投资安排的农业投资项目建设计划，提出农业投资规模和方向、扶持农业农村发展财政项目的建议，按规定权限审批农业投资项目，负责农业投资项目资金安排和监督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二）承担自治州农业科技体制改革和农业科技创新体系建设。指导农业产业技术体系和农技推广体系建设，组织开展农业领域的高新技术和应用技术研究、科技成果转化和技术推广。负责农业转基因生物安全监督管理和农业植物新品种保护。</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（十三）指导农业农村人才工作。拟定自治州农业农村人才队伍建设规划并组织实施，指导农业教育和农业职业技能开发，指导新型职业农民培育、农业科技人才培养和农村实用人才培训工作。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（十四）牵头开展农业对外合作工作。承办自治州农业涉外事务，参与自治州农业贸易促进和农业对外交流合作，提出促进自治州外向型农业发展的政策建议，协助有关部门组织实施有关农业援外项目。</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（十五）完成自治州党委、自治州人民政府交办的其他事项。</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（十六）职能转变。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1.统筹实施乡村振兴战略，深化农业供给侧结构性改革，提升农业发展质量，扎实推进美丽乡村建设，推动农业全面升级、农村全面进步、农民全面发展，加快实现农业农村现代化。</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2.加强农产品质量安全和相关农业生产资料、农业投入品的监督管理，坚持最严谨的标准、最严格的监管、最严厉的处罚、最严肃的问责，严防、严管、严控质量安全风险，让人民群众吃得放心、安心。</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深入推进简政放权。加强对行业内交叉重复以及性质相同、用途相近的农业投资项目的统筹整合，最大限度缩小项目审批范围，进一步下放审批权限，加强事中事后监管，切实提升国家、自治区、自治州支农政策效果和资金使用效益。</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（十七）有关职责分工。</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与自治州市场监督管理局有关职责分工。</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自治州农业农村局负责食用农产品（不含林果产品），从种植养殖环节到进入批发、零售市场或生产加工企业前的质量安全监督管理。食用农产品进入批发、零售市场或生产加工企业后，由自治州市场监督管理局监督管理。</w:t>
      </w:r>
    </w:p>
    <w:p>
      <w:pPr>
        <w:snapToGrid w:val="0"/>
        <w:spacing w:line="560" w:lineRule="exact"/>
        <w:ind w:firstLine="640" w:firstLineChars="200"/>
        <w:rPr>
          <w:rFonts w:ascii="仿宋_GB2312" w:hAnsi="宋体" w:eastAsia="仿宋_GB2312" w:cs="宋体"/>
          <w:bCs/>
          <w:kern w:val="0"/>
          <w:sz w:val="32"/>
          <w:szCs w:val="32"/>
        </w:rPr>
      </w:pPr>
      <w:r>
        <w:rPr>
          <w:rFonts w:hint="eastAsia" w:ascii="仿宋_GB2312" w:hAnsi="仿宋" w:eastAsia="仿宋_GB2312"/>
          <w:sz w:val="32"/>
          <w:szCs w:val="32"/>
        </w:rPr>
        <w:t>2.两部门加强协调配合和工作衔接，建立食品安全产地准出、市场准入和追溯机制，形成监管合力。</w:t>
      </w:r>
    </w:p>
    <w:p>
      <w:pPr>
        <w:widowControl/>
        <w:spacing w:line="560" w:lineRule="exact"/>
        <w:ind w:firstLine="645"/>
        <w:jc w:val="left"/>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仿宋" w:eastAsia="仿宋_GB2312"/>
          <w:sz w:val="32"/>
          <w:szCs w:val="32"/>
        </w:rPr>
      </w:pPr>
      <w:r>
        <w:rPr>
          <w:rFonts w:hint="eastAsia" w:ascii="仿宋_GB2312" w:hAnsi="仿宋" w:eastAsia="仿宋_GB2312"/>
          <w:sz w:val="32"/>
          <w:szCs w:val="32"/>
        </w:rPr>
        <w:t>昌吉州农业农村局无下属预算单位，下设13个科室，分别是：办公室（组织人事科、计划财务科）、科教法规科（行政审批科）、产业发展科（畜禽屠宰管理办公室）、农村社会事业促进科、市场与信息化科、种植业和农药管理科、农业机械化管理科、农田建设管理科、种业管理科、畜牧科、兽医科、农产品质量安全监管科、乡村振兴办。</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昌吉州农业农村局编制数65人，实有人</w:t>
      </w:r>
      <w:r>
        <w:rPr>
          <w:rFonts w:hint="eastAsia" w:ascii="仿宋_GB2312" w:hAnsi="宋体" w:eastAsia="仿宋_GB2312" w:cs="宋体"/>
          <w:color w:val="auto"/>
          <w:kern w:val="0"/>
          <w:sz w:val="32"/>
          <w:szCs w:val="32"/>
        </w:rPr>
        <w:t>数</w:t>
      </w:r>
      <w:r>
        <w:rPr>
          <w:rFonts w:hint="eastAsia" w:ascii="仿宋_GB2312" w:hAnsi="宋体" w:eastAsia="仿宋_GB2312" w:cs="宋体"/>
          <w:color w:val="auto"/>
          <w:kern w:val="0"/>
          <w:sz w:val="32"/>
          <w:szCs w:val="32"/>
          <w:lang w:val="en-US" w:eastAsia="zh-CN"/>
        </w:rPr>
        <w:t>151</w:t>
      </w:r>
      <w:r>
        <w:rPr>
          <w:rFonts w:hint="eastAsia" w:ascii="仿宋_GB2312" w:hAnsi="宋体" w:eastAsia="仿宋_GB2312" w:cs="宋体"/>
          <w:color w:val="auto"/>
          <w:kern w:val="0"/>
          <w:sz w:val="32"/>
          <w:szCs w:val="32"/>
        </w:rPr>
        <w:t>人</w:t>
      </w:r>
      <w:r>
        <w:rPr>
          <w:rFonts w:hint="eastAsia" w:ascii="仿宋_GB2312" w:hAnsi="宋体" w:eastAsia="仿宋_GB2312" w:cs="宋体"/>
          <w:kern w:val="0"/>
          <w:sz w:val="32"/>
          <w:szCs w:val="32"/>
        </w:rPr>
        <w:t>，其中：在职64人，增加1人； 退休86人，增加1人；离休1人，增加0人。</w:t>
      </w: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昌吉州农业农村局                     单位：万元</w:t>
      </w:r>
    </w:p>
    <w:tbl>
      <w:tblPr>
        <w:tblStyle w:val="8"/>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965.55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965.55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73.92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132.54</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759.09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965.55</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965.55</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编制部门（单位）：昌吉州农业农村局                               单位：万元</w:t>
      </w:r>
    </w:p>
    <w:tbl>
      <w:tblPr>
        <w:tblStyle w:val="8"/>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农林水支出</w:t>
            </w:r>
          </w:p>
        </w:tc>
        <w:tc>
          <w:tcPr>
            <w:tcW w:w="1018"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759.09</w:t>
            </w:r>
          </w:p>
        </w:tc>
        <w:tc>
          <w:tcPr>
            <w:tcW w:w="850"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759.09</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val="en-US" w:eastAsia="zh-CN"/>
              </w:rPr>
              <w:t>农业农村</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759.09</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759.09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633.52</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633.52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125.57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125.57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73.92</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132.54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132.54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132.54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132.54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99.66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99.66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32.45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32.45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0.43</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0.43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both"/>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965.55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965.55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编制部门（单位）：昌吉州农业农村局                               单位：万元</w:t>
      </w:r>
    </w:p>
    <w:tbl>
      <w:tblPr>
        <w:tblStyle w:val="8"/>
        <w:tblW w:w="9420" w:type="dxa"/>
        <w:tblInd w:w="-240" w:type="dxa"/>
        <w:tblLayout w:type="fixed"/>
        <w:tblCellMar>
          <w:top w:w="0" w:type="dxa"/>
          <w:left w:w="108" w:type="dxa"/>
          <w:bottom w:w="0" w:type="dxa"/>
          <w:right w:w="108" w:type="dxa"/>
        </w:tblCellMar>
      </w:tblPr>
      <w:tblGrid>
        <w:gridCol w:w="487"/>
        <w:gridCol w:w="400"/>
        <w:gridCol w:w="400"/>
        <w:gridCol w:w="2572"/>
        <w:gridCol w:w="1839"/>
        <w:gridCol w:w="1840"/>
        <w:gridCol w:w="1882"/>
      </w:tblGrid>
      <w:tr>
        <w:tblPrEx>
          <w:tblLayout w:type="fixed"/>
          <w:tblCellMar>
            <w:top w:w="0" w:type="dxa"/>
            <w:left w:w="108" w:type="dxa"/>
            <w:bottom w:w="0" w:type="dxa"/>
            <w:right w:w="108" w:type="dxa"/>
          </w:tblCellMar>
        </w:tblPrEx>
        <w:trPr>
          <w:trHeight w:val="345" w:hRule="atLeast"/>
        </w:trPr>
        <w:tc>
          <w:tcPr>
            <w:tcW w:w="3859"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287"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农林水支出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759.09</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759.09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农业农村</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759.09</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759.09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633.52</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633.52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125.57</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125.57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73.92</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73.92</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卫生健康支出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132.54</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132.54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行政事业单位医疗</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132.54</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132.54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99.66</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99.66</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32.45</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32.45</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57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0.43</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0.43</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合  计</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965.55</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965.55</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昌吉州农业农村局</w:t>
      </w:r>
      <w:r>
        <w:rPr>
          <w:rFonts w:hint="eastAsia" w:ascii="仿宋_GB2312" w:hAnsi="宋体" w:eastAsia="仿宋_GB2312"/>
          <w:kern w:val="0"/>
          <w:szCs w:val="21"/>
        </w:rPr>
        <w:t xml:space="preserve">                                   单位：万元</w:t>
      </w:r>
    </w:p>
    <w:tbl>
      <w:tblPr>
        <w:tblStyle w:val="8"/>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965.55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965.55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73.92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73.92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9"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132.54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132.54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759.09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759.09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965.55</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965.55　9</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965.55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647"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昌吉州农业农村局</w:t>
            </w: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农林水支出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759.09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759.09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农业农村</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759.09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759.09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633.52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633.52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125.57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125.57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73.92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73.92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132.54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132.54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132.54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132.54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99.66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99.66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32.45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32.45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0.43</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965.55</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965.55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昌吉州农业农村局</w:t>
            </w: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rPr>
            </w:pPr>
            <w:r>
              <w:rPr>
                <w:rFonts w:hint="eastAsia" w:ascii="仿宋_GB2312" w:hAnsi="宋体" w:eastAsia="仿宋_GB2312" w:cs="仿宋_GB2312"/>
                <w:color w:val="000000"/>
                <w:kern w:val="0"/>
                <w:sz w:val="18"/>
                <w:szCs w:val="18"/>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816.99</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816.99</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231.66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231.66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02</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117.76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117.76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02</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03</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16.27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16.27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06</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52.92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52.92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13</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43.88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43.88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5"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57.94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57.94</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02</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03</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3.93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3.93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06</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16.38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16.38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07</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21.68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21.68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07</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12.78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12.78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13</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11.56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11.56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99</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4.51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4.51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99</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13.96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13.96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08</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73.92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73.92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99.66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99.66</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32.45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32.45</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12</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0.31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0.31</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12</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0.12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0.12</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rPr>
            </w:pPr>
            <w:r>
              <w:rPr>
                <w:rFonts w:hint="eastAsia" w:ascii="仿宋_GB2312" w:hAnsi="宋体" w:eastAsia="仿宋_GB2312" w:cs="仿宋_GB2312"/>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118.68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118.68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02</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05</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06</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07</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08</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23.2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09</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物业管理费</w:t>
            </w:r>
          </w:p>
        </w:tc>
        <w:tc>
          <w:tcPr>
            <w:tcW w:w="1701" w:type="dxa"/>
            <w:gridSpan w:val="2"/>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1.2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1.2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11</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17.01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17.01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17</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28</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5.79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5.79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29</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13.32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13.32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8.8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8.8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99</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5.57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5.57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99</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13.79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13.79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szCs w:val="21"/>
              </w:rPr>
            </w:pPr>
            <w:r>
              <w:rPr>
                <w:rFonts w:hint="eastAsia" w:ascii="仿宋_GB2312" w:hAnsi="宋体" w:eastAsia="仿宋_GB2312" w:cs="仿宋_GB2312"/>
                <w:color w:val="000000"/>
                <w:kern w:val="0"/>
                <w:sz w:val="18"/>
                <w:szCs w:val="18"/>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29.88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szCs w:val="21"/>
                <w:lang w:val="en-US" w:eastAsia="zh-CN"/>
              </w:rPr>
            </w:pPr>
            <w:r>
              <w:rPr>
                <w:rFonts w:hint="eastAsia" w:ascii="仿宋" w:hAnsi="仿宋" w:eastAsia="仿宋"/>
                <w:szCs w:val="21"/>
                <w:lang w:val="en-US" w:eastAsia="zh-CN"/>
              </w:rPr>
              <w:t>29.88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离休费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4.85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4.85</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离休费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3.58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3.58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01</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离休费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2.4</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05</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生活补助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5.38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5.38</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07</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医疗费补助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0.3</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09</w:t>
            </w: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4.97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4.97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14</w:t>
            </w:r>
          </w:p>
        </w:tc>
        <w:tc>
          <w:tcPr>
            <w:tcW w:w="2891" w:type="dxa"/>
            <w:tcBorders>
              <w:top w:val="nil"/>
              <w:left w:val="nil"/>
              <w:bottom w:val="single" w:color="auto" w:sz="4" w:space="0"/>
              <w:right w:val="single" w:color="auto" w:sz="4" w:space="0"/>
            </w:tcBorders>
            <w:vAlign w:val="center"/>
          </w:tcPr>
          <w:p>
            <w:pPr>
              <w:jc w:val="center"/>
              <w:rPr>
                <w:rFonts w:ascii="仿宋" w:hAnsi="仿宋" w:eastAsia="仿宋" w:cs="宋体"/>
                <w:color w:val="000000"/>
                <w:kern w:val="0"/>
                <w:szCs w:val="21"/>
              </w:rPr>
            </w:pPr>
            <w:r>
              <w:rPr>
                <w:rFonts w:hint="eastAsia" w:ascii="仿宋" w:hAnsi="仿宋" w:eastAsia="仿宋"/>
                <w:szCs w:val="21"/>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8.4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szCs w:val="21"/>
              </w:rPr>
              <w:t>8.4</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577"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bCs/>
                <w:color w:val="000000"/>
                <w:kern w:val="0"/>
                <w:szCs w:val="21"/>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965.55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846.87</w:t>
            </w:r>
          </w:p>
        </w:tc>
        <w:tc>
          <w:tcPr>
            <w:tcW w:w="170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118.68</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5345"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昌吉州农业农村局</w:t>
            </w: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昌吉州农业农村局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8.8</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8.8</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编制部门（单位）：昌吉州农业农村局                              单位：万元</w:t>
      </w: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2021年昌吉州农业农村局预算情况说明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昌吉州农业农村局2021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按照全口径预算的原则，昌吉州农业农村局2021年所有收入和支出均纳入部门（单位）预算管理。收支总预算965.55万元。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支出预算包括：农林水支出，社会保障和就业支出，卫生健康支出。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昌吉州农业农村局2021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昌吉州农业农村局收入预算965.55万元，其中：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一般公共预算965.55万元，占100%，比上年预算减少11.12万元，主要原因是在职人员调离1名，退休1名人员经费减少；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昌吉州农业农村局2021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昌吉州农业农村局2021年支出预算965.55万元，其中：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基本支出965.55万元，占100%，比上</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val="en-US" w:eastAsia="zh-CN"/>
        </w:rPr>
        <w:t>预算</w:t>
      </w:r>
      <w:r>
        <w:rPr>
          <w:rFonts w:hint="eastAsia" w:ascii="仿宋_GB2312" w:hAnsi="宋体" w:eastAsia="仿宋_GB2312" w:cs="宋体"/>
          <w:color w:val="auto"/>
          <w:kern w:val="0"/>
          <w:sz w:val="32"/>
          <w:szCs w:val="32"/>
        </w:rPr>
        <w:t>减</w:t>
      </w:r>
      <w:r>
        <w:rPr>
          <w:rFonts w:hint="eastAsia" w:ascii="仿宋_GB2312" w:hAnsi="宋体" w:eastAsia="仿宋_GB2312" w:cs="宋体"/>
          <w:kern w:val="0"/>
          <w:sz w:val="32"/>
          <w:szCs w:val="32"/>
        </w:rPr>
        <w:t>少11.12万元，主要原因是在职人员调离1名，退休1名人员工资及经费减少。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w:t>
      </w:r>
      <w:r>
        <w:rPr>
          <w:rFonts w:hint="eastAsia" w:ascii="仿宋_GB2312" w:hAnsi="宋体" w:eastAsia="仿宋_GB2312" w:cs="宋体"/>
          <w:color w:val="auto"/>
          <w:kern w:val="0"/>
          <w:sz w:val="32"/>
          <w:szCs w:val="32"/>
        </w:rPr>
        <w:t>年增加0万</w:t>
      </w:r>
      <w:r>
        <w:rPr>
          <w:rFonts w:hint="eastAsia" w:ascii="仿宋_GB2312" w:hAnsi="宋体" w:eastAsia="仿宋_GB2312" w:cs="宋体"/>
          <w:kern w:val="0"/>
          <w:sz w:val="32"/>
          <w:szCs w:val="32"/>
        </w:rPr>
        <w:t>元。</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昌吉州农业农村局2021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2021年财政拨款收支总预算965.55万元。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收入预算包括：一般公共预算拨款965.55万元。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一般公共预算支出包括：2130101</w:t>
      </w:r>
      <w:r>
        <w:rPr>
          <w:rFonts w:hint="eastAsia" w:ascii="仿宋_GB2312" w:hAnsi="宋体" w:eastAsia="仿宋_GB2312" w:cs="宋体"/>
          <w:kern w:val="0"/>
          <w:sz w:val="32"/>
          <w:szCs w:val="32"/>
        </w:rPr>
        <w:t>行政运行支出633.52万元，</w:t>
      </w:r>
      <w:r>
        <w:rPr>
          <w:rFonts w:hint="eastAsia" w:ascii="仿宋_GB2312" w:hAnsi="宋体" w:eastAsia="仿宋_GB2312" w:cs="宋体"/>
          <w:spacing w:val="-6"/>
          <w:kern w:val="0"/>
          <w:sz w:val="32"/>
          <w:szCs w:val="32"/>
        </w:rPr>
        <w:t>主要用于支付公务员编制人员职工工资福利及维持机构正常运行；</w:t>
      </w:r>
      <w:r>
        <w:rPr>
          <w:rFonts w:hint="eastAsia" w:ascii="仿宋_GB2312" w:hAnsi="宋体" w:eastAsia="仿宋_GB2312" w:cs="宋体"/>
          <w:kern w:val="0"/>
          <w:sz w:val="32"/>
          <w:szCs w:val="32"/>
        </w:rPr>
        <w:t>2130104事业运行支出125.57万元，</w:t>
      </w:r>
      <w:r>
        <w:rPr>
          <w:rFonts w:hint="eastAsia" w:ascii="仿宋_GB2312" w:hAnsi="宋体" w:eastAsia="仿宋_GB2312" w:cs="宋体"/>
          <w:spacing w:val="-6"/>
          <w:kern w:val="0"/>
          <w:sz w:val="32"/>
          <w:szCs w:val="32"/>
        </w:rPr>
        <w:t>主要用于支付事业编制人员工资福利</w:t>
      </w:r>
      <w:r>
        <w:rPr>
          <w:rFonts w:hint="eastAsia" w:ascii="仿宋_GB2312" w:hAnsi="宋体" w:eastAsia="仿宋_GB2312" w:cs="宋体"/>
          <w:kern w:val="0"/>
          <w:sz w:val="32"/>
          <w:szCs w:val="32"/>
        </w:rPr>
        <w:t>；2080505机关事业单位基本养老保险缴费支出73.92万元，</w:t>
      </w:r>
      <w:r>
        <w:rPr>
          <w:rFonts w:hint="eastAsia" w:ascii="仿宋_GB2312" w:hAnsi="宋体" w:eastAsia="仿宋_GB2312" w:cs="宋体"/>
          <w:spacing w:val="-6"/>
          <w:kern w:val="0"/>
          <w:sz w:val="32"/>
          <w:szCs w:val="32"/>
        </w:rPr>
        <w:t>主要用于职工</w:t>
      </w:r>
      <w:r>
        <w:rPr>
          <w:rFonts w:hint="eastAsia" w:ascii="仿宋_GB2312" w:hAnsi="宋体" w:eastAsia="仿宋_GB2312" w:cs="宋体"/>
          <w:kern w:val="0"/>
          <w:sz w:val="32"/>
          <w:szCs w:val="32"/>
        </w:rPr>
        <w:t>基本养老保险缴费；2101101行政单位医疗支出99.66万元，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职工基本医疗保险缴费；2101103公务员医疗补助支出32.45万元，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公务员医疗补助缴费；2101199</w:t>
      </w:r>
      <w:r>
        <w:rPr>
          <w:rFonts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rPr>
        <w:t>0.43万元，</w:t>
      </w:r>
      <w:r>
        <w:rPr>
          <w:rFonts w:hint="eastAsia" w:ascii="仿宋_GB2312" w:hAnsi="宋体" w:eastAsia="仿宋_GB2312" w:cs="宋体"/>
          <w:spacing w:val="-6"/>
          <w:kern w:val="0"/>
          <w:sz w:val="32"/>
          <w:szCs w:val="32"/>
        </w:rPr>
        <w:t>主要用于职工</w:t>
      </w:r>
      <w:r>
        <w:rPr>
          <w:rFonts w:hint="eastAsia" w:ascii="仿宋_GB2312" w:hAnsi="宋体" w:eastAsia="仿宋_GB2312" w:cs="宋体"/>
          <w:kern w:val="0"/>
          <w:sz w:val="32"/>
          <w:szCs w:val="32"/>
        </w:rPr>
        <w:t>其他社会保障缴费。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昌吉州农业农村局2021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昌吉州农业农村局2021年一般公共预算拨款合计965.55万元，其中：基本支出965.55万元，比上年预算减少11.12万元，下降1.14%。主要原因是：在职人员调离1名，退休1名人员工资及经费减少。项目支出0万元，比上年预</w:t>
      </w:r>
      <w:r>
        <w:rPr>
          <w:rFonts w:hint="eastAsia" w:ascii="仿宋_GB2312" w:hAnsi="宋体" w:eastAsia="仿宋_GB2312" w:cs="宋体"/>
          <w:color w:val="auto"/>
          <w:kern w:val="0"/>
          <w:sz w:val="32"/>
          <w:szCs w:val="32"/>
        </w:rPr>
        <w:t>算增加0万元，增长0%。与上</w:t>
      </w:r>
      <w:r>
        <w:rPr>
          <w:rFonts w:hint="eastAsia" w:ascii="仿宋_GB2312" w:hAnsi="宋体" w:eastAsia="仿宋_GB2312" w:cs="宋体"/>
          <w:kern w:val="0"/>
          <w:sz w:val="32"/>
          <w:szCs w:val="32"/>
        </w:rPr>
        <w:t>年保持一致。</w:t>
      </w:r>
    </w:p>
    <w:p>
      <w:pPr>
        <w:numPr>
          <w:ilvl w:val="0"/>
          <w:numId w:val="1"/>
        </w:numPr>
        <w:spacing w:line="56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lang w:val="en-US" w:eastAsia="zh-CN"/>
        </w:rPr>
        <w:t>农林水</w:t>
      </w:r>
      <w:r>
        <w:rPr>
          <w:rFonts w:hint="eastAsia" w:ascii="仿宋_GB2312" w:eastAsia="仿宋_GB2312" w:cs="仿宋_GB2312"/>
          <w:sz w:val="32"/>
          <w:szCs w:val="32"/>
        </w:rPr>
        <w:t>支出</w:t>
      </w:r>
      <w:r>
        <w:rPr>
          <w:rFonts w:hint="eastAsia" w:ascii="仿宋_GB2312" w:hAnsi="宋体" w:eastAsia="仿宋_GB2312" w:cs="仿宋_GB2312"/>
          <w:kern w:val="0"/>
          <w:sz w:val="32"/>
          <w:szCs w:val="32"/>
          <w:lang w:val="en-US" w:eastAsia="zh-CN"/>
        </w:rPr>
        <w:t>759.09</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w:t>
      </w:r>
      <w:r>
        <w:rPr>
          <w:rFonts w:hint="eastAsia" w:ascii="仿宋_GB2312" w:eastAsia="仿宋_GB2312" w:cs="仿宋_GB2312"/>
          <w:color w:val="auto"/>
          <w:sz w:val="32"/>
          <w:szCs w:val="32"/>
        </w:rPr>
        <w:t>占</w:t>
      </w:r>
      <w:r>
        <w:rPr>
          <w:rFonts w:hint="eastAsia" w:ascii="仿宋_GB2312" w:eastAsia="仿宋_GB2312" w:cs="仿宋_GB2312"/>
          <w:color w:val="auto"/>
          <w:sz w:val="32"/>
          <w:szCs w:val="32"/>
          <w:lang w:val="en-US" w:eastAsia="zh-CN"/>
        </w:rPr>
        <w:t>78.62</w:t>
      </w:r>
      <w:r>
        <w:rPr>
          <w:rFonts w:ascii="仿宋_GB2312" w:eastAsia="仿宋_GB2312" w:cs="仿宋_GB2312"/>
          <w:color w:val="auto"/>
          <w:sz w:val="32"/>
          <w:szCs w:val="32"/>
        </w:rPr>
        <w:t>%</w:t>
      </w:r>
      <w:r>
        <w:rPr>
          <w:rFonts w:hint="eastAsia" w:ascii="仿宋_GB2312" w:eastAsia="仿宋_GB2312" w:cs="仿宋_GB2312"/>
          <w:color w:val="auto"/>
          <w:sz w:val="32"/>
          <w:szCs w:val="32"/>
        </w:rPr>
        <w:t>。其</w:t>
      </w:r>
      <w:r>
        <w:rPr>
          <w:rFonts w:hint="eastAsia" w:ascii="仿宋_GB2312" w:eastAsia="仿宋_GB2312" w:cs="仿宋_GB2312"/>
          <w:sz w:val="32"/>
          <w:szCs w:val="32"/>
        </w:rPr>
        <w:t>中</w:t>
      </w:r>
      <w:r>
        <w:rPr>
          <w:rFonts w:ascii="仿宋_GB2312" w:eastAsia="仿宋_GB2312" w:cs="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基本支出：</w:t>
      </w:r>
      <w:r>
        <w:rPr>
          <w:rFonts w:hint="eastAsia" w:ascii="仿宋_GB2312" w:hAnsi="宋体" w:eastAsia="仿宋_GB2312" w:cs="宋体"/>
          <w:spacing w:val="-6"/>
          <w:kern w:val="0"/>
          <w:sz w:val="32"/>
          <w:szCs w:val="32"/>
        </w:rPr>
        <w:t>2130101</w:t>
      </w:r>
      <w:r>
        <w:rPr>
          <w:rFonts w:hint="eastAsia" w:ascii="仿宋_GB2312" w:hAnsi="宋体" w:eastAsia="仿宋_GB2312" w:cs="宋体"/>
          <w:kern w:val="0"/>
          <w:sz w:val="32"/>
          <w:szCs w:val="32"/>
        </w:rPr>
        <w:t>行政运行支出633.52万元</w:t>
      </w:r>
      <w:r>
        <w:rPr>
          <w:rFonts w:hint="eastAsia" w:ascii="仿宋_GB2312" w:eastAsia="仿宋_GB2312" w:cs="仿宋_GB2312"/>
          <w:sz w:val="32"/>
          <w:szCs w:val="32"/>
        </w:rPr>
        <w:t>，</w:t>
      </w:r>
      <w:r>
        <w:rPr>
          <w:rFonts w:hint="eastAsia" w:ascii="仿宋_GB2312" w:hAnsi="宋体" w:eastAsia="仿宋_GB2312" w:cs="宋体"/>
          <w:kern w:val="0"/>
          <w:sz w:val="32"/>
          <w:szCs w:val="32"/>
        </w:rPr>
        <w:t>2130104事业运行支出125.57万元</w:t>
      </w:r>
      <w:r>
        <w:rPr>
          <w:rFonts w:hint="eastAsia" w:ascii="仿宋_GB2312" w:eastAsia="仿宋_GB2312" w:cs="仿宋_GB2312"/>
          <w:sz w:val="32"/>
          <w:szCs w:val="32"/>
        </w:rPr>
        <w:t>。</w:t>
      </w:r>
    </w:p>
    <w:p>
      <w:pPr>
        <w:spacing w:line="560" w:lineRule="exact"/>
        <w:ind w:firstLine="640" w:firstLineChars="200"/>
        <w:rPr>
          <w:rFonts w:ascii="仿宋_GB2312" w:eastAsia="仿宋_GB2312"/>
          <w:sz w:val="32"/>
          <w:szCs w:val="32"/>
        </w:rPr>
      </w:pPr>
      <w:r>
        <w:rPr>
          <w:rFonts w:ascii="仿宋_GB2312" w:hAnsi="宋体" w:eastAsia="仿宋_GB2312" w:cs="仿宋_GB2312"/>
          <w:kern w:val="0"/>
          <w:sz w:val="32"/>
          <w:szCs w:val="32"/>
        </w:rPr>
        <w:t xml:space="preserve">2. </w:t>
      </w:r>
      <w:r>
        <w:rPr>
          <w:rFonts w:hint="eastAsia" w:ascii="仿宋_GB2312" w:hAnsi="宋体" w:eastAsia="仿宋_GB2312" w:cs="仿宋_GB2312"/>
          <w:kern w:val="0"/>
          <w:sz w:val="32"/>
          <w:szCs w:val="32"/>
        </w:rPr>
        <w:t>社会保障和就业支出</w:t>
      </w:r>
      <w:r>
        <w:rPr>
          <w:rFonts w:hint="eastAsia" w:ascii="仿宋_GB2312" w:hAnsi="宋体" w:eastAsia="仿宋_GB2312" w:cs="宋体"/>
          <w:kern w:val="0"/>
          <w:sz w:val="32"/>
          <w:szCs w:val="32"/>
        </w:rPr>
        <w:t>73.92</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7.65</w:t>
      </w:r>
      <w:r>
        <w:rPr>
          <w:rFonts w:ascii="仿宋_GB2312" w:eastAsia="仿宋_GB2312" w:cs="仿宋_GB2312"/>
          <w:sz w:val="32"/>
          <w:szCs w:val="32"/>
        </w:rPr>
        <w:t>%</w:t>
      </w:r>
      <w:r>
        <w:rPr>
          <w:rFonts w:hint="eastAsia" w:ascii="仿宋_GB2312" w:eastAsia="仿宋_GB2312" w:cs="仿宋_GB2312"/>
          <w:sz w:val="32"/>
          <w:szCs w:val="32"/>
        </w:rPr>
        <w:t>。其中：</w:t>
      </w:r>
    </w:p>
    <w:p>
      <w:pPr>
        <w:spacing w:line="560" w:lineRule="exact"/>
        <w:ind w:firstLine="640" w:firstLineChars="200"/>
        <w:rPr>
          <w:rFonts w:ascii="仿宋_GB2312" w:hAnsi="宋体" w:eastAsia="仿宋_GB2312"/>
          <w:kern w:val="0"/>
          <w:sz w:val="32"/>
          <w:szCs w:val="32"/>
        </w:rPr>
      </w:pPr>
      <w:r>
        <w:rPr>
          <w:rFonts w:hint="eastAsia" w:ascii="仿宋_GB2312" w:eastAsia="仿宋_GB2312" w:cs="仿宋_GB2312"/>
          <w:sz w:val="32"/>
          <w:szCs w:val="32"/>
        </w:rPr>
        <w:t>基本支出：</w:t>
      </w:r>
      <w:r>
        <w:rPr>
          <w:rFonts w:ascii="仿宋_GB2312" w:eastAsia="仿宋_GB2312" w:cs="仿宋_GB2312"/>
          <w:sz w:val="32"/>
          <w:szCs w:val="32"/>
        </w:rPr>
        <w:t>2080505</w:t>
      </w:r>
      <w:r>
        <w:rPr>
          <w:rFonts w:hint="eastAsia" w:ascii="仿宋_GB2312" w:hAnsi="宋体" w:eastAsia="仿宋_GB2312" w:cs="仿宋_GB2312"/>
          <w:color w:val="000000"/>
          <w:sz w:val="32"/>
          <w:szCs w:val="32"/>
        </w:rPr>
        <w:t>机关事业单位基本养老保险缴费支出</w:t>
      </w:r>
      <w:r>
        <w:rPr>
          <w:rFonts w:hint="eastAsia" w:ascii="仿宋_GB2312" w:hAnsi="宋体" w:eastAsia="仿宋_GB2312" w:cs="宋体"/>
          <w:kern w:val="0"/>
          <w:sz w:val="32"/>
          <w:szCs w:val="32"/>
        </w:rPr>
        <w:t>73.92</w:t>
      </w:r>
      <w:r>
        <w:rPr>
          <w:rFonts w:hint="eastAsia" w:ascii="仿宋_GB2312" w:hAnsi="宋体" w:eastAsia="仿宋_GB2312" w:cs="仿宋_GB2312"/>
          <w:color w:val="000000"/>
          <w:sz w:val="32"/>
          <w:szCs w:val="32"/>
        </w:rPr>
        <w:t>万元。</w:t>
      </w:r>
    </w:p>
    <w:p>
      <w:pPr>
        <w:spacing w:line="560" w:lineRule="exact"/>
        <w:ind w:firstLine="640" w:firstLineChars="200"/>
        <w:rPr>
          <w:rFonts w:ascii="仿宋_GB2312" w:eastAsia="仿宋_GB2312"/>
          <w:sz w:val="32"/>
          <w:szCs w:val="32"/>
        </w:rPr>
      </w:pPr>
      <w:r>
        <w:rPr>
          <w:rFonts w:ascii="仿宋_GB2312" w:hAnsi="宋体" w:eastAsia="仿宋_GB2312" w:cs="仿宋_GB2312"/>
          <w:kern w:val="0"/>
          <w:sz w:val="32"/>
          <w:szCs w:val="32"/>
        </w:rPr>
        <w:t xml:space="preserve">3. </w:t>
      </w:r>
      <w:r>
        <w:rPr>
          <w:rFonts w:hint="eastAsia" w:ascii="仿宋_GB2312" w:hAnsi="宋体" w:eastAsia="仿宋_GB2312" w:cs="仿宋_GB2312"/>
          <w:kern w:val="0"/>
          <w:sz w:val="32"/>
          <w:szCs w:val="32"/>
        </w:rPr>
        <w:t>医疗卫生健康支出</w:t>
      </w:r>
      <w:r>
        <w:rPr>
          <w:rFonts w:hint="eastAsia" w:ascii="仿宋_GB2312" w:hAnsi="宋体" w:eastAsia="仿宋_GB2312" w:cs="仿宋_GB2312"/>
          <w:kern w:val="0"/>
          <w:sz w:val="32"/>
          <w:szCs w:val="32"/>
          <w:lang w:val="en-US" w:eastAsia="zh-CN"/>
        </w:rPr>
        <w:t>132.54</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13.73</w:t>
      </w:r>
      <w:r>
        <w:rPr>
          <w:rFonts w:ascii="仿宋_GB2312" w:eastAsia="仿宋_GB2312" w:cs="仿宋_GB2312"/>
          <w:sz w:val="32"/>
          <w:szCs w:val="32"/>
        </w:rPr>
        <w:t>%</w:t>
      </w:r>
      <w:r>
        <w:rPr>
          <w:rFonts w:hint="eastAsia" w:ascii="仿宋_GB2312" w:eastAsia="仿宋_GB2312" w:cs="仿宋_GB2312"/>
          <w:sz w:val="32"/>
          <w:szCs w:val="32"/>
        </w:rPr>
        <w:t>。其中：</w:t>
      </w:r>
    </w:p>
    <w:p>
      <w:pPr>
        <w:spacing w:line="560" w:lineRule="exact"/>
        <w:ind w:firstLine="640" w:firstLineChars="200"/>
        <w:rPr>
          <w:rFonts w:ascii="仿宋_GB2312" w:hAnsi="宋体" w:eastAsia="仿宋_GB2312"/>
          <w:kern w:val="0"/>
          <w:sz w:val="32"/>
          <w:szCs w:val="32"/>
        </w:rPr>
      </w:pPr>
      <w:r>
        <w:rPr>
          <w:rFonts w:hint="eastAsia" w:ascii="仿宋_GB2312" w:eastAsia="仿宋_GB2312" w:cs="仿宋_GB2312"/>
          <w:sz w:val="32"/>
          <w:szCs w:val="32"/>
        </w:rPr>
        <w:t>基本支出：</w:t>
      </w:r>
      <w:r>
        <w:rPr>
          <w:rFonts w:hint="eastAsia" w:ascii="仿宋_GB2312" w:hAnsi="宋体" w:eastAsia="仿宋_GB2312" w:cs="宋体"/>
          <w:kern w:val="0"/>
          <w:sz w:val="32"/>
          <w:szCs w:val="32"/>
        </w:rPr>
        <w:t>2101101行政单位医疗支出99.66万元</w:t>
      </w:r>
      <w:r>
        <w:rPr>
          <w:rFonts w:hint="eastAsia" w:ascii="仿宋_GB2312" w:hAnsi="宋体" w:eastAsia="仿宋_GB2312" w:cs="仿宋_GB2312"/>
          <w:color w:val="000000"/>
          <w:sz w:val="32"/>
          <w:szCs w:val="32"/>
        </w:rPr>
        <w:t>，</w:t>
      </w:r>
      <w:r>
        <w:rPr>
          <w:rFonts w:hint="eastAsia" w:ascii="仿宋_GB2312" w:hAnsi="宋体" w:eastAsia="仿宋_GB2312" w:cs="宋体"/>
          <w:kern w:val="0"/>
          <w:sz w:val="32"/>
          <w:szCs w:val="32"/>
        </w:rPr>
        <w:t>2101103公务员医疗补助支出32.45万元</w:t>
      </w:r>
      <w:r>
        <w:rPr>
          <w:rFonts w:hint="eastAsia" w:ascii="仿宋_GB2312" w:hAnsi="宋体" w:eastAsia="仿宋_GB2312" w:cs="仿宋_GB2312"/>
          <w:color w:val="000000"/>
          <w:sz w:val="32"/>
          <w:szCs w:val="32"/>
        </w:rPr>
        <w:t>，</w:t>
      </w:r>
      <w:r>
        <w:rPr>
          <w:rFonts w:hint="eastAsia" w:ascii="仿宋_GB2312" w:hAnsi="宋体" w:eastAsia="仿宋_GB2312" w:cs="宋体"/>
          <w:kern w:val="0"/>
          <w:sz w:val="32"/>
          <w:szCs w:val="32"/>
        </w:rPr>
        <w:t>2101199</w:t>
      </w:r>
      <w:r>
        <w:rPr>
          <w:rFonts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rPr>
        <w:t>0.43万元</w:t>
      </w:r>
      <w:r>
        <w:rPr>
          <w:rFonts w:hint="eastAsia" w:ascii="仿宋_GB2312" w:hAnsi="宋体" w:eastAsia="仿宋_GB2312" w:cs="仿宋_GB2312"/>
          <w:color w:val="000000"/>
          <w:sz w:val="32"/>
          <w:szCs w:val="32"/>
        </w:rPr>
        <w:t>。</w:t>
      </w:r>
    </w:p>
    <w:p>
      <w:pPr>
        <w:pStyle w:val="2"/>
        <w:numPr>
          <w:ilvl w:val="0"/>
          <w:numId w:val="0"/>
        </w:numPr>
      </w:pP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hAnsi="宋体" w:eastAsia="仿宋_GB2312" w:cs="仿宋_GB2312"/>
          <w:kern w:val="0"/>
          <w:sz w:val="32"/>
          <w:szCs w:val="32"/>
          <w:lang w:val="en-US" w:eastAsia="zh-CN"/>
        </w:rPr>
        <w:t>农林水支出</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213</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val="en-US" w:eastAsia="zh-CN"/>
        </w:rPr>
        <w:t>农业农村</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01</w:t>
      </w:r>
      <w:r>
        <w:rPr>
          <w:rFonts w:hint="eastAsia" w:ascii="仿宋_GB2312" w:hAnsi="宋体" w:eastAsia="仿宋_GB2312" w:cs="仿宋_GB2312"/>
          <w:kern w:val="0"/>
          <w:sz w:val="32"/>
          <w:szCs w:val="32"/>
        </w:rPr>
        <w:t>）行政运行（</w:t>
      </w:r>
      <w:r>
        <w:rPr>
          <w:rFonts w:hint="eastAsia" w:ascii="仿宋_GB2312" w:hAnsi="宋体" w:eastAsia="仿宋_GB2312" w:cs="仿宋_GB2312"/>
          <w:kern w:val="0"/>
          <w:sz w:val="32"/>
          <w:szCs w:val="32"/>
          <w:lang w:eastAsia="zh-CN"/>
        </w:rPr>
        <w:t>01</w:t>
      </w:r>
      <w:r>
        <w:rPr>
          <w:rFonts w:hint="eastAsia" w:ascii="仿宋_GB2312" w:hAnsi="宋体" w:eastAsia="仿宋_GB2312" w:cs="仿宋_GB2312"/>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633.52万元，比上年预算数减少234.1万元，下降26.48%，主要原因是：2021年机关养老保险、医疗、公务员补助都重新分配了类款项，不在行政运行中整体核算。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仿宋_GB2312"/>
          <w:kern w:val="0"/>
          <w:sz w:val="32"/>
          <w:szCs w:val="32"/>
          <w:lang w:val="en-US" w:eastAsia="zh-CN"/>
        </w:rPr>
        <w:t>农林水支出</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213</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val="en-US" w:eastAsia="zh-CN"/>
        </w:rPr>
        <w:t>农业农村</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01</w:t>
      </w:r>
      <w:r>
        <w:rPr>
          <w:rFonts w:hint="eastAsia" w:ascii="仿宋_GB2312" w:hAnsi="宋体" w:eastAsia="仿宋_GB2312" w:cs="仿宋_GB2312"/>
          <w:kern w:val="0"/>
          <w:sz w:val="32"/>
          <w:szCs w:val="32"/>
        </w:rPr>
        <w:t>）</w:t>
      </w:r>
      <w:r>
        <w:rPr>
          <w:rFonts w:hint="eastAsia" w:ascii="仿宋_GB2312" w:hAnsi="宋体" w:eastAsia="仿宋_GB2312" w:cs="宋体"/>
          <w:kern w:val="0"/>
          <w:sz w:val="32"/>
          <w:szCs w:val="32"/>
        </w:rPr>
        <w:t>事业运行</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04</w:t>
      </w:r>
      <w:r>
        <w:rPr>
          <w:rFonts w:hint="eastAsia" w:ascii="仿宋_GB2312" w:hAnsi="宋体" w:eastAsia="仿宋_GB2312" w:cs="仿宋_GB2312"/>
          <w:kern w:val="0"/>
          <w:sz w:val="32"/>
          <w:szCs w:val="32"/>
        </w:rPr>
        <w:t>）</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125.57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比上年预算数增加6.52万元，增长5.48%，主要原因是：2021年事业编制人员工资增加。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hAnsi="宋体" w:eastAsia="仿宋_GB2312" w:cs="仿宋_GB2312"/>
          <w:kern w:val="0"/>
          <w:sz w:val="32"/>
          <w:szCs w:val="32"/>
        </w:rPr>
        <w:t>社会保障和就业支出（</w:t>
      </w:r>
      <w:r>
        <w:rPr>
          <w:rFonts w:hint="eastAsia" w:ascii="仿宋_GB2312" w:hAnsi="宋体" w:eastAsia="仿宋_GB2312" w:cs="仿宋_GB2312"/>
          <w:kern w:val="0"/>
          <w:sz w:val="32"/>
          <w:szCs w:val="32"/>
          <w:lang w:eastAsia="zh-CN"/>
        </w:rPr>
        <w:t>208</w:t>
      </w:r>
      <w:r>
        <w:rPr>
          <w:rFonts w:hint="eastAsia" w:ascii="仿宋_GB2312" w:hAnsi="宋体" w:eastAsia="仿宋_GB2312" w:cs="仿宋_GB2312"/>
          <w:kern w:val="0"/>
          <w:sz w:val="32"/>
          <w:szCs w:val="32"/>
        </w:rPr>
        <w:t>）行政事业单位养老支出（</w:t>
      </w:r>
      <w:r>
        <w:rPr>
          <w:rFonts w:hint="eastAsia" w:ascii="仿宋_GB2312" w:hAnsi="宋体" w:eastAsia="仿宋_GB2312" w:cs="仿宋_GB2312"/>
          <w:kern w:val="0"/>
          <w:sz w:val="32"/>
          <w:szCs w:val="32"/>
          <w:lang w:eastAsia="zh-CN"/>
        </w:rPr>
        <w:t>05</w:t>
      </w:r>
      <w:r>
        <w:rPr>
          <w:rFonts w:hint="eastAsia" w:ascii="仿宋_GB2312" w:hAnsi="宋体" w:eastAsia="仿宋_GB2312" w:cs="仿宋_GB2312"/>
          <w:kern w:val="0"/>
          <w:sz w:val="32"/>
          <w:szCs w:val="32"/>
        </w:rPr>
        <w:t>）机关事业单位基本养老保险缴费支出（项</w:t>
      </w:r>
      <w:r>
        <w:rPr>
          <w:rFonts w:hint="eastAsia" w:ascii="仿宋_GB2312" w:hAnsi="宋体" w:eastAsia="仿宋_GB2312" w:cs="仿宋_GB2312"/>
          <w:kern w:val="0"/>
          <w:sz w:val="32"/>
          <w:szCs w:val="32"/>
          <w:lang w:eastAsia="zh-CN"/>
        </w:rPr>
        <w:t>05</w:t>
      </w:r>
      <w:r>
        <w:rPr>
          <w:rFonts w:hint="eastAsia" w:ascii="仿宋_GB2312" w:hAnsi="宋体" w:eastAsia="仿宋_GB2312" w:cs="仿宋_GB2312"/>
          <w:kern w:val="0"/>
          <w:sz w:val="32"/>
          <w:szCs w:val="32"/>
        </w:rPr>
        <w:t>）</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73.92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比上年预算数增加73.92万元，增加100%，主要原因是：2021年新增加类款项。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hint="eastAsia" w:ascii="仿宋_GB2312" w:hAnsi="宋体" w:eastAsia="仿宋_GB2312" w:cs="仿宋_GB2312"/>
          <w:kern w:val="0"/>
          <w:sz w:val="32"/>
          <w:szCs w:val="32"/>
        </w:rPr>
        <w:t>卫生健康支出（</w:t>
      </w:r>
      <w:r>
        <w:rPr>
          <w:rFonts w:hint="eastAsia" w:ascii="仿宋_GB2312" w:hAnsi="宋体" w:eastAsia="仿宋_GB2312" w:cs="仿宋_GB2312"/>
          <w:kern w:val="0"/>
          <w:sz w:val="32"/>
          <w:szCs w:val="32"/>
          <w:lang w:eastAsia="zh-CN"/>
        </w:rPr>
        <w:t>210</w:t>
      </w:r>
      <w:r>
        <w:rPr>
          <w:rFonts w:hint="eastAsia" w:ascii="仿宋_GB2312" w:hAnsi="宋体" w:eastAsia="仿宋_GB2312" w:cs="仿宋_GB2312"/>
          <w:kern w:val="0"/>
          <w:sz w:val="32"/>
          <w:szCs w:val="32"/>
        </w:rPr>
        <w:t>）行政事业单位医疗（</w:t>
      </w:r>
      <w:r>
        <w:rPr>
          <w:rFonts w:hint="eastAsia" w:ascii="仿宋_GB2312" w:hAnsi="宋体" w:eastAsia="仿宋_GB2312" w:cs="仿宋_GB2312"/>
          <w:kern w:val="0"/>
          <w:sz w:val="32"/>
          <w:szCs w:val="32"/>
          <w:lang w:eastAsia="zh-CN"/>
        </w:rPr>
        <w:t>11</w:t>
      </w:r>
      <w:r>
        <w:rPr>
          <w:rFonts w:hint="eastAsia" w:ascii="仿宋_GB2312" w:hAnsi="宋体" w:eastAsia="仿宋_GB2312" w:cs="仿宋_GB2312"/>
          <w:kern w:val="0"/>
          <w:sz w:val="32"/>
          <w:szCs w:val="32"/>
        </w:rPr>
        <w:t>）行政单位医疗（</w:t>
      </w:r>
      <w:r>
        <w:rPr>
          <w:rFonts w:hint="eastAsia" w:ascii="仿宋_GB2312" w:hAnsi="宋体" w:eastAsia="仿宋_GB2312" w:cs="仿宋_GB2312"/>
          <w:kern w:val="0"/>
          <w:sz w:val="32"/>
          <w:szCs w:val="32"/>
          <w:lang w:eastAsia="zh-CN"/>
        </w:rPr>
        <w:t>01</w:t>
      </w:r>
      <w:r>
        <w:rPr>
          <w:rFonts w:hint="eastAsia" w:ascii="仿宋_GB2312" w:hAnsi="宋体" w:eastAsia="仿宋_GB2312" w:cs="仿宋_GB2312"/>
          <w:kern w:val="0"/>
          <w:sz w:val="32"/>
          <w:szCs w:val="32"/>
        </w:rPr>
        <w:t>）</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99.66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比上年预算数增加99.66万元，增加100%，主要原因是：2021年新增加类款项。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w:t>
      </w:r>
      <w:r>
        <w:rPr>
          <w:rFonts w:hint="eastAsia" w:ascii="仿宋_GB2312" w:hAnsi="宋体" w:eastAsia="仿宋_GB2312" w:cs="仿宋_GB2312"/>
          <w:kern w:val="0"/>
          <w:sz w:val="32"/>
          <w:szCs w:val="32"/>
        </w:rPr>
        <w:t>卫生健康支出（</w:t>
      </w:r>
      <w:r>
        <w:rPr>
          <w:rFonts w:hint="eastAsia" w:ascii="仿宋_GB2312" w:hAnsi="宋体" w:eastAsia="仿宋_GB2312" w:cs="仿宋_GB2312"/>
          <w:kern w:val="0"/>
          <w:sz w:val="32"/>
          <w:szCs w:val="32"/>
          <w:lang w:eastAsia="zh-CN"/>
        </w:rPr>
        <w:t>210</w:t>
      </w:r>
      <w:r>
        <w:rPr>
          <w:rFonts w:hint="eastAsia" w:ascii="仿宋_GB2312" w:hAnsi="宋体" w:eastAsia="仿宋_GB2312" w:cs="仿宋_GB2312"/>
          <w:kern w:val="0"/>
          <w:sz w:val="32"/>
          <w:szCs w:val="32"/>
        </w:rPr>
        <w:t>）行政事业单位医疗（</w:t>
      </w:r>
      <w:r>
        <w:rPr>
          <w:rFonts w:hint="eastAsia" w:ascii="仿宋_GB2312" w:hAnsi="宋体" w:eastAsia="仿宋_GB2312" w:cs="仿宋_GB2312"/>
          <w:kern w:val="0"/>
          <w:sz w:val="32"/>
          <w:szCs w:val="32"/>
          <w:lang w:eastAsia="zh-CN"/>
        </w:rPr>
        <w:t>11</w:t>
      </w:r>
      <w:r>
        <w:rPr>
          <w:rFonts w:hint="eastAsia" w:ascii="仿宋_GB2312" w:hAnsi="宋体" w:eastAsia="仿宋_GB2312" w:cs="仿宋_GB2312"/>
          <w:kern w:val="0"/>
          <w:sz w:val="32"/>
          <w:szCs w:val="32"/>
        </w:rPr>
        <w:t>）公务员医疗补助（</w:t>
      </w:r>
      <w:r>
        <w:rPr>
          <w:rFonts w:hint="eastAsia" w:ascii="仿宋_GB2312" w:hAnsi="宋体" w:eastAsia="仿宋_GB2312" w:cs="仿宋_GB2312"/>
          <w:kern w:val="0"/>
          <w:sz w:val="32"/>
          <w:szCs w:val="32"/>
          <w:lang w:eastAsia="zh-CN"/>
        </w:rPr>
        <w:t>03</w:t>
      </w:r>
      <w:r>
        <w:rPr>
          <w:rFonts w:hint="eastAsia" w:ascii="仿宋_GB2312" w:hAnsi="宋体" w:eastAsia="仿宋_GB2312" w:cs="仿宋_GB2312"/>
          <w:kern w:val="0"/>
          <w:sz w:val="32"/>
          <w:szCs w:val="32"/>
        </w:rPr>
        <w:t>）</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32.45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比上年预算数增加32.45万元，增加100%，主要原因是：2021年新增加类款项。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hint="eastAsia" w:ascii="仿宋_GB2312" w:hAnsi="宋体" w:eastAsia="仿宋_GB2312" w:cs="仿宋_GB2312"/>
          <w:kern w:val="0"/>
          <w:sz w:val="32"/>
          <w:szCs w:val="32"/>
        </w:rPr>
        <w:t>卫生健康支出（</w:t>
      </w:r>
      <w:r>
        <w:rPr>
          <w:rFonts w:hint="eastAsia" w:ascii="仿宋_GB2312" w:hAnsi="宋体" w:eastAsia="仿宋_GB2312" w:cs="仿宋_GB2312"/>
          <w:kern w:val="0"/>
          <w:sz w:val="32"/>
          <w:szCs w:val="32"/>
          <w:lang w:eastAsia="zh-CN"/>
        </w:rPr>
        <w:t>210</w:t>
      </w:r>
      <w:r>
        <w:rPr>
          <w:rFonts w:hint="eastAsia" w:ascii="仿宋_GB2312" w:hAnsi="宋体" w:eastAsia="仿宋_GB2312" w:cs="仿宋_GB2312"/>
          <w:kern w:val="0"/>
          <w:sz w:val="32"/>
          <w:szCs w:val="32"/>
        </w:rPr>
        <w:t>）行政事业单位医疗（</w:t>
      </w:r>
      <w:r>
        <w:rPr>
          <w:rFonts w:hint="eastAsia" w:ascii="仿宋_GB2312" w:hAnsi="宋体" w:eastAsia="仿宋_GB2312" w:cs="仿宋_GB2312"/>
          <w:kern w:val="0"/>
          <w:sz w:val="32"/>
          <w:szCs w:val="32"/>
          <w:lang w:eastAsia="zh-CN"/>
        </w:rPr>
        <w:t>11</w:t>
      </w:r>
      <w:r>
        <w:rPr>
          <w:rFonts w:hint="eastAsia" w:ascii="仿宋_GB2312" w:hAnsi="宋体" w:eastAsia="仿宋_GB2312" w:cs="仿宋_GB2312"/>
          <w:kern w:val="0"/>
          <w:sz w:val="32"/>
          <w:szCs w:val="32"/>
        </w:rPr>
        <w:t>）</w:t>
      </w:r>
      <w:r>
        <w:rPr>
          <w:rFonts w:hint="eastAsia" w:ascii="仿宋_GB2312" w:hAnsi="宋体" w:eastAsia="仿宋_GB2312" w:cs="仿宋_GB2312"/>
          <w:color w:val="000000"/>
          <w:sz w:val="32"/>
          <w:szCs w:val="32"/>
        </w:rPr>
        <w:t>其他行政事业单位医疗支出（</w:t>
      </w:r>
      <w:r>
        <w:rPr>
          <w:rFonts w:hint="eastAsia" w:ascii="仿宋_GB2312" w:hAnsi="宋体" w:eastAsia="仿宋_GB2312" w:cs="仿宋_GB2312"/>
          <w:color w:val="000000"/>
          <w:sz w:val="32"/>
          <w:szCs w:val="32"/>
          <w:lang w:eastAsia="zh-CN"/>
        </w:rPr>
        <w:t>99</w:t>
      </w:r>
      <w:r>
        <w:rPr>
          <w:rFonts w:hint="eastAsia" w:ascii="仿宋_GB2312" w:hAnsi="宋体" w:eastAsia="仿宋_GB2312" w:cs="仿宋_GB2312"/>
          <w:color w:val="000000"/>
          <w:sz w:val="32"/>
          <w:szCs w:val="32"/>
        </w:rPr>
        <w:t>）</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0.43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比上年预算数增加0.43万元，增加100%，主要原因是：2021年新增加类款项。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昌吉州农业农村局2021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昌吉州农业农村局2021年一般公共预算基本支出965.55万元，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846.87万元，主要包括：基本工资289.6万元、津贴补贴123.06万元、奖金20.2万元、伙食补助费69.3万元、绩效工资34.46万元、机关事业单位基本养老保险缴费73.92万元、职工基本医疗保险缴费99.66万元、公务员医疗补助缴费32.45万元、其他社会保障缴费0.43万元、住房公积金55.44万元、其他工资福利支出18.47万元、离休费10.83万元、生活补助5.38万元、医疗费补助0.3万元、奖励金4.97万元、其他对个人和家庭的补助8.4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118.68万元，主要包括：办公费14万元、印刷费3万元、水费3万元、电费4万元、邮电费4万元、取暖费23.2万元、物业管理费1.2万元、差旅费17.01万元、公务接待费2万元、工会经费5.79万元、福利费13.32万元、公务用车运行维护费8.8万元、其他商品和服务支出19.36万元。</w:t>
      </w:r>
    </w:p>
    <w:p>
      <w:pPr>
        <w:numPr>
          <w:ilvl w:val="0"/>
          <w:numId w:val="2"/>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黑体" w:eastAsia="黑体"/>
          <w:kern w:val="0"/>
          <w:sz w:val="32"/>
          <w:szCs w:val="32"/>
        </w:rPr>
        <w:t>昌吉州农业农村局</w:t>
      </w:r>
      <w:r>
        <w:rPr>
          <w:rFonts w:hint="eastAsia" w:ascii="黑体" w:hAnsi="宋体" w:eastAsia="黑体" w:cs="宋体"/>
          <w:kern w:val="0"/>
          <w:sz w:val="32"/>
          <w:szCs w:val="32"/>
        </w:rPr>
        <w:t>2021年一般公共预算项目支出情况说明</w:t>
      </w:r>
    </w:p>
    <w:p>
      <w:pPr>
        <w:spacing w:line="560" w:lineRule="exact"/>
        <w:ind w:firstLine="420" w:firstLineChars="200"/>
        <w:rPr>
          <w:rFonts w:ascii="仿宋_GB2312" w:hAnsi="宋体" w:eastAsia="仿宋_GB2312" w:cs="宋体"/>
          <w:kern w:val="0"/>
          <w:sz w:val="32"/>
          <w:szCs w:val="32"/>
        </w:rPr>
      </w:pPr>
      <w:r>
        <w:rPr>
          <w:rFonts w:hint="eastAsia"/>
        </w:rPr>
        <w:t xml:space="preserve">   </w:t>
      </w:r>
      <w:r>
        <w:rPr>
          <w:rFonts w:hint="eastAsia" w:ascii="仿宋_GB2312" w:hAnsi="宋体" w:eastAsia="仿宋_GB2312" w:cs="宋体"/>
          <w:kern w:val="0"/>
          <w:sz w:val="32"/>
          <w:szCs w:val="32"/>
        </w:rPr>
        <w:t>昌吉州农业农村局2021年没有一般公共预算项目拨款安排的支出，一般公共预算项目支出情况表为空表。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黑体" w:eastAsia="黑体"/>
          <w:kern w:val="0"/>
          <w:sz w:val="32"/>
          <w:szCs w:val="32"/>
        </w:rPr>
        <w:t>昌吉州农业农村局</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昌吉州农业农村局2021年一般公共预算“三公”经费数为10.8万元，其中：因公出国（境）费0万元，公务用车购置0万元，公务用车运行费8.8万元，公务接待费2万元。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预算减少10.37万元，其中：因公出国（境）费减少0万元，与上年保持一致；公务用车购置费为0万元，未安排预算。公务用车运行费减少10.1万元，主要原因是2021年2辆车由机关事务管理局调拨至其他单位，2辆车由政资局拍卖，车辆燃油维修等费用减少；公务接待费减少0.27万元，主要原因是严格执行区州八项规定压减公务接待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黑体" w:eastAsia="黑体"/>
          <w:kern w:val="0"/>
          <w:sz w:val="32"/>
          <w:szCs w:val="32"/>
        </w:rPr>
        <w:t>昌吉州农业农村局</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昌吉州农业农村局2021年没有使用政府性基金预算拨款安排的支出，政府性基金预算支出情况表为空表。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2021年，昌吉州农业农村局的机关运行经费财政拨款预算11</w:t>
      </w:r>
      <w:r>
        <w:rPr>
          <w:rFonts w:hint="eastAsia" w:ascii="仿宋_GB2312" w:hAnsi="宋体" w:eastAsia="仿宋_GB2312" w:cs="宋体"/>
          <w:kern w:val="0"/>
          <w:sz w:val="32"/>
          <w:szCs w:val="32"/>
          <w:lang w:eastAsia="zh-CN"/>
        </w:rPr>
        <w:t>8</w:t>
      </w:r>
      <w:r>
        <w:rPr>
          <w:rFonts w:hint="default"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68万元，比上年预算减少14.81万元，下降11.26%。主要原因是2021年2辆车由机关事务管理局调拨至其他单位，2辆车由政资局拍卖，车辆燃油维修等费用减少；严格执行区州八项规定压减公务接待费。</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2021年，昌吉州农业农村局政府采购预算53.8万元，其中：政府采购货物预算13万元，政府采购工程预算0万元，政府采购服务预算40.8万元。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2021年度本部门（单位）面向中小企业预留政府采购项目预算金额53.8万元，其中：面向小微企业预留政府采购项目预算金额53.8万元。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截至2020年底，昌吉州农业农村局占用使用国有资产总体情况为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1.房屋13993平方米，价值644.49万元。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2.车辆8辆，价值296.28万元；其中：一般公务用车8辆，价值296.28万元；执法执勤用车0辆，价值0万元；其他车辆0辆，价值0万元。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3.办公家具价值53.67万元。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4.其他资产价值274.91万元。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2021年昌吉州农业农村局部门预算未安排购置车辆经费，安排购置50万元以上大型设备0台（套），单位价值100万元以上大型设备0台（套）。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2021年度，本年度实行绩效管理的一般公共预算项目   </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个，涉及预算金额0万元。具体情况见下表（按项目分别</w:t>
      </w:r>
      <w:r>
        <w:rPr>
          <w:rFonts w:hint="eastAsia" w:ascii="仿宋_GB2312" w:hAnsi="宋体" w:eastAsia="仿宋_GB2312" w:cs="宋体"/>
          <w:kern w:val="0"/>
          <w:sz w:val="32"/>
          <w:szCs w:val="32"/>
        </w:rPr>
        <w:t>填报）：</w:t>
      </w:r>
    </w:p>
    <w:tbl>
      <w:tblPr>
        <w:tblStyle w:val="8"/>
        <w:tblW w:w="8840" w:type="dxa"/>
        <w:tblInd w:w="0" w:type="dxa"/>
        <w:tblLayout w:type="fixed"/>
        <w:tblCellMar>
          <w:top w:w="0" w:type="dxa"/>
          <w:left w:w="0" w:type="dxa"/>
          <w:bottom w:w="0" w:type="dxa"/>
          <w:right w:w="0" w:type="dxa"/>
        </w:tblCellMar>
      </w:tblPr>
      <w:tblGrid>
        <w:gridCol w:w="960"/>
        <w:gridCol w:w="1454"/>
        <w:gridCol w:w="1225"/>
        <w:gridCol w:w="1482"/>
        <w:gridCol w:w="1039"/>
        <w:gridCol w:w="1483"/>
        <w:gridCol w:w="1197"/>
      </w:tblGrid>
      <w:tr>
        <w:tblPrEx>
          <w:tblLayout w:type="fixed"/>
          <w:tblCellMar>
            <w:top w:w="0" w:type="dxa"/>
            <w:left w:w="0" w:type="dxa"/>
            <w:bottom w:w="0" w:type="dxa"/>
            <w:right w:w="0" w:type="dxa"/>
          </w:tblCellMar>
        </w:tblPrEx>
        <w:trPr>
          <w:trHeight w:val="925" w:hRule="atLeast"/>
        </w:trPr>
        <w:tc>
          <w:tcPr>
            <w:tcW w:w="8840"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468" w:hRule="atLeast"/>
        </w:trPr>
        <w:tc>
          <w:tcPr>
            <w:tcW w:w="8840"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478"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bookmarkStart w:id="0" w:name="_GoBack" w:colFirst="6" w:colLast="5"/>
            <w:r>
              <w:rPr>
                <w:rFonts w:hint="eastAsia" w:ascii="宋体" w:hAnsi="宋体" w:cs="宋体"/>
                <w:b/>
                <w:color w:val="000000"/>
                <w:kern w:val="0"/>
                <w:sz w:val="18"/>
                <w:szCs w:val="18"/>
                <w:lang w:bidi="ar"/>
              </w:rPr>
              <w:t>预算单位</w:t>
            </w:r>
          </w:p>
        </w:tc>
        <w:tc>
          <w:tcPr>
            <w:tcW w:w="4161"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r>
      <w:bookmarkEnd w:id="0"/>
      <w:tr>
        <w:tblPrEx>
          <w:tblLayout w:type="fixed"/>
          <w:tblCellMar>
            <w:top w:w="0" w:type="dxa"/>
            <w:left w:w="0" w:type="dxa"/>
            <w:bottom w:w="0" w:type="dxa"/>
            <w:right w:w="0" w:type="dxa"/>
          </w:tblCellMar>
        </w:tblPrEx>
        <w:trPr>
          <w:trHeight w:val="934"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97"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934"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8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78"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78"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4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昌吉州农业农村局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00000000" w:usb1="00000000"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71701"/>
    <w:multiLevelType w:val="singleLevel"/>
    <w:tmpl w:val="3A971701"/>
    <w:lvl w:ilvl="0" w:tentative="0">
      <w:start w:val="7"/>
      <w:numFmt w:val="chineseCounting"/>
      <w:suff w:val="nothing"/>
      <w:lvlText w:val="%1、"/>
      <w:lvlJc w:val="left"/>
      <w:rPr>
        <w:rFonts w:hint="eastAsia"/>
      </w:rPr>
    </w:lvl>
  </w:abstractNum>
  <w:abstractNum w:abstractNumId="1">
    <w:nsid w:val="68FC2713"/>
    <w:multiLevelType w:val="singleLevel"/>
    <w:tmpl w:val="68FC2713"/>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outlineLvl w:val="2"/>
    </w:pPr>
    <w:rPr>
      <w:b/>
      <w:bCs/>
      <w:szCs w:val="32"/>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7"/>
    <w:semiHidden/>
    <w:qFormat/>
    <w:uiPriority w:val="99"/>
    <w:rPr>
      <w:rFonts w:ascii="Times New Roman" w:hAnsi="Times New Roman" w:eastAsia="宋体" w:cs="Times New Roman"/>
      <w:sz w:val="18"/>
      <w:szCs w:val="18"/>
    </w:rPr>
  </w:style>
  <w:style w:type="character" w:customStyle="1" w:styleId="14">
    <w:name w:val="正文文本缩进 3 Char1"/>
    <w:basedOn w:val="7"/>
    <w:semiHidden/>
    <w:qFormat/>
    <w:uiPriority w:val="99"/>
    <w:rPr>
      <w:rFonts w:ascii="Times New Roman" w:hAnsi="Times New Roman" w:eastAsia="宋体" w:cs="Times New Roman"/>
      <w:sz w:val="16"/>
      <w:szCs w:val="16"/>
    </w:rPr>
  </w:style>
  <w:style w:type="character" w:customStyle="1" w:styleId="15">
    <w:name w:val="页脚 Char1"/>
    <w:basedOn w:val="7"/>
    <w:semiHidden/>
    <w:qFormat/>
    <w:uiPriority w:val="99"/>
    <w:rPr>
      <w:rFonts w:ascii="Times New Roman" w:hAnsi="Times New Roman" w:eastAsia="宋体" w:cs="Times New Roman"/>
      <w:sz w:val="18"/>
      <w:szCs w:val="18"/>
    </w:rPr>
  </w:style>
  <w:style w:type="character" w:customStyle="1" w:styleId="16">
    <w:name w:val="批注框文本 Char1"/>
    <w:basedOn w:val="7"/>
    <w:semiHidden/>
    <w:qFormat/>
    <w:uiPriority w:val="99"/>
    <w:rPr>
      <w:rFonts w:ascii="Times New Roman" w:hAnsi="Times New Roman" w:eastAsia="宋体" w:cs="Times New Roman"/>
      <w:sz w:val="18"/>
      <w:szCs w:val="18"/>
    </w:rPr>
  </w:style>
  <w:style w:type="paragraph" w:customStyle="1" w:styleId="17">
    <w:name w:val="BodyText1I2"/>
    <w:basedOn w:val="18"/>
    <w:qFormat/>
    <w:uiPriority w:val="0"/>
    <w:pPr>
      <w:ind w:firstLine="420" w:firstLineChars="200"/>
    </w:pPr>
    <w:rPr>
      <w:rFonts w:eastAsia="宋体"/>
    </w:rPr>
  </w:style>
  <w:style w:type="paragraph" w:customStyle="1" w:styleId="18">
    <w:name w:val="BodyTextIndent"/>
    <w:basedOn w:val="1"/>
    <w:qFormat/>
    <w:uiPriority w:val="0"/>
    <w:pPr>
      <w:ind w:firstLine="622"/>
      <w:textAlignment w:val="baseline"/>
    </w:pPr>
    <w:rPr>
      <w:rFonts w:ascii="Calibri" w:hAnsi="Calibri" w:eastAsia="仿宋_GB2312"/>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28</Pages>
  <Words>1900</Words>
  <Characters>10836</Characters>
  <Lines>90</Lines>
  <Paragraphs>25</Paragraphs>
  <ScaleCrop>false</ScaleCrop>
  <LinksUpToDate>false</LinksUpToDate>
  <CharactersWithSpaces>12711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2021-02-07T18:26:00Z</dcterms:created>
  <dc:creator>闫超</dc:creator>
  <cp:lastModifiedBy>李晓驹的 iPad</cp:lastModifiedBy>
  <cp:lastPrinted>2021-02-08T05:18:00Z</cp:lastPrinted>
  <dcterms:modified xsi:type="dcterms:W3CDTF">2022-04-06T13:00:02Z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2052-11.22.1</vt:lpwstr>
  </property>
  <property fmtid="{D5CDD505-2E9C-101B-9397-08002B2CF9AE}" pid="3" name="ICV">
    <vt:lpwstr>67F3933C226A4D3D8B1D73557345B4FA</vt:lpwstr>
  </property>
</Properties>
</file>