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ascii="宋体" w:hAnsi="宋体" w:cs="宋体"/>
          <w:b/>
          <w:bCs/>
          <w:kern w:val="0"/>
          <w:sz w:val="44"/>
          <w:szCs w:val="44"/>
        </w:rPr>
      </w:pPr>
      <w:r>
        <w:rPr>
          <w:rFonts w:hint="eastAsia" w:ascii="黑体" w:hAnsi="黑体" w:eastAsia="黑体"/>
          <w:sz w:val="32"/>
          <w:szCs w:val="32"/>
        </w:rPr>
        <w:t>附件2：</w:t>
      </w:r>
    </w:p>
    <w:p>
      <w:pPr>
        <w:rPr>
          <w:rFonts w:ascii="宋体" w:hAnsi="宋体" w:cs="宋体"/>
          <w:b/>
          <w:bCs/>
          <w:kern w:val="0"/>
          <w:sz w:val="44"/>
          <w:szCs w:val="44"/>
        </w:rPr>
      </w:pPr>
    </w:p>
    <w:p>
      <w:pPr>
        <w:rPr>
          <w:rFonts w:ascii="宋体" w:hAnsi="宋体" w:cs="宋体"/>
          <w:b/>
          <w:bCs/>
          <w:kern w:val="0"/>
          <w:sz w:val="44"/>
          <w:szCs w:val="44"/>
        </w:rPr>
      </w:pPr>
    </w:p>
    <w:p>
      <w:pPr>
        <w:rPr>
          <w:rFonts w:ascii="宋体" w:hAnsi="宋体" w:cs="宋体"/>
          <w:b/>
          <w:bCs/>
          <w:kern w:val="0"/>
          <w:sz w:val="44"/>
          <w:szCs w:val="44"/>
        </w:rPr>
      </w:pPr>
    </w:p>
    <w:p>
      <w:pPr>
        <w:rPr>
          <w:rFonts w:ascii="黑体" w:hAnsi="黑体" w:eastAsia="黑体"/>
          <w:sz w:val="32"/>
          <w:szCs w:val="32"/>
        </w:rPr>
      </w:pPr>
    </w:p>
    <w:p>
      <w:pPr>
        <w:rPr>
          <w:rFonts w:ascii="宋体" w:hAnsi="宋体" w:cs="宋体"/>
          <w:b/>
          <w:bCs/>
          <w:kern w:val="0"/>
          <w:sz w:val="44"/>
          <w:szCs w:val="44"/>
        </w:rPr>
      </w:pPr>
    </w:p>
    <w:p>
      <w:pPr>
        <w:widowControl/>
        <w:spacing w:before="100" w:beforeAutospacing="1" w:after="100" w:afterAutospacing="1"/>
        <w:jc w:val="center"/>
        <w:outlineLvl w:val="1"/>
        <w:rPr>
          <w:rFonts w:ascii="方正小标宋_GBK" w:hAnsi="宋体" w:eastAsia="方正小标宋_GBK"/>
          <w:kern w:val="0"/>
          <w:sz w:val="44"/>
          <w:szCs w:val="44"/>
        </w:rPr>
      </w:pPr>
      <w:r>
        <w:rPr>
          <w:rFonts w:hint="eastAsia" w:ascii="方正小标宋_GBK" w:hAnsi="宋体" w:eastAsia="方正小标宋_GBK"/>
          <w:kern w:val="0"/>
          <w:sz w:val="44"/>
          <w:szCs w:val="44"/>
        </w:rPr>
        <w:t>昌吉州农业信息中心2021年部门预算公开</w:t>
      </w:r>
    </w:p>
    <w:p>
      <w:pPr>
        <w:widowControl/>
        <w:spacing w:before="100" w:beforeAutospacing="1" w:after="100" w:afterAutospacing="1"/>
        <w:jc w:val="center"/>
        <w:outlineLvl w:val="1"/>
        <w:rPr>
          <w:rFonts w:ascii="宋体" w:hAnsi="宋体"/>
          <w:b/>
          <w:kern w:val="0"/>
          <w:sz w:val="44"/>
          <w:szCs w:val="44"/>
        </w:rPr>
      </w:pPr>
    </w:p>
    <w:p>
      <w:pPr>
        <w:widowControl/>
        <w:spacing w:before="100" w:beforeAutospacing="1" w:after="100" w:afterAutospacing="1"/>
        <w:jc w:val="center"/>
        <w:outlineLvl w:val="1"/>
        <w:rPr>
          <w:rFonts w:ascii="宋体" w:hAnsi="宋体"/>
          <w:b/>
          <w:kern w:val="0"/>
          <w:sz w:val="44"/>
          <w:szCs w:val="44"/>
        </w:rPr>
      </w:pPr>
    </w:p>
    <w:p>
      <w:pPr>
        <w:widowControl/>
        <w:spacing w:before="100" w:beforeAutospacing="1" w:after="100" w:afterAutospacing="1"/>
        <w:jc w:val="center"/>
        <w:outlineLvl w:val="1"/>
        <w:rPr>
          <w:rFonts w:ascii="宋体" w:hAnsi="宋体"/>
          <w:b/>
          <w:kern w:val="0"/>
          <w:sz w:val="44"/>
          <w:szCs w:val="44"/>
        </w:rPr>
      </w:pPr>
    </w:p>
    <w:p>
      <w:pPr>
        <w:widowControl/>
        <w:spacing w:before="100" w:beforeAutospacing="1" w:after="100" w:afterAutospacing="1"/>
        <w:jc w:val="center"/>
        <w:outlineLvl w:val="1"/>
        <w:rPr>
          <w:rFonts w:ascii="宋体" w:hAnsi="宋体"/>
          <w:b/>
          <w:kern w:val="0"/>
          <w:sz w:val="44"/>
          <w:szCs w:val="44"/>
        </w:rPr>
      </w:pPr>
    </w:p>
    <w:p>
      <w:pPr>
        <w:widowControl/>
        <w:spacing w:before="100" w:beforeAutospacing="1" w:after="100" w:afterAutospacing="1"/>
        <w:jc w:val="center"/>
        <w:outlineLvl w:val="1"/>
        <w:rPr>
          <w:rFonts w:ascii="宋体" w:hAnsi="宋体"/>
          <w:b/>
          <w:kern w:val="0"/>
          <w:sz w:val="44"/>
          <w:szCs w:val="44"/>
        </w:rPr>
      </w:pPr>
    </w:p>
    <w:p>
      <w:pPr>
        <w:widowControl/>
        <w:spacing w:before="100" w:beforeAutospacing="1" w:after="100" w:afterAutospacing="1"/>
        <w:jc w:val="center"/>
        <w:outlineLvl w:val="1"/>
        <w:rPr>
          <w:rFonts w:ascii="宋体" w:hAnsi="宋体"/>
          <w:b/>
          <w:kern w:val="0"/>
          <w:sz w:val="44"/>
          <w:szCs w:val="44"/>
        </w:rPr>
      </w:pPr>
    </w:p>
    <w:p>
      <w:pPr>
        <w:widowControl/>
        <w:spacing w:before="100" w:beforeAutospacing="1" w:after="100" w:afterAutospacing="1"/>
        <w:jc w:val="center"/>
        <w:outlineLvl w:val="1"/>
        <w:rPr>
          <w:rFonts w:ascii="宋体" w:hAnsi="宋体"/>
          <w:b/>
          <w:kern w:val="0"/>
          <w:sz w:val="44"/>
          <w:szCs w:val="44"/>
        </w:rPr>
      </w:pPr>
    </w:p>
    <w:p>
      <w:pPr>
        <w:widowControl/>
        <w:spacing w:before="100" w:beforeAutospacing="1" w:after="100" w:afterAutospacing="1"/>
        <w:jc w:val="center"/>
        <w:outlineLvl w:val="1"/>
        <w:rPr>
          <w:rFonts w:ascii="宋体" w:hAnsi="宋体"/>
          <w:b/>
          <w:kern w:val="0"/>
          <w:sz w:val="44"/>
          <w:szCs w:val="44"/>
        </w:rPr>
      </w:pPr>
    </w:p>
    <w:p>
      <w:pPr>
        <w:widowControl/>
        <w:spacing w:before="100" w:beforeAutospacing="1" w:after="100" w:afterAutospacing="1"/>
        <w:jc w:val="center"/>
        <w:outlineLvl w:val="1"/>
        <w:rPr>
          <w:rFonts w:ascii="宋体" w:hAnsi="宋体"/>
          <w:b/>
          <w:kern w:val="0"/>
          <w:sz w:val="44"/>
          <w:szCs w:val="44"/>
        </w:rPr>
      </w:pPr>
    </w:p>
    <w:p>
      <w:pPr>
        <w:widowControl/>
        <w:spacing w:before="100" w:beforeAutospacing="1" w:after="100" w:afterAutospacing="1"/>
        <w:jc w:val="center"/>
        <w:outlineLvl w:val="1"/>
        <w:rPr>
          <w:rFonts w:ascii="宋体" w:hAnsi="宋体"/>
          <w:b/>
          <w:kern w:val="0"/>
          <w:sz w:val="44"/>
          <w:szCs w:val="44"/>
        </w:rPr>
      </w:pPr>
    </w:p>
    <w:p>
      <w:pPr>
        <w:widowControl/>
        <w:spacing w:line="480" w:lineRule="exact"/>
        <w:jc w:val="center"/>
        <w:outlineLvl w:val="1"/>
        <w:rPr>
          <w:rFonts w:ascii="黑体" w:hAnsi="黑体" w:eastAsia="黑体"/>
          <w:kern w:val="0"/>
          <w:sz w:val="36"/>
          <w:szCs w:val="32"/>
        </w:rPr>
      </w:pPr>
      <w:r>
        <w:rPr>
          <w:rFonts w:hint="eastAsia" w:ascii="黑体" w:hAnsi="黑体" w:eastAsia="黑体"/>
          <w:kern w:val="0"/>
          <w:sz w:val="36"/>
          <w:szCs w:val="32"/>
        </w:rPr>
        <w:t>目 录</w:t>
      </w:r>
    </w:p>
    <w:p>
      <w:pPr>
        <w:widowControl/>
        <w:spacing w:line="480" w:lineRule="exact"/>
        <w:ind w:firstLine="883" w:firstLineChars="200"/>
        <w:outlineLvl w:val="1"/>
        <w:rPr>
          <w:rFonts w:ascii="宋体" w:hAnsi="宋体"/>
          <w:b/>
          <w:kern w:val="0"/>
          <w:sz w:val="44"/>
          <w:szCs w:val="44"/>
        </w:rPr>
      </w:pPr>
    </w:p>
    <w:p>
      <w:pPr>
        <w:widowControl/>
        <w:spacing w:line="480" w:lineRule="exact"/>
        <w:ind w:firstLine="643" w:firstLineChars="200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  <w:r>
        <w:rPr>
          <w:rFonts w:hint="eastAsia" w:ascii="仿宋_GB2312" w:hAnsi="宋体" w:eastAsia="仿宋_GB2312"/>
          <w:b/>
          <w:kern w:val="0"/>
          <w:sz w:val="32"/>
          <w:szCs w:val="32"/>
        </w:rPr>
        <w:t>第一部分  昌吉州农业信息中心概况</w:t>
      </w:r>
    </w:p>
    <w:p>
      <w:pPr>
        <w:widowControl/>
        <w:spacing w:line="480" w:lineRule="exact"/>
        <w:ind w:firstLine="640" w:firstLineChars="200"/>
        <w:outlineLvl w:val="1"/>
        <w:rPr>
          <w:rFonts w:ascii="仿宋_GB2312" w:hAnsi="宋体" w:eastAsia="仿宋_GB2312"/>
          <w:kern w:val="0"/>
          <w:sz w:val="32"/>
          <w:szCs w:val="32"/>
        </w:rPr>
      </w:pPr>
      <w:r>
        <w:rPr>
          <w:rFonts w:hint="eastAsia" w:ascii="仿宋_GB2312" w:hAnsi="宋体" w:eastAsia="仿宋_GB2312"/>
          <w:kern w:val="0"/>
          <w:sz w:val="32"/>
          <w:szCs w:val="32"/>
        </w:rPr>
        <w:t>一、主要职能</w:t>
      </w:r>
    </w:p>
    <w:p>
      <w:pPr>
        <w:widowControl/>
        <w:spacing w:line="480" w:lineRule="exact"/>
        <w:ind w:firstLine="640" w:firstLineChars="200"/>
        <w:outlineLvl w:val="1"/>
        <w:rPr>
          <w:rFonts w:ascii="仿宋_GB2312" w:hAnsi="宋体" w:eastAsia="仿宋_GB2312"/>
          <w:kern w:val="0"/>
          <w:sz w:val="32"/>
          <w:szCs w:val="32"/>
        </w:rPr>
      </w:pPr>
      <w:r>
        <w:rPr>
          <w:rFonts w:hint="eastAsia" w:ascii="仿宋_GB2312" w:hAnsi="宋体" w:eastAsia="仿宋_GB2312"/>
          <w:kern w:val="0"/>
          <w:sz w:val="32"/>
          <w:szCs w:val="32"/>
        </w:rPr>
        <w:t>二、机构设置及人员情况</w:t>
      </w:r>
    </w:p>
    <w:p>
      <w:pPr>
        <w:widowControl/>
        <w:spacing w:line="480" w:lineRule="exact"/>
        <w:ind w:firstLine="643" w:firstLineChars="200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  <w:r>
        <w:rPr>
          <w:rFonts w:hint="eastAsia" w:ascii="仿宋_GB2312" w:hAnsi="宋体" w:eastAsia="仿宋_GB2312"/>
          <w:b/>
          <w:kern w:val="0"/>
          <w:sz w:val="32"/>
          <w:szCs w:val="32"/>
        </w:rPr>
        <w:t>第二部分  2021年部门（单位）预算公开表</w:t>
      </w:r>
    </w:p>
    <w:p>
      <w:pPr>
        <w:widowControl/>
        <w:spacing w:line="480" w:lineRule="exact"/>
        <w:ind w:firstLine="640" w:firstLineChars="200"/>
        <w:outlineLvl w:val="1"/>
        <w:rPr>
          <w:rFonts w:ascii="仿宋_GB2312" w:hAnsi="宋体" w:eastAsia="仿宋_GB2312"/>
          <w:kern w:val="0"/>
          <w:sz w:val="32"/>
          <w:szCs w:val="32"/>
        </w:rPr>
      </w:pPr>
      <w:r>
        <w:rPr>
          <w:rFonts w:hint="eastAsia" w:ascii="仿宋_GB2312" w:hAnsi="宋体" w:eastAsia="仿宋_GB2312"/>
          <w:kern w:val="0"/>
          <w:sz w:val="32"/>
          <w:szCs w:val="32"/>
        </w:rPr>
        <w:t>一、昌吉州农业信息中心收支总体情况表</w:t>
      </w:r>
    </w:p>
    <w:p>
      <w:pPr>
        <w:widowControl/>
        <w:spacing w:line="480" w:lineRule="exact"/>
        <w:ind w:firstLine="640" w:firstLineChars="200"/>
        <w:outlineLvl w:val="1"/>
        <w:rPr>
          <w:rFonts w:ascii="仿宋_GB2312" w:hAnsi="宋体" w:eastAsia="仿宋_GB2312"/>
          <w:kern w:val="0"/>
          <w:sz w:val="32"/>
          <w:szCs w:val="32"/>
        </w:rPr>
      </w:pPr>
      <w:r>
        <w:rPr>
          <w:rFonts w:hint="eastAsia" w:ascii="仿宋_GB2312" w:hAnsi="宋体" w:eastAsia="仿宋_GB2312"/>
          <w:kern w:val="0"/>
          <w:sz w:val="32"/>
          <w:szCs w:val="32"/>
        </w:rPr>
        <w:t>二、昌吉州农业信息中心收入总体情况表</w:t>
      </w:r>
    </w:p>
    <w:p>
      <w:pPr>
        <w:widowControl/>
        <w:spacing w:line="480" w:lineRule="exact"/>
        <w:ind w:firstLine="640" w:firstLineChars="200"/>
        <w:outlineLvl w:val="1"/>
        <w:rPr>
          <w:rFonts w:ascii="仿宋_GB2312" w:hAnsi="宋体" w:eastAsia="仿宋_GB2312"/>
          <w:kern w:val="0"/>
          <w:sz w:val="32"/>
          <w:szCs w:val="32"/>
        </w:rPr>
      </w:pPr>
      <w:r>
        <w:rPr>
          <w:rFonts w:hint="eastAsia" w:ascii="仿宋_GB2312" w:hAnsi="宋体" w:eastAsia="仿宋_GB2312"/>
          <w:kern w:val="0"/>
          <w:sz w:val="32"/>
          <w:szCs w:val="32"/>
        </w:rPr>
        <w:t>三、昌吉州农业信息中心支出总体情况表</w:t>
      </w:r>
    </w:p>
    <w:p>
      <w:pPr>
        <w:widowControl/>
        <w:spacing w:line="480" w:lineRule="exact"/>
        <w:ind w:firstLine="640" w:firstLineChars="200"/>
        <w:outlineLvl w:val="1"/>
        <w:rPr>
          <w:rFonts w:ascii="仿宋_GB2312" w:hAnsi="宋体" w:eastAsia="仿宋_GB2312"/>
          <w:kern w:val="0"/>
          <w:sz w:val="32"/>
          <w:szCs w:val="32"/>
        </w:rPr>
      </w:pPr>
      <w:r>
        <w:rPr>
          <w:rFonts w:hint="eastAsia" w:ascii="仿宋_GB2312" w:hAnsi="宋体" w:eastAsia="仿宋_GB2312"/>
          <w:kern w:val="0"/>
          <w:sz w:val="32"/>
          <w:szCs w:val="32"/>
        </w:rPr>
        <w:t>四、财政拨款收支总体情况表</w:t>
      </w:r>
    </w:p>
    <w:p>
      <w:pPr>
        <w:widowControl/>
        <w:spacing w:line="480" w:lineRule="exact"/>
        <w:ind w:firstLine="640" w:firstLineChars="200"/>
        <w:outlineLvl w:val="1"/>
        <w:rPr>
          <w:rFonts w:ascii="仿宋_GB2312" w:hAnsi="宋体" w:eastAsia="仿宋_GB2312"/>
          <w:kern w:val="0"/>
          <w:sz w:val="32"/>
          <w:szCs w:val="32"/>
        </w:rPr>
      </w:pPr>
      <w:r>
        <w:rPr>
          <w:rFonts w:hint="eastAsia" w:ascii="仿宋_GB2312" w:hAnsi="宋体" w:eastAsia="仿宋_GB2312"/>
          <w:kern w:val="0"/>
          <w:sz w:val="32"/>
          <w:szCs w:val="32"/>
        </w:rPr>
        <w:t>五、一般公共预算支出情况表</w:t>
      </w:r>
    </w:p>
    <w:p>
      <w:pPr>
        <w:widowControl/>
        <w:spacing w:line="480" w:lineRule="exact"/>
        <w:ind w:firstLine="640" w:firstLineChars="200"/>
        <w:outlineLvl w:val="1"/>
        <w:rPr>
          <w:rFonts w:ascii="仿宋_GB2312" w:hAnsi="宋体" w:eastAsia="仿宋_GB2312"/>
          <w:kern w:val="0"/>
          <w:sz w:val="32"/>
          <w:szCs w:val="32"/>
        </w:rPr>
      </w:pPr>
      <w:r>
        <w:rPr>
          <w:rFonts w:hint="eastAsia" w:ascii="仿宋_GB2312" w:hAnsi="宋体" w:eastAsia="仿宋_GB2312"/>
          <w:kern w:val="0"/>
          <w:sz w:val="32"/>
          <w:szCs w:val="32"/>
        </w:rPr>
        <w:t>六、一般公共预算基本支出情况表</w:t>
      </w:r>
    </w:p>
    <w:p>
      <w:pPr>
        <w:widowControl/>
        <w:spacing w:line="480" w:lineRule="exact"/>
        <w:ind w:firstLine="640" w:firstLineChars="200"/>
        <w:outlineLvl w:val="1"/>
        <w:rPr>
          <w:rFonts w:ascii="仿宋_GB2312" w:hAnsi="宋体" w:eastAsia="仿宋_GB2312"/>
          <w:kern w:val="0"/>
          <w:sz w:val="32"/>
          <w:szCs w:val="32"/>
        </w:rPr>
      </w:pPr>
      <w:r>
        <w:rPr>
          <w:rFonts w:hint="eastAsia" w:ascii="仿宋_GB2312" w:hAnsi="宋体" w:eastAsia="仿宋_GB2312"/>
          <w:kern w:val="0"/>
          <w:sz w:val="32"/>
          <w:szCs w:val="32"/>
        </w:rPr>
        <w:t>七、一般公共预算</w:t>
      </w:r>
      <w:r>
        <w:rPr>
          <w:rFonts w:hint="eastAsia" w:ascii="仿宋_GB2312" w:hAnsi="宋体" w:eastAsia="仿宋_GB2312"/>
          <w:bCs/>
          <w:kern w:val="0"/>
          <w:sz w:val="32"/>
          <w:szCs w:val="32"/>
        </w:rPr>
        <w:t>项目支出情况表</w:t>
      </w:r>
    </w:p>
    <w:p>
      <w:pPr>
        <w:widowControl/>
        <w:spacing w:line="480" w:lineRule="exact"/>
        <w:ind w:firstLine="640" w:firstLineChars="200"/>
        <w:outlineLvl w:val="1"/>
        <w:rPr>
          <w:rFonts w:ascii="仿宋_GB2312" w:hAnsi="宋体" w:eastAsia="仿宋_GB2312"/>
          <w:kern w:val="0"/>
          <w:sz w:val="32"/>
          <w:szCs w:val="32"/>
        </w:rPr>
      </w:pPr>
      <w:r>
        <w:rPr>
          <w:rFonts w:hint="eastAsia" w:ascii="仿宋_GB2312" w:hAnsi="宋体" w:eastAsia="仿宋_GB2312"/>
          <w:kern w:val="0"/>
          <w:sz w:val="32"/>
          <w:szCs w:val="32"/>
        </w:rPr>
        <w:t>八、一般公共预算“三公”经费支出情况表</w:t>
      </w:r>
    </w:p>
    <w:p>
      <w:pPr>
        <w:widowControl/>
        <w:spacing w:line="480" w:lineRule="exact"/>
        <w:ind w:firstLine="640" w:firstLineChars="200"/>
        <w:outlineLvl w:val="1"/>
        <w:rPr>
          <w:rFonts w:ascii="仿宋_GB2312" w:hAnsi="宋体" w:eastAsia="仿宋_GB2312"/>
          <w:kern w:val="0"/>
          <w:sz w:val="32"/>
          <w:szCs w:val="32"/>
        </w:rPr>
      </w:pPr>
      <w:r>
        <w:rPr>
          <w:rFonts w:hint="eastAsia" w:ascii="仿宋_GB2312" w:hAnsi="宋体" w:eastAsia="仿宋_GB2312"/>
          <w:kern w:val="0"/>
          <w:sz w:val="32"/>
          <w:szCs w:val="32"/>
        </w:rPr>
        <w:t>九、政府性基金预算支出情况表</w:t>
      </w:r>
    </w:p>
    <w:p>
      <w:pPr>
        <w:widowControl/>
        <w:spacing w:line="480" w:lineRule="exact"/>
        <w:ind w:firstLine="643" w:firstLineChars="200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  <w:r>
        <w:rPr>
          <w:rFonts w:hint="eastAsia" w:ascii="仿宋_GB2312" w:hAnsi="宋体" w:eastAsia="仿宋_GB2312"/>
          <w:b/>
          <w:kern w:val="0"/>
          <w:sz w:val="32"/>
          <w:szCs w:val="32"/>
        </w:rPr>
        <w:t>第三部分  2021年部门（单位）预算情况说明</w:t>
      </w:r>
    </w:p>
    <w:p>
      <w:pPr>
        <w:widowControl/>
        <w:spacing w:line="480" w:lineRule="exact"/>
        <w:ind w:firstLine="640" w:firstLineChars="200"/>
        <w:outlineLvl w:val="1"/>
        <w:rPr>
          <w:rFonts w:ascii="仿宋_GB2312" w:hAnsi="宋体" w:eastAsia="仿宋_GB2312"/>
          <w:kern w:val="0"/>
          <w:sz w:val="32"/>
          <w:szCs w:val="32"/>
        </w:rPr>
      </w:pPr>
      <w:r>
        <w:rPr>
          <w:rFonts w:hint="eastAsia" w:ascii="仿宋_GB2312" w:hAnsi="宋体" w:eastAsia="仿宋_GB2312"/>
          <w:kern w:val="0"/>
          <w:sz w:val="32"/>
          <w:szCs w:val="32"/>
        </w:rPr>
        <w:t>一、关于昌吉州农业信息中心2021年收支预算情况的总体说明</w:t>
      </w:r>
    </w:p>
    <w:p>
      <w:pPr>
        <w:widowControl/>
        <w:spacing w:line="480" w:lineRule="exact"/>
        <w:ind w:firstLine="640" w:firstLineChars="200"/>
        <w:outlineLvl w:val="1"/>
        <w:rPr>
          <w:rFonts w:ascii="仿宋_GB2312" w:hAnsi="宋体" w:eastAsia="仿宋_GB2312"/>
          <w:kern w:val="0"/>
          <w:sz w:val="32"/>
          <w:szCs w:val="32"/>
        </w:rPr>
      </w:pPr>
      <w:r>
        <w:rPr>
          <w:rFonts w:hint="eastAsia" w:ascii="仿宋_GB2312" w:hAnsi="宋体" w:eastAsia="仿宋_GB2312"/>
          <w:kern w:val="0"/>
          <w:sz w:val="32"/>
          <w:szCs w:val="32"/>
        </w:rPr>
        <w:t>二、关于昌吉州农业信息中心2021年收入预算情况说明</w:t>
      </w:r>
    </w:p>
    <w:p>
      <w:pPr>
        <w:widowControl/>
        <w:spacing w:line="480" w:lineRule="exact"/>
        <w:ind w:firstLine="640" w:firstLineChars="200"/>
        <w:outlineLvl w:val="1"/>
        <w:rPr>
          <w:rFonts w:ascii="仿宋_GB2312" w:hAnsi="宋体" w:eastAsia="仿宋_GB2312"/>
          <w:kern w:val="0"/>
          <w:sz w:val="32"/>
          <w:szCs w:val="32"/>
        </w:rPr>
      </w:pPr>
      <w:r>
        <w:rPr>
          <w:rFonts w:hint="eastAsia" w:ascii="仿宋_GB2312" w:hAnsi="宋体" w:eastAsia="仿宋_GB2312"/>
          <w:kern w:val="0"/>
          <w:sz w:val="32"/>
          <w:szCs w:val="32"/>
        </w:rPr>
        <w:t>三、关于昌吉州农业信息中心2021年支出预算情况说明</w:t>
      </w:r>
    </w:p>
    <w:p>
      <w:pPr>
        <w:widowControl/>
        <w:spacing w:line="480" w:lineRule="exact"/>
        <w:ind w:firstLine="640" w:firstLineChars="200"/>
        <w:outlineLvl w:val="1"/>
        <w:rPr>
          <w:rFonts w:ascii="仿宋_GB2312" w:hAnsi="宋体" w:eastAsia="仿宋_GB2312"/>
          <w:bCs/>
          <w:kern w:val="0"/>
          <w:sz w:val="32"/>
          <w:szCs w:val="32"/>
        </w:rPr>
      </w:pPr>
      <w:r>
        <w:rPr>
          <w:rFonts w:hint="eastAsia" w:ascii="仿宋_GB2312" w:hAnsi="宋体" w:eastAsia="仿宋_GB2312"/>
          <w:bCs/>
          <w:kern w:val="0"/>
          <w:sz w:val="32"/>
          <w:szCs w:val="32"/>
        </w:rPr>
        <w:t>四、关于</w:t>
      </w:r>
      <w:r>
        <w:rPr>
          <w:rFonts w:hint="eastAsia" w:ascii="仿宋_GB2312" w:hAnsi="宋体" w:eastAsia="仿宋_GB2312"/>
          <w:kern w:val="0"/>
          <w:sz w:val="32"/>
          <w:szCs w:val="32"/>
        </w:rPr>
        <w:t>昌吉州农业信息中心2021</w:t>
      </w:r>
      <w:r>
        <w:rPr>
          <w:rFonts w:hint="eastAsia" w:ascii="仿宋_GB2312" w:hAnsi="宋体" w:eastAsia="仿宋_GB2312"/>
          <w:bCs/>
          <w:kern w:val="0"/>
          <w:sz w:val="32"/>
          <w:szCs w:val="32"/>
        </w:rPr>
        <w:t>年财政拨款收支预算情况的总体说明</w:t>
      </w:r>
    </w:p>
    <w:p>
      <w:pPr>
        <w:widowControl/>
        <w:spacing w:line="480" w:lineRule="exact"/>
        <w:ind w:firstLine="640" w:firstLineChars="200"/>
        <w:outlineLvl w:val="1"/>
        <w:rPr>
          <w:rFonts w:ascii="仿宋_GB2312" w:hAnsi="宋体" w:eastAsia="仿宋_GB2312"/>
          <w:kern w:val="0"/>
          <w:sz w:val="32"/>
          <w:szCs w:val="32"/>
        </w:rPr>
      </w:pPr>
      <w:r>
        <w:rPr>
          <w:rFonts w:hint="eastAsia" w:ascii="仿宋_GB2312" w:hAnsi="宋体" w:eastAsia="仿宋_GB2312"/>
          <w:kern w:val="0"/>
          <w:sz w:val="32"/>
          <w:szCs w:val="32"/>
        </w:rPr>
        <w:t>五、关于昌吉州农业信息中心2021年一般公共预算当年拨款情况说明</w:t>
      </w:r>
    </w:p>
    <w:p>
      <w:pPr>
        <w:widowControl/>
        <w:spacing w:line="480" w:lineRule="exact"/>
        <w:ind w:firstLine="640" w:firstLineChars="200"/>
        <w:outlineLvl w:val="1"/>
        <w:rPr>
          <w:rFonts w:ascii="仿宋_GB2312" w:hAnsi="宋体" w:eastAsia="仿宋_GB2312"/>
          <w:kern w:val="0"/>
          <w:sz w:val="32"/>
          <w:szCs w:val="32"/>
        </w:rPr>
      </w:pPr>
      <w:r>
        <w:rPr>
          <w:rFonts w:hint="eastAsia" w:ascii="仿宋_GB2312" w:hAnsi="宋体" w:eastAsia="仿宋_GB2312"/>
          <w:kern w:val="0"/>
          <w:sz w:val="32"/>
          <w:szCs w:val="32"/>
        </w:rPr>
        <w:t>六、关于昌吉州农业信息中心2021年一般公共预算基本支出情况说明</w:t>
      </w:r>
    </w:p>
    <w:p>
      <w:pPr>
        <w:widowControl/>
        <w:spacing w:line="480" w:lineRule="exact"/>
        <w:ind w:firstLine="640" w:firstLineChars="200"/>
        <w:outlineLvl w:val="1"/>
        <w:rPr>
          <w:rFonts w:ascii="仿宋_GB2312" w:hAnsi="宋体" w:eastAsia="仿宋_GB2312"/>
          <w:kern w:val="0"/>
          <w:sz w:val="32"/>
          <w:szCs w:val="32"/>
        </w:rPr>
      </w:pPr>
      <w:r>
        <w:rPr>
          <w:rFonts w:hint="eastAsia" w:ascii="仿宋_GB2312" w:hAnsi="宋体" w:eastAsia="仿宋_GB2312"/>
          <w:kern w:val="0"/>
          <w:sz w:val="32"/>
          <w:szCs w:val="32"/>
        </w:rPr>
        <w:t>七、关于昌吉州农业信息中心2021年一般公共预算项目支出情况说明</w:t>
      </w:r>
    </w:p>
    <w:p>
      <w:pPr>
        <w:widowControl/>
        <w:spacing w:line="480" w:lineRule="exact"/>
        <w:ind w:firstLine="640" w:firstLineChars="200"/>
        <w:outlineLvl w:val="1"/>
        <w:rPr>
          <w:rFonts w:ascii="仿宋_GB2312" w:hAnsi="宋体" w:eastAsia="仿宋_GB2312"/>
          <w:kern w:val="0"/>
          <w:sz w:val="32"/>
          <w:szCs w:val="32"/>
        </w:rPr>
      </w:pPr>
      <w:r>
        <w:rPr>
          <w:rFonts w:hint="eastAsia" w:ascii="仿宋_GB2312" w:hAnsi="宋体" w:eastAsia="仿宋_GB2312"/>
          <w:kern w:val="0"/>
          <w:sz w:val="32"/>
          <w:szCs w:val="32"/>
        </w:rPr>
        <w:t>八、关于昌吉州农业信息中心2021年一般公共预算“三公”经费预算情况说明</w:t>
      </w:r>
    </w:p>
    <w:p>
      <w:pPr>
        <w:widowControl/>
        <w:spacing w:line="480" w:lineRule="exact"/>
        <w:ind w:firstLine="640" w:firstLineChars="200"/>
        <w:outlineLvl w:val="1"/>
        <w:rPr>
          <w:rFonts w:ascii="仿宋_GB2312" w:hAnsi="宋体" w:eastAsia="仿宋_GB2312"/>
          <w:kern w:val="0"/>
          <w:sz w:val="32"/>
          <w:szCs w:val="32"/>
        </w:rPr>
      </w:pPr>
      <w:r>
        <w:rPr>
          <w:rFonts w:hint="eastAsia" w:ascii="仿宋_GB2312" w:hAnsi="宋体" w:eastAsia="仿宋_GB2312"/>
          <w:kern w:val="0"/>
          <w:sz w:val="32"/>
          <w:szCs w:val="32"/>
        </w:rPr>
        <w:t>九、关于昌吉州农业信息中心2021年政府性基金预算拨款情况说明</w:t>
      </w:r>
    </w:p>
    <w:p>
      <w:pPr>
        <w:widowControl/>
        <w:spacing w:line="480" w:lineRule="exact"/>
        <w:ind w:firstLine="640" w:firstLineChars="200"/>
        <w:outlineLvl w:val="1"/>
        <w:rPr>
          <w:rFonts w:ascii="仿宋_GB2312" w:hAnsi="宋体" w:eastAsia="仿宋_GB2312"/>
          <w:kern w:val="0"/>
          <w:sz w:val="32"/>
          <w:szCs w:val="32"/>
        </w:rPr>
      </w:pPr>
      <w:r>
        <w:rPr>
          <w:rFonts w:hint="eastAsia" w:ascii="仿宋_GB2312" w:hAnsi="宋体" w:eastAsia="仿宋_GB2312"/>
          <w:kern w:val="0"/>
          <w:sz w:val="32"/>
          <w:szCs w:val="32"/>
        </w:rPr>
        <w:t>十、其他重要事项的情况说明</w:t>
      </w:r>
    </w:p>
    <w:p>
      <w:pPr>
        <w:widowControl/>
        <w:spacing w:line="480" w:lineRule="exact"/>
        <w:ind w:firstLine="643" w:firstLineChars="200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  <w:r>
        <w:rPr>
          <w:rFonts w:hint="eastAsia" w:ascii="仿宋_GB2312" w:hAnsi="宋体" w:eastAsia="仿宋_GB2312"/>
          <w:b/>
          <w:kern w:val="0"/>
          <w:sz w:val="32"/>
          <w:szCs w:val="32"/>
        </w:rPr>
        <w:t>第四部分  名词解释</w:t>
      </w:r>
    </w:p>
    <w:p>
      <w:pPr>
        <w:widowControl/>
        <w:spacing w:line="480" w:lineRule="exact"/>
        <w:jc w:val="center"/>
        <w:outlineLvl w:val="1"/>
        <w:rPr>
          <w:rFonts w:ascii="黑体" w:hAnsi="黑体" w:eastAsia="黑体"/>
          <w:kern w:val="0"/>
          <w:sz w:val="32"/>
          <w:szCs w:val="32"/>
        </w:rPr>
      </w:pPr>
    </w:p>
    <w:p>
      <w:pPr>
        <w:widowControl/>
        <w:spacing w:line="480" w:lineRule="exact"/>
        <w:jc w:val="center"/>
        <w:outlineLvl w:val="1"/>
        <w:rPr>
          <w:rFonts w:ascii="黑体" w:hAnsi="黑体" w:eastAsia="黑体"/>
          <w:kern w:val="0"/>
          <w:sz w:val="32"/>
          <w:szCs w:val="32"/>
        </w:rPr>
      </w:pPr>
    </w:p>
    <w:p>
      <w:pPr>
        <w:widowControl/>
        <w:spacing w:line="480" w:lineRule="exact"/>
        <w:jc w:val="center"/>
        <w:outlineLvl w:val="1"/>
        <w:rPr>
          <w:rFonts w:ascii="黑体" w:hAnsi="黑体" w:eastAsia="黑体"/>
          <w:kern w:val="0"/>
          <w:sz w:val="32"/>
          <w:szCs w:val="32"/>
        </w:rPr>
      </w:pPr>
    </w:p>
    <w:p>
      <w:pPr>
        <w:widowControl/>
        <w:spacing w:line="480" w:lineRule="exact"/>
        <w:jc w:val="center"/>
        <w:outlineLvl w:val="1"/>
        <w:rPr>
          <w:rFonts w:ascii="黑体" w:hAnsi="黑体" w:eastAsia="黑体"/>
          <w:kern w:val="0"/>
          <w:sz w:val="32"/>
          <w:szCs w:val="32"/>
        </w:rPr>
      </w:pPr>
    </w:p>
    <w:p>
      <w:pPr>
        <w:widowControl/>
        <w:spacing w:line="480" w:lineRule="exact"/>
        <w:jc w:val="center"/>
        <w:outlineLvl w:val="1"/>
        <w:rPr>
          <w:rFonts w:ascii="黑体" w:hAnsi="黑体" w:eastAsia="黑体"/>
          <w:kern w:val="0"/>
          <w:sz w:val="32"/>
          <w:szCs w:val="32"/>
        </w:rPr>
      </w:pPr>
    </w:p>
    <w:p>
      <w:pPr>
        <w:widowControl/>
        <w:spacing w:line="480" w:lineRule="exact"/>
        <w:jc w:val="center"/>
        <w:outlineLvl w:val="1"/>
        <w:rPr>
          <w:rFonts w:ascii="黑体" w:hAnsi="黑体" w:eastAsia="黑体"/>
          <w:kern w:val="0"/>
          <w:sz w:val="32"/>
          <w:szCs w:val="32"/>
        </w:rPr>
      </w:pPr>
    </w:p>
    <w:p>
      <w:pPr>
        <w:widowControl/>
        <w:spacing w:line="480" w:lineRule="exact"/>
        <w:jc w:val="center"/>
        <w:outlineLvl w:val="1"/>
        <w:rPr>
          <w:rFonts w:ascii="黑体" w:hAnsi="黑体" w:eastAsia="黑体"/>
          <w:kern w:val="0"/>
          <w:sz w:val="32"/>
          <w:szCs w:val="32"/>
        </w:rPr>
      </w:pPr>
    </w:p>
    <w:p>
      <w:pPr>
        <w:widowControl/>
        <w:spacing w:line="480" w:lineRule="exact"/>
        <w:jc w:val="center"/>
        <w:outlineLvl w:val="1"/>
        <w:rPr>
          <w:rFonts w:ascii="黑体" w:hAnsi="黑体" w:eastAsia="黑体"/>
          <w:kern w:val="0"/>
          <w:sz w:val="32"/>
          <w:szCs w:val="32"/>
        </w:rPr>
      </w:pPr>
    </w:p>
    <w:p>
      <w:pPr>
        <w:widowControl/>
        <w:spacing w:line="480" w:lineRule="exact"/>
        <w:jc w:val="center"/>
        <w:outlineLvl w:val="1"/>
        <w:rPr>
          <w:rFonts w:ascii="黑体" w:hAnsi="黑体" w:eastAsia="黑体"/>
          <w:kern w:val="0"/>
          <w:sz w:val="32"/>
          <w:szCs w:val="32"/>
        </w:rPr>
      </w:pPr>
    </w:p>
    <w:p>
      <w:pPr>
        <w:widowControl/>
        <w:spacing w:line="480" w:lineRule="exact"/>
        <w:jc w:val="center"/>
        <w:outlineLvl w:val="1"/>
        <w:rPr>
          <w:rFonts w:ascii="黑体" w:hAnsi="黑体" w:eastAsia="黑体"/>
          <w:kern w:val="0"/>
          <w:sz w:val="32"/>
          <w:szCs w:val="32"/>
        </w:rPr>
      </w:pPr>
    </w:p>
    <w:p>
      <w:pPr>
        <w:widowControl/>
        <w:spacing w:line="480" w:lineRule="exact"/>
        <w:jc w:val="center"/>
        <w:outlineLvl w:val="1"/>
        <w:rPr>
          <w:rFonts w:ascii="黑体" w:hAnsi="黑体" w:eastAsia="黑体"/>
          <w:kern w:val="0"/>
          <w:sz w:val="32"/>
          <w:szCs w:val="32"/>
        </w:rPr>
      </w:pPr>
    </w:p>
    <w:p>
      <w:pPr>
        <w:widowControl/>
        <w:spacing w:line="480" w:lineRule="exact"/>
        <w:jc w:val="center"/>
        <w:outlineLvl w:val="1"/>
        <w:rPr>
          <w:rFonts w:ascii="黑体" w:hAnsi="黑体" w:eastAsia="黑体"/>
          <w:kern w:val="0"/>
          <w:sz w:val="32"/>
          <w:szCs w:val="32"/>
        </w:rPr>
      </w:pPr>
    </w:p>
    <w:p>
      <w:pPr>
        <w:widowControl/>
        <w:spacing w:line="480" w:lineRule="exact"/>
        <w:jc w:val="center"/>
        <w:outlineLvl w:val="1"/>
        <w:rPr>
          <w:rFonts w:ascii="黑体" w:hAnsi="黑体" w:eastAsia="黑体"/>
          <w:kern w:val="0"/>
          <w:sz w:val="32"/>
          <w:szCs w:val="32"/>
        </w:rPr>
      </w:pPr>
    </w:p>
    <w:p>
      <w:pPr>
        <w:widowControl/>
        <w:spacing w:line="480" w:lineRule="exact"/>
        <w:jc w:val="center"/>
        <w:outlineLvl w:val="1"/>
        <w:rPr>
          <w:rFonts w:ascii="黑体" w:hAnsi="黑体" w:eastAsia="黑体"/>
          <w:kern w:val="0"/>
          <w:sz w:val="32"/>
          <w:szCs w:val="32"/>
        </w:rPr>
      </w:pPr>
    </w:p>
    <w:p>
      <w:pPr>
        <w:widowControl/>
        <w:spacing w:line="480" w:lineRule="exact"/>
        <w:jc w:val="center"/>
        <w:outlineLvl w:val="1"/>
        <w:rPr>
          <w:rFonts w:ascii="黑体" w:hAnsi="黑体" w:eastAsia="黑体"/>
          <w:kern w:val="0"/>
          <w:sz w:val="32"/>
          <w:szCs w:val="32"/>
        </w:rPr>
      </w:pPr>
    </w:p>
    <w:p>
      <w:pPr>
        <w:widowControl/>
        <w:spacing w:line="480" w:lineRule="exact"/>
        <w:jc w:val="center"/>
        <w:outlineLvl w:val="1"/>
        <w:rPr>
          <w:rFonts w:ascii="黑体" w:hAnsi="黑体" w:eastAsia="黑体"/>
          <w:kern w:val="0"/>
          <w:sz w:val="32"/>
          <w:szCs w:val="32"/>
        </w:rPr>
      </w:pPr>
    </w:p>
    <w:p>
      <w:pPr>
        <w:widowControl/>
        <w:spacing w:line="480" w:lineRule="exact"/>
        <w:jc w:val="center"/>
        <w:outlineLvl w:val="1"/>
        <w:rPr>
          <w:rFonts w:ascii="黑体" w:hAnsi="黑体" w:eastAsia="黑体"/>
          <w:kern w:val="0"/>
          <w:sz w:val="32"/>
          <w:szCs w:val="32"/>
        </w:rPr>
      </w:pPr>
    </w:p>
    <w:p>
      <w:pPr>
        <w:widowControl/>
        <w:spacing w:line="480" w:lineRule="exact"/>
        <w:jc w:val="center"/>
        <w:outlineLvl w:val="1"/>
        <w:rPr>
          <w:rFonts w:ascii="黑体" w:hAnsi="黑体" w:eastAsia="黑体"/>
          <w:kern w:val="0"/>
          <w:sz w:val="32"/>
          <w:szCs w:val="32"/>
        </w:rPr>
      </w:pPr>
    </w:p>
    <w:p>
      <w:pPr>
        <w:widowControl/>
        <w:spacing w:line="560" w:lineRule="exact"/>
        <w:jc w:val="center"/>
        <w:outlineLvl w:val="1"/>
        <w:rPr>
          <w:rFonts w:ascii="黑体" w:hAnsi="黑体" w:eastAsia="黑体"/>
          <w:kern w:val="0"/>
          <w:sz w:val="32"/>
          <w:szCs w:val="32"/>
        </w:rPr>
      </w:pPr>
    </w:p>
    <w:p>
      <w:pPr>
        <w:widowControl/>
        <w:spacing w:line="560" w:lineRule="exact"/>
        <w:jc w:val="center"/>
        <w:outlineLvl w:val="1"/>
        <w:rPr>
          <w:rFonts w:ascii="黑体" w:hAnsi="黑体" w:eastAsia="黑体"/>
          <w:kern w:val="0"/>
          <w:sz w:val="32"/>
          <w:szCs w:val="32"/>
        </w:rPr>
      </w:pPr>
      <w:r>
        <w:rPr>
          <w:rFonts w:hint="eastAsia" w:ascii="黑体" w:hAnsi="黑体" w:eastAsia="黑体"/>
          <w:kern w:val="0"/>
          <w:sz w:val="32"/>
          <w:szCs w:val="32"/>
        </w:rPr>
        <w:t>第一部分   昌吉州农业信息中心单位概况</w:t>
      </w:r>
    </w:p>
    <w:p>
      <w:pPr>
        <w:widowControl/>
        <w:spacing w:line="560" w:lineRule="exact"/>
        <w:jc w:val="center"/>
        <w:outlineLvl w:val="1"/>
        <w:rPr>
          <w:rFonts w:ascii="宋体" w:hAnsi="宋体"/>
          <w:b/>
          <w:kern w:val="0"/>
          <w:sz w:val="32"/>
          <w:szCs w:val="32"/>
        </w:rPr>
      </w:pPr>
    </w:p>
    <w:p>
      <w:pPr>
        <w:widowControl/>
        <w:spacing w:line="560" w:lineRule="exact"/>
        <w:jc w:val="left"/>
        <w:rPr>
          <w:rFonts w:hint="eastAsia" w:ascii="黑体" w:hAnsi="黑体" w:eastAsia="黑体" w:cs="宋体"/>
          <w:bCs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 xml:space="preserve">　  </w:t>
      </w:r>
      <w:r>
        <w:rPr>
          <w:rFonts w:hint="eastAsia" w:ascii="黑体" w:hAnsi="黑体" w:eastAsia="黑体" w:cs="宋体"/>
          <w:bCs/>
          <w:kern w:val="0"/>
          <w:sz w:val="32"/>
          <w:szCs w:val="32"/>
        </w:rPr>
        <w:t>一、主要职能</w:t>
      </w:r>
    </w:p>
    <w:p>
      <w:pPr>
        <w:widowControl/>
        <w:spacing w:line="560" w:lineRule="exact"/>
        <w:ind w:firstLine="640" w:firstLineChars="200"/>
        <w:jc w:val="left"/>
        <w:rPr>
          <w:rFonts w:ascii="仿宋_GB2312" w:hAnsi="宋体" w:eastAsia="仿宋_GB2312" w:cs="宋体"/>
          <w:bCs/>
          <w:kern w:val="0"/>
          <w:sz w:val="32"/>
          <w:szCs w:val="32"/>
        </w:rPr>
      </w:pPr>
      <w:r>
        <w:rPr>
          <w:rFonts w:hint="eastAsia" w:ascii="仿宋_GB2312" w:hAnsi="黑体" w:eastAsia="仿宋_GB2312" w:cs="宋体"/>
          <w:bCs/>
          <w:kern w:val="0"/>
          <w:sz w:val="32"/>
          <w:szCs w:val="32"/>
        </w:rPr>
        <w:t>昌吉</w:t>
      </w:r>
      <w:r>
        <w:rPr>
          <w:rFonts w:hint="eastAsia" w:ascii="仿宋" w:hAnsi="仿宋" w:eastAsia="仿宋" w:cs="仿宋"/>
          <w:sz w:val="32"/>
          <w:szCs w:val="32"/>
        </w:rPr>
        <w:t>州农业局农业信息服务中心是昌吉州农业局所属事业单位，正科级，成立于2006年。按照关于印发《昌吉回族自治州农业局所属事业单位分类改革方案》的通知（昌州事改办〔2014〕35号），中心主要职能：负责全州农业信息采集、分析、整理及对外发布；做好全州农业信息员队伍建设；负责全州农业信息研究；负责全州农业信息网络建设与维护；对全州农业信息进行归档管理；通过多种信息传媒方式（热线、网络、电视等）为农民进行信息服务。</w:t>
      </w:r>
    </w:p>
    <w:p>
      <w:pPr>
        <w:widowControl/>
        <w:spacing w:line="560" w:lineRule="exact"/>
        <w:ind w:firstLine="645"/>
        <w:jc w:val="left"/>
        <w:rPr>
          <w:rFonts w:hint="eastAsia" w:ascii="黑体" w:hAnsi="黑体" w:eastAsia="黑体" w:cs="宋体"/>
          <w:bCs/>
          <w:kern w:val="0"/>
          <w:sz w:val="32"/>
          <w:szCs w:val="32"/>
        </w:rPr>
      </w:pPr>
      <w:r>
        <w:rPr>
          <w:rFonts w:hint="eastAsia" w:ascii="黑体" w:hAnsi="黑体" w:eastAsia="黑体" w:cs="宋体"/>
          <w:bCs/>
          <w:kern w:val="0"/>
          <w:sz w:val="32"/>
          <w:szCs w:val="32"/>
        </w:rPr>
        <w:t>二、机构设置及人员情况</w:t>
      </w:r>
    </w:p>
    <w:p>
      <w:pPr>
        <w:widowControl/>
        <w:spacing w:line="560" w:lineRule="exact"/>
        <w:ind w:firstLine="645"/>
        <w:jc w:val="left"/>
        <w:rPr>
          <w:rFonts w:hint="eastAsia"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黑体" w:eastAsia="仿宋_GB2312" w:cs="宋体"/>
          <w:bCs/>
          <w:kern w:val="0"/>
          <w:sz w:val="32"/>
          <w:szCs w:val="32"/>
        </w:rPr>
        <w:t>昌吉州农业信息服务中心无下属预算单位，</w:t>
      </w:r>
      <w:r>
        <w:rPr>
          <w:rFonts w:hint="eastAsia" w:ascii="仿宋" w:hAnsi="仿宋" w:eastAsia="仿宋" w:cs="仿宋_GB2312"/>
          <w:sz w:val="32"/>
          <w:szCs w:val="32"/>
        </w:rPr>
        <w:t>该中心无内设机构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。</w:t>
      </w:r>
    </w:p>
    <w:p>
      <w:pPr>
        <w:widowControl/>
        <w:spacing w:line="560" w:lineRule="exact"/>
        <w:ind w:firstLine="645"/>
        <w:jc w:val="left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黑体" w:eastAsia="仿宋_GB2312" w:cs="宋体"/>
          <w:bCs/>
          <w:kern w:val="0"/>
          <w:sz w:val="32"/>
          <w:szCs w:val="32"/>
        </w:rPr>
        <w:t>昌吉州农业信息服务中心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编制数1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0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人，实有人数1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2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人，其中：在职10人，增加1人； 退休2人，增加1人；离休0人，增加0人。</w:t>
      </w:r>
    </w:p>
    <w:p>
      <w:pPr>
        <w:widowControl/>
        <w:spacing w:line="480" w:lineRule="exact"/>
        <w:ind w:firstLine="640"/>
        <w:jc w:val="left"/>
        <w:rPr>
          <w:rFonts w:ascii="仿宋_GB2312" w:hAnsi="宋体" w:eastAsia="仿宋_GB2312" w:cs="宋体"/>
          <w:kern w:val="0"/>
          <w:sz w:val="32"/>
          <w:szCs w:val="32"/>
        </w:rPr>
      </w:pPr>
    </w:p>
    <w:p>
      <w:pPr>
        <w:widowControl/>
        <w:spacing w:line="480" w:lineRule="exact"/>
        <w:jc w:val="left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 xml:space="preserve">   </w:t>
      </w:r>
    </w:p>
    <w:p>
      <w:pPr>
        <w:widowControl/>
        <w:spacing w:line="480" w:lineRule="exact"/>
        <w:jc w:val="left"/>
        <w:rPr>
          <w:rFonts w:ascii="仿宋_GB2312" w:hAnsi="宋体" w:eastAsia="仿宋_GB2312" w:cs="宋体"/>
          <w:kern w:val="0"/>
          <w:sz w:val="32"/>
          <w:szCs w:val="32"/>
        </w:rPr>
      </w:pPr>
    </w:p>
    <w:p>
      <w:pPr>
        <w:widowControl/>
        <w:spacing w:line="480" w:lineRule="exact"/>
        <w:jc w:val="left"/>
        <w:rPr>
          <w:rFonts w:ascii="仿宋_GB2312" w:hAnsi="宋体" w:eastAsia="仿宋_GB2312" w:cs="宋体"/>
          <w:kern w:val="0"/>
          <w:sz w:val="32"/>
          <w:szCs w:val="32"/>
        </w:rPr>
      </w:pPr>
    </w:p>
    <w:p>
      <w:pPr>
        <w:widowControl/>
        <w:spacing w:line="480" w:lineRule="exact"/>
        <w:jc w:val="left"/>
        <w:rPr>
          <w:rFonts w:ascii="仿宋_GB2312" w:hAnsi="宋体" w:eastAsia="仿宋_GB2312" w:cs="宋体"/>
          <w:kern w:val="0"/>
          <w:sz w:val="32"/>
          <w:szCs w:val="32"/>
        </w:rPr>
      </w:pPr>
    </w:p>
    <w:p>
      <w:pPr>
        <w:widowControl/>
        <w:spacing w:line="280" w:lineRule="exact"/>
        <w:jc w:val="center"/>
        <w:outlineLvl w:val="1"/>
        <w:rPr>
          <w:rFonts w:ascii="黑体" w:hAnsi="黑体" w:eastAsia="黑体"/>
          <w:kern w:val="0"/>
          <w:sz w:val="32"/>
          <w:szCs w:val="32"/>
        </w:rPr>
      </w:pPr>
    </w:p>
    <w:p>
      <w:pPr>
        <w:widowControl/>
        <w:spacing w:line="440" w:lineRule="exact"/>
        <w:jc w:val="center"/>
        <w:outlineLvl w:val="1"/>
        <w:rPr>
          <w:rFonts w:ascii="黑体" w:hAnsi="黑体" w:eastAsia="黑体"/>
          <w:kern w:val="0"/>
          <w:sz w:val="32"/>
          <w:szCs w:val="32"/>
        </w:rPr>
      </w:pPr>
      <w:r>
        <w:rPr>
          <w:rFonts w:hint="eastAsia" w:ascii="黑体" w:hAnsi="黑体" w:eastAsia="黑体"/>
          <w:kern w:val="0"/>
          <w:sz w:val="32"/>
          <w:szCs w:val="32"/>
        </w:rPr>
        <w:t>第二部分  2021年部门（单位）预算公开表</w:t>
      </w:r>
    </w:p>
    <w:p>
      <w:pPr>
        <w:widowControl/>
        <w:spacing w:line="440" w:lineRule="exact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  <w:r>
        <w:rPr>
          <w:rFonts w:hint="eastAsia" w:ascii="仿宋_GB2312" w:hAnsi="宋体" w:eastAsia="仿宋_GB2312"/>
          <w:b/>
          <w:kern w:val="0"/>
          <w:sz w:val="32"/>
          <w:szCs w:val="32"/>
        </w:rPr>
        <w:t>表一：</w:t>
      </w:r>
    </w:p>
    <w:p>
      <w:pPr>
        <w:widowControl/>
        <w:spacing w:line="440" w:lineRule="exact"/>
        <w:jc w:val="center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  <w:r>
        <w:rPr>
          <w:rFonts w:hint="eastAsia" w:ascii="仿宋_GB2312" w:hAnsi="宋体" w:eastAsia="仿宋_GB2312"/>
          <w:b/>
          <w:kern w:val="0"/>
          <w:sz w:val="32"/>
          <w:szCs w:val="32"/>
        </w:rPr>
        <w:t>部门（单位）收支总体情况表</w:t>
      </w:r>
    </w:p>
    <w:p>
      <w:pPr>
        <w:widowControl/>
        <w:spacing w:line="440" w:lineRule="exact"/>
        <w:outlineLvl w:val="1"/>
        <w:rPr>
          <w:rFonts w:ascii="仿宋_GB2312" w:hAnsi="宋体" w:eastAsia="仿宋_GB2312"/>
          <w:kern w:val="0"/>
          <w:sz w:val="24"/>
        </w:rPr>
      </w:pPr>
      <w:r>
        <w:rPr>
          <w:rFonts w:hint="eastAsia" w:ascii="仿宋_GB2312" w:hAnsi="宋体" w:eastAsia="仿宋_GB2312"/>
          <w:kern w:val="0"/>
          <w:sz w:val="24"/>
        </w:rPr>
        <w:t>编制部门（单位）： 昌吉州农业信息服务中心                        单位：万元</w:t>
      </w:r>
    </w:p>
    <w:tbl>
      <w:tblPr>
        <w:tblStyle w:val="7"/>
        <w:tblW w:w="8662" w:type="dxa"/>
        <w:tblInd w:w="93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425"/>
        <w:gridCol w:w="1418"/>
        <w:gridCol w:w="3260"/>
        <w:gridCol w:w="1559"/>
      </w:tblGrid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384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vAlign w:val="bottom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18"/>
                <w:szCs w:val="18"/>
              </w:rPr>
              <w:t>收     入</w:t>
            </w:r>
          </w:p>
        </w:tc>
        <w:tc>
          <w:tcPr>
            <w:tcW w:w="4819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18"/>
                <w:szCs w:val="18"/>
              </w:rPr>
              <w:t>支     出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42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b/>
                <w:kern w:val="0"/>
                <w:sz w:val="18"/>
                <w:szCs w:val="18"/>
              </w:rPr>
              <w:t>项     目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b/>
                <w:kern w:val="0"/>
                <w:sz w:val="18"/>
                <w:szCs w:val="18"/>
              </w:rPr>
              <w:t>预算数</w:t>
            </w:r>
          </w:p>
        </w:tc>
        <w:tc>
          <w:tcPr>
            <w:tcW w:w="32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b/>
                <w:kern w:val="0"/>
                <w:sz w:val="18"/>
                <w:szCs w:val="18"/>
              </w:rPr>
              <w:t>功能分类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b/>
                <w:kern w:val="0"/>
                <w:sz w:val="18"/>
                <w:szCs w:val="18"/>
              </w:rPr>
              <w:t>预算数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42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财政拨款（补助）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125.61　</w:t>
            </w:r>
          </w:p>
        </w:tc>
        <w:tc>
          <w:tcPr>
            <w:tcW w:w="3260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201 一般公共服务支出</w:t>
            </w:r>
          </w:p>
        </w:tc>
        <w:tc>
          <w:tcPr>
            <w:tcW w:w="155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42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 xml:space="preserve">    一般公共预算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125.61　</w:t>
            </w:r>
          </w:p>
        </w:tc>
        <w:tc>
          <w:tcPr>
            <w:tcW w:w="3260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202 外交支出</w:t>
            </w:r>
          </w:p>
        </w:tc>
        <w:tc>
          <w:tcPr>
            <w:tcW w:w="155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42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 xml:space="preserve">    政府性基金预算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3260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203 国防支出</w:t>
            </w:r>
          </w:p>
        </w:tc>
        <w:tc>
          <w:tcPr>
            <w:tcW w:w="155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42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 xml:space="preserve">    国有资本经营预算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3260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204 公共安全支出</w:t>
            </w:r>
          </w:p>
        </w:tc>
        <w:tc>
          <w:tcPr>
            <w:tcW w:w="155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42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教育收费（财政专户）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3260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205 教育支出</w:t>
            </w:r>
          </w:p>
        </w:tc>
        <w:tc>
          <w:tcPr>
            <w:tcW w:w="155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42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事业收入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3260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206 科学技术支出</w:t>
            </w:r>
          </w:p>
        </w:tc>
        <w:tc>
          <w:tcPr>
            <w:tcW w:w="155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42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事业单位经营收入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3260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207 文化旅游体育与传媒支出</w:t>
            </w:r>
          </w:p>
        </w:tc>
        <w:tc>
          <w:tcPr>
            <w:tcW w:w="155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42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单位其他资金收入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3260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208 社会保障和就业支出</w:t>
            </w:r>
          </w:p>
        </w:tc>
        <w:tc>
          <w:tcPr>
            <w:tcW w:w="155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11.16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42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3260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209 社会保险基金支出</w:t>
            </w:r>
          </w:p>
        </w:tc>
        <w:tc>
          <w:tcPr>
            <w:tcW w:w="155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42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3260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210卫生健康支出</w:t>
            </w:r>
          </w:p>
        </w:tc>
        <w:tc>
          <w:tcPr>
            <w:tcW w:w="155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12.15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42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3260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211 节能环保支出</w:t>
            </w:r>
          </w:p>
        </w:tc>
        <w:tc>
          <w:tcPr>
            <w:tcW w:w="155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42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3260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212 城乡社区支出</w:t>
            </w:r>
          </w:p>
        </w:tc>
        <w:tc>
          <w:tcPr>
            <w:tcW w:w="155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42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3260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213 农林水支出</w:t>
            </w:r>
          </w:p>
        </w:tc>
        <w:tc>
          <w:tcPr>
            <w:tcW w:w="155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102.3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42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3260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214 交通运输支出</w:t>
            </w:r>
          </w:p>
        </w:tc>
        <w:tc>
          <w:tcPr>
            <w:tcW w:w="155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42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3260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215 资源勘探工业信息等支出</w:t>
            </w:r>
          </w:p>
        </w:tc>
        <w:tc>
          <w:tcPr>
            <w:tcW w:w="155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42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3260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216 商业服务业等支出</w:t>
            </w:r>
          </w:p>
        </w:tc>
        <w:tc>
          <w:tcPr>
            <w:tcW w:w="155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42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3260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217 金融支出</w:t>
            </w:r>
          </w:p>
        </w:tc>
        <w:tc>
          <w:tcPr>
            <w:tcW w:w="155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42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3260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219 援助其他地区支出</w:t>
            </w:r>
          </w:p>
        </w:tc>
        <w:tc>
          <w:tcPr>
            <w:tcW w:w="155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42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3260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220 自然资源海洋气象等支出</w:t>
            </w:r>
          </w:p>
        </w:tc>
        <w:tc>
          <w:tcPr>
            <w:tcW w:w="155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42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3260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221 住房保障支出</w:t>
            </w:r>
          </w:p>
        </w:tc>
        <w:tc>
          <w:tcPr>
            <w:tcW w:w="155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42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3260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222 粮油物资储备支出</w:t>
            </w:r>
          </w:p>
        </w:tc>
        <w:tc>
          <w:tcPr>
            <w:tcW w:w="155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42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3260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223 国有资本经营预算支出</w:t>
            </w:r>
          </w:p>
        </w:tc>
        <w:tc>
          <w:tcPr>
            <w:tcW w:w="155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42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3260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224灾害防治及应急管理支出</w:t>
            </w:r>
          </w:p>
        </w:tc>
        <w:tc>
          <w:tcPr>
            <w:tcW w:w="155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42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3260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227 预备费</w:t>
            </w:r>
          </w:p>
        </w:tc>
        <w:tc>
          <w:tcPr>
            <w:tcW w:w="155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42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3260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229 其他支出</w:t>
            </w:r>
          </w:p>
        </w:tc>
        <w:tc>
          <w:tcPr>
            <w:tcW w:w="155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42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3260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230转移性支出</w:t>
            </w:r>
          </w:p>
        </w:tc>
        <w:tc>
          <w:tcPr>
            <w:tcW w:w="155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42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3260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231 债务还本支出</w:t>
            </w:r>
          </w:p>
        </w:tc>
        <w:tc>
          <w:tcPr>
            <w:tcW w:w="155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42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3260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232 债务付息支出</w:t>
            </w:r>
          </w:p>
        </w:tc>
        <w:tc>
          <w:tcPr>
            <w:tcW w:w="155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42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3260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233 债务发行费用支出</w:t>
            </w:r>
          </w:p>
        </w:tc>
        <w:tc>
          <w:tcPr>
            <w:tcW w:w="155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425" w:type="dxa"/>
            <w:tcBorders>
              <w:top w:val="nil"/>
              <w:left w:val="single" w:color="auto" w:sz="4" w:space="0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32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textAlignment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  <w:lang w:bidi="ar"/>
              </w:rPr>
              <w:t>234 抗疫特别国债还本支出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425" w:type="dxa"/>
            <w:tcBorders>
              <w:top w:val="nil"/>
              <w:left w:val="single" w:color="auto" w:sz="4" w:space="0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32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textAlignment w:val="center"/>
              <w:rPr>
                <w:rFonts w:ascii="仿宋_GB2312" w:hAnsi="宋体" w:eastAsia="仿宋_GB2312" w:cs="宋体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5" w:hRule="atLeast"/>
        </w:trPr>
        <w:tc>
          <w:tcPr>
            <w:tcW w:w="2425" w:type="dxa"/>
            <w:tcBorders>
              <w:top w:val="nil"/>
              <w:left w:val="single" w:color="auto" w:sz="4" w:space="0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收  入  总  计</w:t>
            </w:r>
          </w:p>
        </w:tc>
        <w:tc>
          <w:tcPr>
            <w:tcW w:w="141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125.61</w:t>
            </w:r>
          </w:p>
        </w:tc>
        <w:tc>
          <w:tcPr>
            <w:tcW w:w="3260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支  出  总  计</w:t>
            </w:r>
          </w:p>
        </w:tc>
        <w:tc>
          <w:tcPr>
            <w:tcW w:w="155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125.61</w:t>
            </w:r>
          </w:p>
        </w:tc>
      </w:tr>
    </w:tbl>
    <w:p>
      <w:pPr>
        <w:widowControl/>
        <w:jc w:val="left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  <w:r>
        <w:rPr>
          <w:rFonts w:hint="eastAsia" w:ascii="仿宋_GB2312" w:hAnsi="宋体" w:eastAsia="仿宋_GB2312"/>
          <w:b/>
          <w:kern w:val="0"/>
          <w:sz w:val="32"/>
          <w:szCs w:val="32"/>
        </w:rPr>
        <w:t>表二：</w:t>
      </w:r>
    </w:p>
    <w:p>
      <w:pPr>
        <w:widowControl/>
        <w:jc w:val="center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  <w:r>
        <w:rPr>
          <w:rFonts w:hint="eastAsia" w:ascii="仿宋_GB2312" w:hAnsi="宋体" w:eastAsia="仿宋_GB2312"/>
          <w:b/>
          <w:kern w:val="0"/>
          <w:sz w:val="32"/>
          <w:szCs w:val="32"/>
        </w:rPr>
        <w:t>部门（单位）收入总体情况表</w:t>
      </w:r>
    </w:p>
    <w:p>
      <w:pPr>
        <w:widowControl/>
        <w:jc w:val="left"/>
        <w:outlineLvl w:val="1"/>
        <w:rPr>
          <w:rFonts w:ascii="仿宋_GB2312" w:hAnsi="宋体" w:eastAsia="仿宋_GB2312"/>
          <w:kern w:val="0"/>
          <w:sz w:val="24"/>
        </w:rPr>
      </w:pPr>
      <w:r>
        <w:rPr>
          <w:rFonts w:hint="eastAsia" w:ascii="仿宋_GB2312" w:hAnsi="宋体" w:eastAsia="仿宋_GB2312"/>
          <w:kern w:val="0"/>
          <w:sz w:val="24"/>
        </w:rPr>
        <w:t>编制部门（单位）： 昌吉州农业信息服务中心                       单位：万元</w:t>
      </w:r>
    </w:p>
    <w:tbl>
      <w:tblPr>
        <w:tblStyle w:val="7"/>
        <w:tblW w:w="9741" w:type="dxa"/>
        <w:tblInd w:w="-45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58"/>
        <w:gridCol w:w="426"/>
        <w:gridCol w:w="567"/>
        <w:gridCol w:w="1845"/>
        <w:gridCol w:w="1018"/>
        <w:gridCol w:w="850"/>
        <w:gridCol w:w="709"/>
        <w:gridCol w:w="795"/>
        <w:gridCol w:w="921"/>
        <w:gridCol w:w="660"/>
        <w:gridCol w:w="708"/>
        <w:gridCol w:w="684"/>
      </w:tblGrid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155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b/>
                <w:color w:val="000000"/>
                <w:sz w:val="18"/>
                <w:szCs w:val="18"/>
              </w:rPr>
            </w:pPr>
            <w:r>
              <w:rPr>
                <w:rFonts w:hint="eastAsia" w:ascii="仿宋_GB2312" w:eastAsia="仿宋_GB2312"/>
                <w:b/>
                <w:color w:val="000000"/>
                <w:sz w:val="18"/>
                <w:szCs w:val="18"/>
              </w:rPr>
              <w:t>功能分类科目编码</w:t>
            </w:r>
          </w:p>
        </w:tc>
        <w:tc>
          <w:tcPr>
            <w:tcW w:w="1845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b/>
                <w:color w:val="000000"/>
                <w:sz w:val="18"/>
                <w:szCs w:val="18"/>
              </w:rPr>
            </w:pPr>
            <w:r>
              <w:rPr>
                <w:rFonts w:hint="eastAsia" w:ascii="仿宋_GB2312" w:eastAsia="仿宋_GB2312"/>
                <w:b/>
                <w:color w:val="000000"/>
                <w:sz w:val="18"/>
                <w:szCs w:val="18"/>
              </w:rPr>
              <w:t>功能分类科目名称</w:t>
            </w:r>
          </w:p>
        </w:tc>
        <w:tc>
          <w:tcPr>
            <w:tcW w:w="1018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b/>
                <w:color w:val="000000"/>
                <w:sz w:val="18"/>
                <w:szCs w:val="18"/>
              </w:rPr>
            </w:pPr>
            <w:r>
              <w:rPr>
                <w:rFonts w:hint="eastAsia" w:ascii="仿宋_GB2312" w:eastAsia="仿宋_GB2312"/>
                <w:b/>
                <w:color w:val="000000"/>
                <w:sz w:val="18"/>
                <w:szCs w:val="18"/>
              </w:rPr>
              <w:t>总  计</w:t>
            </w:r>
          </w:p>
        </w:tc>
        <w:tc>
          <w:tcPr>
            <w:tcW w:w="850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b/>
                <w:color w:val="000000"/>
                <w:sz w:val="18"/>
                <w:szCs w:val="18"/>
              </w:rPr>
            </w:pPr>
            <w:r>
              <w:rPr>
                <w:rFonts w:hint="eastAsia" w:ascii="仿宋_GB2312" w:eastAsia="仿宋_GB2312"/>
                <w:b/>
                <w:color w:val="000000"/>
                <w:sz w:val="18"/>
                <w:szCs w:val="18"/>
              </w:rPr>
              <w:t>一般公共预算拨款</w:t>
            </w:r>
          </w:p>
        </w:tc>
        <w:tc>
          <w:tcPr>
            <w:tcW w:w="709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b/>
                <w:color w:val="000000"/>
                <w:sz w:val="18"/>
                <w:szCs w:val="18"/>
              </w:rPr>
            </w:pPr>
            <w:r>
              <w:rPr>
                <w:rFonts w:hint="eastAsia" w:ascii="仿宋_GB2312" w:eastAsia="仿宋_GB2312"/>
                <w:b/>
                <w:color w:val="000000"/>
                <w:sz w:val="18"/>
                <w:szCs w:val="18"/>
              </w:rPr>
              <w:t>政府性基金预算拨款</w:t>
            </w:r>
          </w:p>
        </w:tc>
        <w:tc>
          <w:tcPr>
            <w:tcW w:w="795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b/>
                <w:color w:val="000000"/>
                <w:sz w:val="18"/>
                <w:szCs w:val="18"/>
              </w:rPr>
            </w:pPr>
            <w:r>
              <w:rPr>
                <w:rFonts w:hint="eastAsia" w:ascii="仿宋_GB2312" w:eastAsia="仿宋_GB2312"/>
                <w:b/>
                <w:color w:val="000000"/>
                <w:sz w:val="18"/>
                <w:szCs w:val="18"/>
              </w:rPr>
              <w:t>国有资本经营预算</w:t>
            </w:r>
          </w:p>
        </w:tc>
        <w:tc>
          <w:tcPr>
            <w:tcW w:w="921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b/>
                <w:color w:val="000000"/>
                <w:sz w:val="18"/>
                <w:szCs w:val="18"/>
              </w:rPr>
            </w:pPr>
            <w:r>
              <w:rPr>
                <w:rFonts w:hint="eastAsia" w:ascii="仿宋_GB2312" w:eastAsia="仿宋_GB2312"/>
                <w:b/>
                <w:color w:val="000000"/>
                <w:sz w:val="18"/>
                <w:szCs w:val="18"/>
              </w:rPr>
              <w:t>财政专户（教育收费）</w:t>
            </w:r>
          </w:p>
        </w:tc>
        <w:tc>
          <w:tcPr>
            <w:tcW w:w="660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b/>
                <w:color w:val="000000"/>
                <w:sz w:val="18"/>
                <w:szCs w:val="18"/>
              </w:rPr>
            </w:pPr>
            <w:r>
              <w:rPr>
                <w:rFonts w:hint="eastAsia" w:ascii="仿宋_GB2312" w:eastAsia="仿宋_GB2312"/>
                <w:b/>
                <w:color w:val="000000"/>
                <w:sz w:val="18"/>
                <w:szCs w:val="18"/>
              </w:rPr>
              <w:t>事业收入</w:t>
            </w:r>
          </w:p>
        </w:tc>
        <w:tc>
          <w:tcPr>
            <w:tcW w:w="708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b/>
                <w:color w:val="000000"/>
                <w:sz w:val="18"/>
                <w:szCs w:val="18"/>
              </w:rPr>
            </w:pPr>
            <w:r>
              <w:rPr>
                <w:rFonts w:hint="eastAsia" w:ascii="仿宋_GB2312" w:eastAsia="仿宋_GB2312"/>
                <w:b/>
                <w:color w:val="000000"/>
                <w:sz w:val="18"/>
                <w:szCs w:val="18"/>
              </w:rPr>
              <w:t>事业单位经营收入</w:t>
            </w:r>
          </w:p>
        </w:tc>
        <w:tc>
          <w:tcPr>
            <w:tcW w:w="684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b/>
                <w:color w:val="000000"/>
                <w:sz w:val="18"/>
                <w:szCs w:val="18"/>
              </w:rPr>
            </w:pPr>
            <w:r>
              <w:rPr>
                <w:rFonts w:hint="eastAsia" w:ascii="仿宋_GB2312" w:eastAsia="仿宋_GB2312"/>
                <w:b/>
                <w:color w:val="000000"/>
                <w:sz w:val="18"/>
                <w:szCs w:val="18"/>
              </w:rPr>
              <w:t>单位其他资金收入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70" w:hRule="atLeast"/>
        </w:trPr>
        <w:tc>
          <w:tcPr>
            <w:tcW w:w="55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b/>
                <w:color w:val="000000"/>
                <w:sz w:val="18"/>
                <w:szCs w:val="18"/>
              </w:rPr>
            </w:pPr>
            <w:r>
              <w:rPr>
                <w:rFonts w:hint="eastAsia" w:ascii="仿宋_GB2312" w:eastAsia="仿宋_GB2312"/>
                <w:b/>
                <w:color w:val="000000"/>
                <w:sz w:val="18"/>
                <w:szCs w:val="18"/>
              </w:rPr>
              <w:t>类</w:t>
            </w:r>
          </w:p>
        </w:tc>
        <w:tc>
          <w:tcPr>
            <w:tcW w:w="4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b/>
                <w:color w:val="000000"/>
                <w:sz w:val="18"/>
                <w:szCs w:val="18"/>
              </w:rPr>
            </w:pPr>
            <w:r>
              <w:rPr>
                <w:rFonts w:hint="eastAsia" w:ascii="仿宋_GB2312" w:eastAsia="仿宋_GB2312"/>
                <w:b/>
                <w:color w:val="000000"/>
                <w:sz w:val="18"/>
                <w:szCs w:val="18"/>
              </w:rPr>
              <w:t>款</w:t>
            </w:r>
          </w:p>
        </w:tc>
        <w:tc>
          <w:tcPr>
            <w:tcW w:w="5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b/>
                <w:color w:val="000000"/>
                <w:sz w:val="18"/>
                <w:szCs w:val="18"/>
              </w:rPr>
            </w:pPr>
            <w:r>
              <w:rPr>
                <w:rFonts w:hint="eastAsia" w:ascii="仿宋_GB2312" w:eastAsia="仿宋_GB2312"/>
                <w:b/>
                <w:color w:val="000000"/>
                <w:sz w:val="18"/>
                <w:szCs w:val="18"/>
              </w:rPr>
              <w:t>项</w:t>
            </w:r>
          </w:p>
        </w:tc>
        <w:tc>
          <w:tcPr>
            <w:tcW w:w="184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1018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85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709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79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921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66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708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684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55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</w:rPr>
              <w:t>213</w:t>
            </w:r>
          </w:p>
        </w:tc>
        <w:tc>
          <w:tcPr>
            <w:tcW w:w="4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18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lang w:val="en-US" w:eastAsia="zh-CN"/>
              </w:rPr>
              <w:t>农林水支出</w:t>
            </w:r>
          </w:p>
        </w:tc>
        <w:tc>
          <w:tcPr>
            <w:tcW w:w="10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  <w:shd w:val="clear" w:color="FFFFFF" w:fill="D9D9D9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</w:rPr>
              <w:t>102.3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  <w:shd w:val="clear" w:color="FFFFFF" w:fill="D9D9D9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</w:rPr>
              <w:t>102.3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  <w:shd w:val="clear" w:color="FFFFFF" w:fill="D9D9D9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  <w:shd w:val="clear" w:color="FFFFFF" w:fill="D9D9D9"/>
              </w:rPr>
            </w:pPr>
          </w:p>
        </w:tc>
        <w:tc>
          <w:tcPr>
            <w:tcW w:w="9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  <w:shd w:val="clear" w:color="FFFFFF" w:fill="D9D9D9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  <w:shd w:val="clear" w:color="FFFFFF" w:fill="D9D9D9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  <w:shd w:val="clear" w:color="FFFFFF" w:fill="D9D9D9"/>
              </w:rPr>
            </w:pPr>
          </w:p>
        </w:tc>
        <w:tc>
          <w:tcPr>
            <w:tcW w:w="6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  <w:shd w:val="clear" w:color="FFFFFF" w:fill="D9D9D9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55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</w:rPr>
              <w:t>213</w:t>
            </w:r>
          </w:p>
        </w:tc>
        <w:tc>
          <w:tcPr>
            <w:tcW w:w="4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18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lang w:val="en-US" w:eastAsia="zh-CN"/>
              </w:rPr>
              <w:t>农业农村</w:t>
            </w:r>
          </w:p>
        </w:tc>
        <w:tc>
          <w:tcPr>
            <w:tcW w:w="10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</w:rPr>
              <w:t>102.3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</w:rPr>
              <w:t>102.3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9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6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55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</w:rPr>
              <w:t>213</w:t>
            </w:r>
          </w:p>
        </w:tc>
        <w:tc>
          <w:tcPr>
            <w:tcW w:w="4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</w:rPr>
              <w:t>04</w:t>
            </w:r>
          </w:p>
        </w:tc>
        <w:tc>
          <w:tcPr>
            <w:tcW w:w="18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</w:rPr>
              <w:t>事业运行</w:t>
            </w:r>
          </w:p>
        </w:tc>
        <w:tc>
          <w:tcPr>
            <w:tcW w:w="10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</w:rPr>
              <w:t>102.3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</w:rPr>
              <w:t>102.3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9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6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55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lang w:val="en-US" w:eastAsia="zh-CN"/>
              </w:rPr>
              <w:t>208</w:t>
            </w:r>
          </w:p>
        </w:tc>
        <w:tc>
          <w:tcPr>
            <w:tcW w:w="4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both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18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</w:rPr>
              <w:t>社会保障和就业支出</w:t>
            </w:r>
          </w:p>
        </w:tc>
        <w:tc>
          <w:tcPr>
            <w:tcW w:w="10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</w:rPr>
              <w:t>11.16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</w:rPr>
              <w:t>11.16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9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6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55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lang w:val="en-US" w:eastAsia="zh-CN"/>
              </w:rPr>
              <w:t>208</w:t>
            </w:r>
          </w:p>
        </w:tc>
        <w:tc>
          <w:tcPr>
            <w:tcW w:w="4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lang w:val="en-US" w:eastAsia="zh-CN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18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</w:rPr>
              <w:t>行政事业单位养老支出</w:t>
            </w:r>
          </w:p>
        </w:tc>
        <w:tc>
          <w:tcPr>
            <w:tcW w:w="10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</w:rPr>
              <w:t>11.16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</w:rPr>
              <w:t>11.16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9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6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55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</w:rPr>
              <w:t>208</w:t>
            </w:r>
          </w:p>
        </w:tc>
        <w:tc>
          <w:tcPr>
            <w:tcW w:w="4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</w:rPr>
              <w:t>05</w:t>
            </w:r>
          </w:p>
        </w:tc>
        <w:tc>
          <w:tcPr>
            <w:tcW w:w="18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</w:rPr>
              <w:t>机关事业单位基本养老保险缴费支出</w:t>
            </w:r>
          </w:p>
        </w:tc>
        <w:tc>
          <w:tcPr>
            <w:tcW w:w="10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</w:rPr>
              <w:t>11.16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</w:rPr>
              <w:t>11.16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9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6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55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lang w:val="en-US" w:eastAsia="zh-CN"/>
              </w:rPr>
              <w:t>210</w:t>
            </w:r>
          </w:p>
        </w:tc>
        <w:tc>
          <w:tcPr>
            <w:tcW w:w="4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18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</w:rPr>
              <w:t>卫生健康支出</w:t>
            </w:r>
          </w:p>
        </w:tc>
        <w:tc>
          <w:tcPr>
            <w:tcW w:w="10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lang w:val="en-US" w:eastAsia="zh-CN"/>
              </w:rPr>
              <w:t>12.15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lang w:val="en-US" w:eastAsia="zh-CN"/>
              </w:rPr>
              <w:t>12.15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9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6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55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lang w:val="en-US" w:eastAsia="zh-CN"/>
              </w:rPr>
              <w:t>210</w:t>
            </w:r>
          </w:p>
        </w:tc>
        <w:tc>
          <w:tcPr>
            <w:tcW w:w="4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lang w:val="en-US" w:eastAsia="zh-CN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18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</w:rPr>
              <w:t>行政事业单位医疗</w:t>
            </w:r>
          </w:p>
        </w:tc>
        <w:tc>
          <w:tcPr>
            <w:tcW w:w="10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hint="default" w:ascii="仿宋_GB2312" w:hAnsi="宋体" w:eastAsia="仿宋_GB2312" w:cs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lang w:val="en-US" w:eastAsia="zh-CN"/>
              </w:rPr>
              <w:t>12.15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hint="default" w:ascii="仿宋_GB2312" w:hAnsi="宋体" w:eastAsia="仿宋_GB2312" w:cs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lang w:val="en-US" w:eastAsia="zh-CN"/>
              </w:rPr>
              <w:t>12.15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9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6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55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</w:rPr>
              <w:t>210</w:t>
            </w:r>
          </w:p>
        </w:tc>
        <w:tc>
          <w:tcPr>
            <w:tcW w:w="4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</w:rPr>
              <w:t>02</w:t>
            </w:r>
          </w:p>
        </w:tc>
        <w:tc>
          <w:tcPr>
            <w:tcW w:w="18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</w:rPr>
              <w:t>事业单位医疗</w:t>
            </w:r>
          </w:p>
        </w:tc>
        <w:tc>
          <w:tcPr>
            <w:tcW w:w="10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</w:rPr>
              <w:t>8.96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</w:rPr>
              <w:t>8.96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9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6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55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</w:rPr>
              <w:t>210</w:t>
            </w:r>
          </w:p>
        </w:tc>
        <w:tc>
          <w:tcPr>
            <w:tcW w:w="4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</w:rPr>
              <w:t>03</w:t>
            </w:r>
          </w:p>
        </w:tc>
        <w:tc>
          <w:tcPr>
            <w:tcW w:w="18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</w:rPr>
              <w:t>公务员医疗补助</w:t>
            </w:r>
          </w:p>
        </w:tc>
        <w:tc>
          <w:tcPr>
            <w:tcW w:w="10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</w:rPr>
              <w:t>2.87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</w:rPr>
              <w:t>2.87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9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6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55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</w:rPr>
              <w:t>210</w:t>
            </w:r>
          </w:p>
        </w:tc>
        <w:tc>
          <w:tcPr>
            <w:tcW w:w="4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</w:rPr>
              <w:t>99</w:t>
            </w:r>
          </w:p>
        </w:tc>
        <w:tc>
          <w:tcPr>
            <w:tcW w:w="18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  <w:r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  <w:t>其他行政事业单位医疗支出</w:t>
            </w:r>
          </w:p>
        </w:tc>
        <w:tc>
          <w:tcPr>
            <w:tcW w:w="10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</w:rPr>
              <w:t>0.32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</w:rPr>
              <w:t>0.32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9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6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55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18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10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9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6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55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18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10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9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6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55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18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10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9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6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55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18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10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9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6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55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18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10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9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6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55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18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10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9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6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55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18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10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9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6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55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18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  <w:r>
              <w:rPr>
                <w:rFonts w:hint="eastAsia" w:ascii="仿宋_GB2312" w:eastAsia="仿宋_GB2312"/>
                <w:b/>
                <w:bCs/>
                <w:color w:val="000000"/>
                <w:sz w:val="18"/>
                <w:szCs w:val="18"/>
              </w:rPr>
              <w:t>合  计</w:t>
            </w:r>
          </w:p>
        </w:tc>
        <w:tc>
          <w:tcPr>
            <w:tcW w:w="10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</w:rPr>
              <w:t>125.61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</w:rPr>
              <w:t>125.61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9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6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</w:tr>
    </w:tbl>
    <w:p>
      <w:pPr>
        <w:widowControl/>
        <w:spacing w:line="360" w:lineRule="exact"/>
        <w:jc w:val="left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</w:p>
    <w:p>
      <w:pPr>
        <w:widowControl/>
        <w:spacing w:line="360" w:lineRule="exact"/>
        <w:jc w:val="left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  <w:r>
        <w:rPr>
          <w:rFonts w:hint="eastAsia" w:ascii="仿宋_GB2312" w:hAnsi="宋体" w:eastAsia="仿宋_GB2312"/>
          <w:b/>
          <w:kern w:val="0"/>
          <w:sz w:val="32"/>
          <w:szCs w:val="32"/>
        </w:rPr>
        <w:t>表三：</w:t>
      </w:r>
    </w:p>
    <w:p>
      <w:pPr>
        <w:widowControl/>
        <w:spacing w:line="360" w:lineRule="exact"/>
        <w:jc w:val="center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  <w:r>
        <w:rPr>
          <w:rFonts w:hint="eastAsia" w:ascii="仿宋_GB2312" w:hAnsi="宋体" w:eastAsia="仿宋_GB2312"/>
          <w:b/>
          <w:kern w:val="0"/>
          <w:sz w:val="32"/>
          <w:szCs w:val="32"/>
        </w:rPr>
        <w:t>部门（单位）支出总体情况表</w:t>
      </w:r>
    </w:p>
    <w:p>
      <w:pPr>
        <w:widowControl/>
        <w:spacing w:line="280" w:lineRule="exact"/>
        <w:jc w:val="center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</w:p>
    <w:p>
      <w:pPr>
        <w:widowControl/>
        <w:spacing w:line="280" w:lineRule="exact"/>
        <w:jc w:val="left"/>
        <w:outlineLvl w:val="1"/>
        <w:rPr>
          <w:rFonts w:ascii="仿宋_GB2312" w:hAnsi="宋体" w:eastAsia="仿宋_GB2312"/>
          <w:kern w:val="0"/>
          <w:sz w:val="24"/>
        </w:rPr>
      </w:pPr>
      <w:r>
        <w:rPr>
          <w:rFonts w:hint="eastAsia" w:ascii="仿宋_GB2312" w:hAnsi="宋体" w:eastAsia="仿宋_GB2312"/>
          <w:kern w:val="0"/>
          <w:sz w:val="24"/>
        </w:rPr>
        <w:t>编制部门（单位）：昌吉州农业信息服务中心                        单位：万元</w:t>
      </w:r>
    </w:p>
    <w:tbl>
      <w:tblPr>
        <w:tblStyle w:val="7"/>
        <w:tblW w:w="9420" w:type="dxa"/>
        <w:tblInd w:w="-24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86"/>
        <w:gridCol w:w="400"/>
        <w:gridCol w:w="399"/>
        <w:gridCol w:w="2575"/>
        <w:gridCol w:w="1836"/>
        <w:gridCol w:w="1840"/>
        <w:gridCol w:w="1884"/>
      </w:tblGrid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</w:trPr>
        <w:tc>
          <w:tcPr>
            <w:tcW w:w="3860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  <w:t>项    目</w:t>
            </w:r>
          </w:p>
        </w:tc>
        <w:tc>
          <w:tcPr>
            <w:tcW w:w="5560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  <w:t>支出预算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128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  <w:t>功能分类科目编码</w:t>
            </w:r>
          </w:p>
        </w:tc>
        <w:tc>
          <w:tcPr>
            <w:tcW w:w="2575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  <w:t>功能分类科目名称</w:t>
            </w:r>
          </w:p>
        </w:tc>
        <w:tc>
          <w:tcPr>
            <w:tcW w:w="1836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  <w:t>合  计</w:t>
            </w:r>
          </w:p>
        </w:tc>
        <w:tc>
          <w:tcPr>
            <w:tcW w:w="1840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  <w:t>基本支出</w:t>
            </w:r>
          </w:p>
        </w:tc>
        <w:tc>
          <w:tcPr>
            <w:tcW w:w="1884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  <w:t>项目支出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48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  <w:t>类</w:t>
            </w:r>
          </w:p>
        </w:tc>
        <w:tc>
          <w:tcPr>
            <w:tcW w:w="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  <w:t>款</w:t>
            </w:r>
          </w:p>
        </w:tc>
        <w:tc>
          <w:tcPr>
            <w:tcW w:w="3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  <w:t>项</w:t>
            </w:r>
          </w:p>
        </w:tc>
        <w:tc>
          <w:tcPr>
            <w:tcW w:w="2575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36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40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84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48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</w:rPr>
              <w:t>213</w:t>
            </w:r>
          </w:p>
        </w:tc>
        <w:tc>
          <w:tcPr>
            <w:tcW w:w="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3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25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lang w:val="en-US" w:eastAsia="zh-CN"/>
              </w:rPr>
              <w:t>农林水支出</w:t>
            </w:r>
          </w:p>
        </w:tc>
        <w:tc>
          <w:tcPr>
            <w:tcW w:w="18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  <w:shd w:val="clear" w:color="FFFFFF" w:fill="D9D9D9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</w:rPr>
              <w:t>102.3</w:t>
            </w:r>
          </w:p>
        </w:tc>
        <w:tc>
          <w:tcPr>
            <w:tcW w:w="18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  <w:shd w:val="clear" w:color="FFFFFF" w:fill="D9D9D9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</w:rPr>
              <w:t>102.3</w:t>
            </w:r>
          </w:p>
        </w:tc>
        <w:tc>
          <w:tcPr>
            <w:tcW w:w="18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48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</w:rPr>
              <w:t>213</w:t>
            </w:r>
          </w:p>
        </w:tc>
        <w:tc>
          <w:tcPr>
            <w:tcW w:w="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</w:rPr>
              <w:t>01</w:t>
            </w:r>
          </w:p>
        </w:tc>
        <w:tc>
          <w:tcPr>
            <w:tcW w:w="3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25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lang w:val="en-US" w:eastAsia="zh-CN"/>
              </w:rPr>
              <w:t>农业农村</w:t>
            </w:r>
          </w:p>
        </w:tc>
        <w:tc>
          <w:tcPr>
            <w:tcW w:w="18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</w:rPr>
              <w:t>102.3</w:t>
            </w:r>
          </w:p>
        </w:tc>
        <w:tc>
          <w:tcPr>
            <w:tcW w:w="18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</w:rPr>
              <w:t>102.3</w:t>
            </w:r>
          </w:p>
        </w:tc>
        <w:tc>
          <w:tcPr>
            <w:tcW w:w="18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48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</w:rPr>
              <w:t>213</w:t>
            </w:r>
          </w:p>
        </w:tc>
        <w:tc>
          <w:tcPr>
            <w:tcW w:w="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</w:rPr>
              <w:t>01</w:t>
            </w:r>
          </w:p>
        </w:tc>
        <w:tc>
          <w:tcPr>
            <w:tcW w:w="3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</w:rPr>
              <w:t>04</w:t>
            </w:r>
          </w:p>
        </w:tc>
        <w:tc>
          <w:tcPr>
            <w:tcW w:w="25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</w:rPr>
              <w:t>事业运行</w:t>
            </w:r>
          </w:p>
        </w:tc>
        <w:tc>
          <w:tcPr>
            <w:tcW w:w="18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</w:rPr>
              <w:t>102.3</w:t>
            </w:r>
          </w:p>
        </w:tc>
        <w:tc>
          <w:tcPr>
            <w:tcW w:w="18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</w:rPr>
              <w:t>102.3</w:t>
            </w:r>
          </w:p>
        </w:tc>
        <w:tc>
          <w:tcPr>
            <w:tcW w:w="18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48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lang w:val="en-US" w:eastAsia="zh-CN"/>
              </w:rPr>
              <w:t>208</w:t>
            </w:r>
          </w:p>
        </w:tc>
        <w:tc>
          <w:tcPr>
            <w:tcW w:w="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3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both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25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</w:rPr>
              <w:t>社会保障和就业支出</w:t>
            </w:r>
          </w:p>
        </w:tc>
        <w:tc>
          <w:tcPr>
            <w:tcW w:w="18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</w:rPr>
              <w:t>11.16</w:t>
            </w:r>
          </w:p>
        </w:tc>
        <w:tc>
          <w:tcPr>
            <w:tcW w:w="18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</w:rPr>
              <w:t>11.16</w:t>
            </w:r>
          </w:p>
        </w:tc>
        <w:tc>
          <w:tcPr>
            <w:tcW w:w="18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48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lang w:val="en-US" w:eastAsia="zh-CN"/>
              </w:rPr>
              <w:t>208</w:t>
            </w:r>
          </w:p>
        </w:tc>
        <w:tc>
          <w:tcPr>
            <w:tcW w:w="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lang w:val="en-US" w:eastAsia="zh-CN"/>
              </w:rPr>
              <w:t>05</w:t>
            </w:r>
          </w:p>
        </w:tc>
        <w:tc>
          <w:tcPr>
            <w:tcW w:w="3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25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</w:rPr>
              <w:t>行政事业单位养老支出</w:t>
            </w:r>
          </w:p>
        </w:tc>
        <w:tc>
          <w:tcPr>
            <w:tcW w:w="18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</w:rPr>
              <w:t>11.16</w:t>
            </w:r>
          </w:p>
        </w:tc>
        <w:tc>
          <w:tcPr>
            <w:tcW w:w="18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</w:rPr>
              <w:t>11.16</w:t>
            </w:r>
          </w:p>
        </w:tc>
        <w:tc>
          <w:tcPr>
            <w:tcW w:w="18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48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</w:rPr>
              <w:t>208</w:t>
            </w:r>
          </w:p>
        </w:tc>
        <w:tc>
          <w:tcPr>
            <w:tcW w:w="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</w:rPr>
              <w:t>05</w:t>
            </w:r>
          </w:p>
        </w:tc>
        <w:tc>
          <w:tcPr>
            <w:tcW w:w="3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</w:rPr>
              <w:t>05</w:t>
            </w:r>
          </w:p>
        </w:tc>
        <w:tc>
          <w:tcPr>
            <w:tcW w:w="25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</w:rPr>
              <w:t>机关事业单位基本养老保险缴费支出</w:t>
            </w:r>
          </w:p>
        </w:tc>
        <w:tc>
          <w:tcPr>
            <w:tcW w:w="18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</w:rPr>
              <w:t>11.16</w:t>
            </w:r>
          </w:p>
        </w:tc>
        <w:tc>
          <w:tcPr>
            <w:tcW w:w="18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</w:rPr>
              <w:t>11.16</w:t>
            </w:r>
          </w:p>
        </w:tc>
        <w:tc>
          <w:tcPr>
            <w:tcW w:w="18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48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lang w:val="en-US" w:eastAsia="zh-CN"/>
              </w:rPr>
              <w:t>210</w:t>
            </w:r>
          </w:p>
        </w:tc>
        <w:tc>
          <w:tcPr>
            <w:tcW w:w="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3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5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</w:rPr>
              <w:t>卫生健康支出</w:t>
            </w:r>
          </w:p>
        </w:tc>
        <w:tc>
          <w:tcPr>
            <w:tcW w:w="18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lang w:val="en-US" w:eastAsia="zh-CN"/>
              </w:rPr>
              <w:t>12.15</w:t>
            </w:r>
          </w:p>
        </w:tc>
        <w:tc>
          <w:tcPr>
            <w:tcW w:w="18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lang w:val="en-US" w:eastAsia="zh-CN"/>
              </w:rPr>
              <w:t>12.15</w:t>
            </w:r>
          </w:p>
        </w:tc>
        <w:tc>
          <w:tcPr>
            <w:tcW w:w="18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48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lang w:val="en-US" w:eastAsia="zh-CN"/>
              </w:rPr>
              <w:t>210</w:t>
            </w:r>
          </w:p>
        </w:tc>
        <w:tc>
          <w:tcPr>
            <w:tcW w:w="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lang w:val="en-US" w:eastAsia="zh-CN"/>
              </w:rPr>
              <w:t>11</w:t>
            </w:r>
          </w:p>
        </w:tc>
        <w:tc>
          <w:tcPr>
            <w:tcW w:w="3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5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</w:rPr>
              <w:t>行政事业单位医疗</w:t>
            </w:r>
          </w:p>
        </w:tc>
        <w:tc>
          <w:tcPr>
            <w:tcW w:w="18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lang w:val="en-US" w:eastAsia="zh-CN"/>
              </w:rPr>
              <w:t>12.15</w:t>
            </w:r>
          </w:p>
        </w:tc>
        <w:tc>
          <w:tcPr>
            <w:tcW w:w="18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lang w:val="en-US" w:eastAsia="zh-CN"/>
              </w:rPr>
              <w:t>12.15</w:t>
            </w:r>
          </w:p>
        </w:tc>
        <w:tc>
          <w:tcPr>
            <w:tcW w:w="18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48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</w:rPr>
              <w:t>210</w:t>
            </w:r>
          </w:p>
        </w:tc>
        <w:tc>
          <w:tcPr>
            <w:tcW w:w="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</w:rPr>
              <w:t>11</w:t>
            </w:r>
          </w:p>
        </w:tc>
        <w:tc>
          <w:tcPr>
            <w:tcW w:w="3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</w:rPr>
              <w:t>02</w:t>
            </w:r>
          </w:p>
        </w:tc>
        <w:tc>
          <w:tcPr>
            <w:tcW w:w="25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</w:rPr>
              <w:t>事业单位医疗</w:t>
            </w:r>
          </w:p>
        </w:tc>
        <w:tc>
          <w:tcPr>
            <w:tcW w:w="18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</w:rPr>
              <w:t>8.96</w:t>
            </w:r>
          </w:p>
        </w:tc>
        <w:tc>
          <w:tcPr>
            <w:tcW w:w="18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</w:rPr>
              <w:t>8.96</w:t>
            </w:r>
          </w:p>
        </w:tc>
        <w:tc>
          <w:tcPr>
            <w:tcW w:w="18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48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</w:rPr>
              <w:t>210</w:t>
            </w:r>
          </w:p>
        </w:tc>
        <w:tc>
          <w:tcPr>
            <w:tcW w:w="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</w:rPr>
              <w:t>11</w:t>
            </w:r>
          </w:p>
        </w:tc>
        <w:tc>
          <w:tcPr>
            <w:tcW w:w="3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</w:rPr>
              <w:t>03</w:t>
            </w:r>
          </w:p>
        </w:tc>
        <w:tc>
          <w:tcPr>
            <w:tcW w:w="25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</w:rPr>
              <w:t>公务员医疗补助</w:t>
            </w:r>
          </w:p>
        </w:tc>
        <w:tc>
          <w:tcPr>
            <w:tcW w:w="18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</w:rPr>
              <w:t>2.87</w:t>
            </w:r>
          </w:p>
        </w:tc>
        <w:tc>
          <w:tcPr>
            <w:tcW w:w="18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</w:rPr>
              <w:t>2.87</w:t>
            </w:r>
          </w:p>
        </w:tc>
        <w:tc>
          <w:tcPr>
            <w:tcW w:w="18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48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</w:rPr>
              <w:t>210</w:t>
            </w:r>
          </w:p>
        </w:tc>
        <w:tc>
          <w:tcPr>
            <w:tcW w:w="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</w:rPr>
              <w:t>11</w:t>
            </w:r>
          </w:p>
        </w:tc>
        <w:tc>
          <w:tcPr>
            <w:tcW w:w="3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</w:rPr>
              <w:t>99</w:t>
            </w:r>
          </w:p>
        </w:tc>
        <w:tc>
          <w:tcPr>
            <w:tcW w:w="25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  <w:t>其他行政事业单位医疗支出</w:t>
            </w:r>
          </w:p>
        </w:tc>
        <w:tc>
          <w:tcPr>
            <w:tcW w:w="18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</w:rPr>
              <w:t>0.32</w:t>
            </w:r>
          </w:p>
        </w:tc>
        <w:tc>
          <w:tcPr>
            <w:tcW w:w="18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</w:rPr>
              <w:t>0.32</w:t>
            </w:r>
          </w:p>
        </w:tc>
        <w:tc>
          <w:tcPr>
            <w:tcW w:w="18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48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3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5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48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3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5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48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3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5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48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3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5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48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3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5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48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3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5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48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3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5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48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3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5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48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3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5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48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3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5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48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3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5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48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3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5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  <w:t>合  计</w:t>
            </w:r>
          </w:p>
        </w:tc>
        <w:tc>
          <w:tcPr>
            <w:tcW w:w="18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125.61</w:t>
            </w:r>
          </w:p>
        </w:tc>
        <w:tc>
          <w:tcPr>
            <w:tcW w:w="18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125.61</w:t>
            </w:r>
          </w:p>
        </w:tc>
        <w:tc>
          <w:tcPr>
            <w:tcW w:w="18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</w:tr>
    </w:tbl>
    <w:p>
      <w:pPr>
        <w:widowControl/>
        <w:spacing w:before="120" w:beforeLines="50" w:line="280" w:lineRule="exact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</w:p>
    <w:p>
      <w:pPr>
        <w:widowControl/>
        <w:spacing w:before="120" w:beforeLines="50" w:line="280" w:lineRule="exact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  <w:r>
        <w:rPr>
          <w:rFonts w:hint="eastAsia" w:ascii="仿宋_GB2312" w:hAnsi="宋体" w:eastAsia="仿宋_GB2312"/>
          <w:b/>
          <w:kern w:val="0"/>
          <w:sz w:val="32"/>
          <w:szCs w:val="32"/>
        </w:rPr>
        <w:t>表四：</w:t>
      </w:r>
    </w:p>
    <w:p>
      <w:pPr>
        <w:widowControl/>
        <w:spacing w:before="120" w:beforeLines="50" w:line="280" w:lineRule="exact"/>
        <w:jc w:val="center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  <w:r>
        <w:rPr>
          <w:rFonts w:hint="eastAsia" w:ascii="仿宋_GB2312" w:hAnsi="宋体" w:eastAsia="仿宋_GB2312"/>
          <w:b/>
          <w:kern w:val="0"/>
          <w:sz w:val="32"/>
          <w:szCs w:val="32"/>
        </w:rPr>
        <w:t>财政拨款收支预算总体情况表</w:t>
      </w:r>
    </w:p>
    <w:p>
      <w:pPr>
        <w:widowControl/>
        <w:spacing w:before="120" w:beforeLines="50" w:line="280" w:lineRule="exact"/>
        <w:outlineLvl w:val="1"/>
        <w:rPr>
          <w:rFonts w:ascii="仿宋_GB2312" w:hAnsi="宋体" w:eastAsia="仿宋_GB2312"/>
          <w:kern w:val="0"/>
          <w:szCs w:val="21"/>
        </w:rPr>
      </w:pPr>
      <w:r>
        <w:rPr>
          <w:rFonts w:hint="eastAsia" w:ascii="仿宋_GB2312" w:hAnsi="宋体" w:eastAsia="仿宋_GB2312"/>
          <w:kern w:val="0"/>
          <w:szCs w:val="21"/>
        </w:rPr>
        <w:t>编制部门（单位）：</w:t>
      </w:r>
      <w:r>
        <w:rPr>
          <w:rFonts w:hint="eastAsia" w:ascii="仿宋_GB2312" w:hAnsi="宋体" w:eastAsia="仿宋_GB2312"/>
          <w:kern w:val="0"/>
          <w:sz w:val="24"/>
        </w:rPr>
        <w:t>昌吉州农业信息服务中心</w:t>
      </w:r>
      <w:r>
        <w:rPr>
          <w:rFonts w:hint="eastAsia" w:ascii="仿宋_GB2312" w:hAnsi="宋体" w:eastAsia="仿宋_GB2312"/>
          <w:kern w:val="0"/>
          <w:szCs w:val="21"/>
        </w:rPr>
        <w:t xml:space="preserve">                               单位：万元</w:t>
      </w:r>
    </w:p>
    <w:tbl>
      <w:tblPr>
        <w:tblStyle w:val="7"/>
        <w:tblW w:w="10583" w:type="dxa"/>
        <w:tblInd w:w="-24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908"/>
        <w:gridCol w:w="1134"/>
        <w:gridCol w:w="2388"/>
        <w:gridCol w:w="900"/>
        <w:gridCol w:w="964"/>
        <w:gridCol w:w="1021"/>
        <w:gridCol w:w="1134"/>
        <w:gridCol w:w="1134"/>
      </w:tblGrid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134" w:type="dxa"/>
          <w:trHeight w:val="285" w:hRule="atLeast"/>
        </w:trPr>
        <w:tc>
          <w:tcPr>
            <w:tcW w:w="304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24"/>
              </w:rPr>
              <w:t>财政拨款收入</w:t>
            </w:r>
          </w:p>
        </w:tc>
        <w:tc>
          <w:tcPr>
            <w:tcW w:w="6407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24"/>
              </w:rPr>
              <w:t>财政拨款支出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134" w:type="dxa"/>
          <w:trHeight w:val="766" w:hRule="atLeast"/>
        </w:trPr>
        <w:tc>
          <w:tcPr>
            <w:tcW w:w="190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kern w:val="0"/>
                <w:sz w:val="20"/>
                <w:szCs w:val="20"/>
              </w:rPr>
              <w:t>项    目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kern w:val="0"/>
                <w:sz w:val="20"/>
                <w:szCs w:val="20"/>
              </w:rPr>
              <w:t>合  计</w:t>
            </w:r>
          </w:p>
        </w:tc>
        <w:tc>
          <w:tcPr>
            <w:tcW w:w="23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kern w:val="0"/>
                <w:sz w:val="20"/>
                <w:szCs w:val="20"/>
              </w:rPr>
              <w:t>功  能  分  类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kern w:val="0"/>
                <w:sz w:val="20"/>
                <w:szCs w:val="20"/>
              </w:rPr>
              <w:t>合 计</w:t>
            </w:r>
          </w:p>
        </w:tc>
        <w:tc>
          <w:tcPr>
            <w:tcW w:w="96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kern w:val="0"/>
                <w:sz w:val="20"/>
                <w:szCs w:val="20"/>
              </w:rPr>
              <w:t>一般公共预算</w:t>
            </w:r>
          </w:p>
        </w:tc>
        <w:tc>
          <w:tcPr>
            <w:tcW w:w="10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kern w:val="0"/>
                <w:sz w:val="20"/>
                <w:szCs w:val="20"/>
              </w:rPr>
              <w:t>政府性基金预算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kern w:val="0"/>
                <w:sz w:val="20"/>
                <w:szCs w:val="20"/>
              </w:rPr>
              <w:t>国有资本经营预算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134" w:type="dxa"/>
          <w:trHeight w:val="312" w:hRule="exact"/>
        </w:trPr>
        <w:tc>
          <w:tcPr>
            <w:tcW w:w="190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财政拨款（补助）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125.61　</w:t>
            </w:r>
          </w:p>
        </w:tc>
        <w:tc>
          <w:tcPr>
            <w:tcW w:w="23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201 一般公共服务支出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96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0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134" w:type="dxa"/>
          <w:trHeight w:val="312" w:hRule="exact"/>
        </w:trPr>
        <w:tc>
          <w:tcPr>
            <w:tcW w:w="190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 xml:space="preserve">  一般公共预算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125.61　</w:t>
            </w:r>
          </w:p>
        </w:tc>
        <w:tc>
          <w:tcPr>
            <w:tcW w:w="23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202 外交支出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96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0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134" w:type="dxa"/>
          <w:trHeight w:val="312" w:hRule="exact"/>
        </w:trPr>
        <w:tc>
          <w:tcPr>
            <w:tcW w:w="190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ind w:firstLine="90" w:firstLineChars="50"/>
              <w:jc w:val="left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 xml:space="preserve"> 政府性基金预算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23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203 国防支出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96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0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134" w:type="dxa"/>
          <w:trHeight w:val="312" w:hRule="exact"/>
        </w:trPr>
        <w:tc>
          <w:tcPr>
            <w:tcW w:w="190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ind w:firstLine="90" w:firstLineChars="50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 xml:space="preserve"> 国有资本经营预算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23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204 公共安全支出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96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0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134" w:type="dxa"/>
          <w:trHeight w:val="312" w:hRule="exact"/>
        </w:trPr>
        <w:tc>
          <w:tcPr>
            <w:tcW w:w="190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kern w:val="0"/>
                <w:szCs w:val="21"/>
              </w:rPr>
              <w:t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23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205 教育支出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96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0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134" w:type="dxa"/>
          <w:trHeight w:val="312" w:hRule="exact"/>
        </w:trPr>
        <w:tc>
          <w:tcPr>
            <w:tcW w:w="190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kern w:val="0"/>
                <w:szCs w:val="21"/>
              </w:rPr>
              <w:t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23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206 科学技术支出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96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0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134" w:type="dxa"/>
          <w:trHeight w:val="312" w:hRule="exact"/>
        </w:trPr>
        <w:tc>
          <w:tcPr>
            <w:tcW w:w="190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kern w:val="0"/>
                <w:szCs w:val="21"/>
              </w:rPr>
              <w:t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23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207 文化旅游体育与传媒支出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96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0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134" w:type="dxa"/>
          <w:trHeight w:val="312" w:hRule="exact"/>
        </w:trPr>
        <w:tc>
          <w:tcPr>
            <w:tcW w:w="190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kern w:val="0"/>
                <w:szCs w:val="21"/>
              </w:rPr>
              <w:t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23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208 社会保障和就业支出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11.16　</w:t>
            </w:r>
          </w:p>
        </w:tc>
        <w:tc>
          <w:tcPr>
            <w:tcW w:w="96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11.16　</w:t>
            </w:r>
          </w:p>
        </w:tc>
        <w:tc>
          <w:tcPr>
            <w:tcW w:w="10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134" w:type="dxa"/>
          <w:trHeight w:val="312" w:hRule="exact"/>
        </w:trPr>
        <w:tc>
          <w:tcPr>
            <w:tcW w:w="190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kern w:val="0"/>
                <w:szCs w:val="21"/>
              </w:rPr>
              <w:t xml:space="preserve"> 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color w:val="000000"/>
                <w:kern w:val="0"/>
                <w:szCs w:val="21"/>
              </w:rPr>
            </w:pPr>
          </w:p>
        </w:tc>
        <w:tc>
          <w:tcPr>
            <w:tcW w:w="23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209 社会保险基金支出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96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134" w:type="dxa"/>
          <w:trHeight w:val="312" w:hRule="exact"/>
        </w:trPr>
        <w:tc>
          <w:tcPr>
            <w:tcW w:w="190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kern w:val="0"/>
                <w:szCs w:val="21"/>
              </w:rPr>
              <w:t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23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210卫生健康支出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12.15　</w:t>
            </w:r>
          </w:p>
        </w:tc>
        <w:tc>
          <w:tcPr>
            <w:tcW w:w="96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12.15　</w:t>
            </w:r>
          </w:p>
        </w:tc>
        <w:tc>
          <w:tcPr>
            <w:tcW w:w="10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134" w:type="dxa"/>
          <w:trHeight w:val="312" w:hRule="exact"/>
        </w:trPr>
        <w:tc>
          <w:tcPr>
            <w:tcW w:w="190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kern w:val="0"/>
                <w:szCs w:val="21"/>
              </w:rPr>
              <w:t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23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211 节能环保支出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96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0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134" w:type="dxa"/>
          <w:trHeight w:val="312" w:hRule="exact"/>
        </w:trPr>
        <w:tc>
          <w:tcPr>
            <w:tcW w:w="190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kern w:val="0"/>
                <w:szCs w:val="21"/>
              </w:rPr>
              <w:t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23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212 城乡社区支出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96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0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134" w:type="dxa"/>
          <w:trHeight w:val="312" w:hRule="exact"/>
        </w:trPr>
        <w:tc>
          <w:tcPr>
            <w:tcW w:w="190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kern w:val="0"/>
                <w:szCs w:val="21"/>
              </w:rPr>
              <w:t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23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213 农林水支出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102.3　</w:t>
            </w:r>
          </w:p>
        </w:tc>
        <w:tc>
          <w:tcPr>
            <w:tcW w:w="96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102.3　</w:t>
            </w:r>
          </w:p>
        </w:tc>
        <w:tc>
          <w:tcPr>
            <w:tcW w:w="10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134" w:type="dxa"/>
          <w:trHeight w:val="312" w:hRule="exact"/>
        </w:trPr>
        <w:tc>
          <w:tcPr>
            <w:tcW w:w="190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kern w:val="0"/>
                <w:szCs w:val="21"/>
              </w:rPr>
              <w:t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23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214 交通运输支出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96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0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134" w:type="dxa"/>
          <w:trHeight w:val="312" w:hRule="exact"/>
        </w:trPr>
        <w:tc>
          <w:tcPr>
            <w:tcW w:w="190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kern w:val="0"/>
                <w:szCs w:val="21"/>
              </w:rPr>
              <w:t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23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215 资源勘探工业信息等支出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96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0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134" w:type="dxa"/>
          <w:trHeight w:val="312" w:hRule="exact"/>
        </w:trPr>
        <w:tc>
          <w:tcPr>
            <w:tcW w:w="190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kern w:val="0"/>
                <w:szCs w:val="21"/>
              </w:rPr>
              <w:t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23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216 商业服务业等支出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96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0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134" w:type="dxa"/>
          <w:trHeight w:val="312" w:hRule="exact"/>
        </w:trPr>
        <w:tc>
          <w:tcPr>
            <w:tcW w:w="190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kern w:val="0"/>
                <w:szCs w:val="21"/>
              </w:rPr>
              <w:t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23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217 金融支出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96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0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134" w:type="dxa"/>
          <w:trHeight w:val="312" w:hRule="exact"/>
        </w:trPr>
        <w:tc>
          <w:tcPr>
            <w:tcW w:w="190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kern w:val="0"/>
                <w:szCs w:val="21"/>
              </w:rPr>
              <w:t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23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219 援助其他地区支出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96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0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134" w:type="dxa"/>
          <w:trHeight w:val="312" w:hRule="exact"/>
        </w:trPr>
        <w:tc>
          <w:tcPr>
            <w:tcW w:w="190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kern w:val="0"/>
                <w:szCs w:val="21"/>
              </w:rPr>
              <w:t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23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220 自然资源海洋气象等支出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96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0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134" w:type="dxa"/>
          <w:trHeight w:val="312" w:hRule="exact"/>
        </w:trPr>
        <w:tc>
          <w:tcPr>
            <w:tcW w:w="190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kern w:val="0"/>
                <w:szCs w:val="21"/>
              </w:rPr>
              <w:t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23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221 住房保障支出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96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0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134" w:type="dxa"/>
          <w:trHeight w:val="312" w:hRule="exact"/>
        </w:trPr>
        <w:tc>
          <w:tcPr>
            <w:tcW w:w="190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kern w:val="0"/>
                <w:szCs w:val="21"/>
              </w:rPr>
              <w:t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23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222 粮油物资储备支出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96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0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134" w:type="dxa"/>
          <w:trHeight w:val="312" w:hRule="exact"/>
        </w:trPr>
        <w:tc>
          <w:tcPr>
            <w:tcW w:w="190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Cs w:val="21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color w:val="000000"/>
                <w:kern w:val="0"/>
                <w:szCs w:val="21"/>
              </w:rPr>
            </w:pPr>
          </w:p>
        </w:tc>
        <w:tc>
          <w:tcPr>
            <w:tcW w:w="23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223 国有资本经营预算支出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96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134" w:type="dxa"/>
          <w:trHeight w:val="312" w:hRule="exact"/>
        </w:trPr>
        <w:tc>
          <w:tcPr>
            <w:tcW w:w="190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kern w:val="0"/>
                <w:szCs w:val="21"/>
              </w:rPr>
              <w:t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23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224灾害防治及应急管理支出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96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0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134" w:type="dxa"/>
          <w:trHeight w:val="312" w:hRule="exact"/>
        </w:trPr>
        <w:tc>
          <w:tcPr>
            <w:tcW w:w="190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kern w:val="0"/>
                <w:szCs w:val="21"/>
              </w:rPr>
              <w:t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23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227 预备费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96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0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134" w:type="dxa"/>
          <w:trHeight w:val="312" w:hRule="exact"/>
        </w:trPr>
        <w:tc>
          <w:tcPr>
            <w:tcW w:w="190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kern w:val="0"/>
                <w:szCs w:val="21"/>
              </w:rPr>
              <w:t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23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229 其他支出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96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0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134" w:type="dxa"/>
          <w:trHeight w:val="312" w:hRule="exact"/>
        </w:trPr>
        <w:tc>
          <w:tcPr>
            <w:tcW w:w="190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kern w:val="0"/>
                <w:szCs w:val="21"/>
              </w:rPr>
              <w:t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23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230转移性支出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96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0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134" w:type="dxa"/>
          <w:trHeight w:val="312" w:hRule="exact"/>
        </w:trPr>
        <w:tc>
          <w:tcPr>
            <w:tcW w:w="190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kern w:val="0"/>
                <w:szCs w:val="21"/>
              </w:rPr>
              <w:t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23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231 债务还本支出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　</w:t>
            </w:r>
          </w:p>
        </w:tc>
        <w:tc>
          <w:tcPr>
            <w:tcW w:w="96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　</w:t>
            </w:r>
          </w:p>
        </w:tc>
        <w:tc>
          <w:tcPr>
            <w:tcW w:w="10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80" w:lineRule="exact"/>
              <w:jc w:val="right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134" w:type="dxa"/>
          <w:trHeight w:val="312" w:hRule="exact"/>
        </w:trPr>
        <w:tc>
          <w:tcPr>
            <w:tcW w:w="190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kern w:val="0"/>
                <w:szCs w:val="21"/>
              </w:rPr>
              <w:t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23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232 债务付息支出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　</w:t>
            </w:r>
          </w:p>
        </w:tc>
        <w:tc>
          <w:tcPr>
            <w:tcW w:w="96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　</w:t>
            </w:r>
          </w:p>
        </w:tc>
        <w:tc>
          <w:tcPr>
            <w:tcW w:w="10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80" w:lineRule="exact"/>
              <w:jc w:val="right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134" w:type="dxa"/>
          <w:trHeight w:val="312" w:hRule="exact"/>
        </w:trPr>
        <w:tc>
          <w:tcPr>
            <w:tcW w:w="190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kern w:val="0"/>
                <w:szCs w:val="21"/>
              </w:rPr>
              <w:t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23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233 债务发行费用支出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96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0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134" w:type="dxa"/>
          <w:trHeight w:val="312" w:hRule="exact"/>
        </w:trPr>
        <w:tc>
          <w:tcPr>
            <w:tcW w:w="190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Cs w:val="21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color w:val="000000"/>
                <w:kern w:val="0"/>
                <w:szCs w:val="21"/>
              </w:rPr>
            </w:pPr>
          </w:p>
        </w:tc>
        <w:tc>
          <w:tcPr>
            <w:tcW w:w="23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234 抗疫特别国债还本支出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96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134" w:type="dxa"/>
          <w:trHeight w:val="312" w:hRule="exact"/>
        </w:trPr>
        <w:tc>
          <w:tcPr>
            <w:tcW w:w="190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Cs w:val="21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color w:val="000000"/>
                <w:kern w:val="0"/>
                <w:szCs w:val="21"/>
              </w:rPr>
            </w:pPr>
          </w:p>
        </w:tc>
        <w:tc>
          <w:tcPr>
            <w:tcW w:w="23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96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90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收  入  总  计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125.61</w:t>
            </w:r>
          </w:p>
        </w:tc>
        <w:tc>
          <w:tcPr>
            <w:tcW w:w="23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支  出  总  计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125.61</w:t>
            </w:r>
          </w:p>
        </w:tc>
        <w:tc>
          <w:tcPr>
            <w:tcW w:w="96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125.61　</w:t>
            </w:r>
          </w:p>
        </w:tc>
        <w:tc>
          <w:tcPr>
            <w:tcW w:w="10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</w:tr>
    </w:tbl>
    <w:p>
      <w:pPr>
        <w:widowControl/>
        <w:jc w:val="left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</w:p>
    <w:p>
      <w:pPr>
        <w:widowControl/>
        <w:jc w:val="left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  <w:r>
        <w:rPr>
          <w:rFonts w:hint="eastAsia" w:ascii="仿宋_GB2312" w:hAnsi="宋体" w:eastAsia="仿宋_GB2312"/>
          <w:b/>
          <w:kern w:val="0"/>
          <w:sz w:val="32"/>
          <w:szCs w:val="32"/>
        </w:rPr>
        <w:t>表五：</w:t>
      </w:r>
    </w:p>
    <w:tbl>
      <w:tblPr>
        <w:tblStyle w:val="7"/>
        <w:tblW w:w="9214" w:type="dxa"/>
        <w:tblInd w:w="-34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68"/>
        <w:gridCol w:w="492"/>
        <w:gridCol w:w="417"/>
        <w:gridCol w:w="2510"/>
        <w:gridCol w:w="1684"/>
        <w:gridCol w:w="216"/>
        <w:gridCol w:w="1626"/>
        <w:gridCol w:w="1701"/>
      </w:tblGrid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9214" w:type="dxa"/>
            <w:gridSpan w:val="8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一般公共预算支出情况表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5887" w:type="dxa"/>
            <w:gridSpan w:val="6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编制部门（单位）：</w:t>
            </w:r>
            <w:r>
              <w:rPr>
                <w:rFonts w:hint="eastAsia" w:ascii="仿宋_GB2312" w:hAnsi="宋体" w:eastAsia="仿宋_GB2312"/>
                <w:kern w:val="0"/>
                <w:sz w:val="24"/>
              </w:rPr>
              <w:t>昌吉州农业信息服务中心</w:t>
            </w:r>
          </w:p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</w:p>
        </w:tc>
        <w:tc>
          <w:tcPr>
            <w:tcW w:w="3327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righ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单位：万元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3987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  <w:t>项   目</w:t>
            </w:r>
          </w:p>
        </w:tc>
        <w:tc>
          <w:tcPr>
            <w:tcW w:w="5227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  <w:t>一般公共预算支出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1477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  <w:t>功能分类科目编码</w:t>
            </w:r>
          </w:p>
        </w:tc>
        <w:tc>
          <w:tcPr>
            <w:tcW w:w="2510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  <w:t>功能分类科目名称</w:t>
            </w:r>
          </w:p>
        </w:tc>
        <w:tc>
          <w:tcPr>
            <w:tcW w:w="1684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  <w:t>合  计</w:t>
            </w:r>
          </w:p>
        </w:tc>
        <w:tc>
          <w:tcPr>
            <w:tcW w:w="1842" w:type="dxa"/>
            <w:gridSpan w:val="2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  <w:t>基本支出</w:t>
            </w:r>
          </w:p>
        </w:tc>
        <w:tc>
          <w:tcPr>
            <w:tcW w:w="1701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  <w:t>项目支出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56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  <w:t>类</w:t>
            </w: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  <w:t>款</w:t>
            </w: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  <w:t>项</w:t>
            </w:r>
          </w:p>
        </w:tc>
        <w:tc>
          <w:tcPr>
            <w:tcW w:w="2510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684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842" w:type="dxa"/>
            <w:gridSpan w:val="2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6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</w:rPr>
              <w:t>213</w:t>
            </w: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25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lang w:val="en-US" w:eastAsia="zh-CN"/>
              </w:rPr>
              <w:t>农林水支出</w:t>
            </w:r>
          </w:p>
        </w:tc>
        <w:tc>
          <w:tcPr>
            <w:tcW w:w="16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  <w:shd w:val="clear" w:color="FFFFFF" w:fill="D9D9D9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</w:rPr>
              <w:t>102.3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  <w:shd w:val="clear" w:color="FFFFFF" w:fill="D9D9D9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</w:rPr>
              <w:t>102.3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color w:val="000000"/>
                <w:kern w:val="0"/>
                <w:sz w:val="18"/>
                <w:szCs w:val="18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6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</w:rPr>
              <w:t>213</w:t>
            </w: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</w:rPr>
              <w:t>01</w:t>
            </w: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25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lang w:val="en-US" w:eastAsia="zh-CN"/>
              </w:rPr>
              <w:t>农业农村</w:t>
            </w:r>
          </w:p>
        </w:tc>
        <w:tc>
          <w:tcPr>
            <w:tcW w:w="16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</w:rPr>
              <w:t>102.3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</w:rPr>
              <w:t>102.3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6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</w:rPr>
              <w:t>213</w:t>
            </w: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</w:rPr>
              <w:t>01</w:t>
            </w: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</w:rPr>
              <w:t>04</w:t>
            </w:r>
          </w:p>
        </w:tc>
        <w:tc>
          <w:tcPr>
            <w:tcW w:w="25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</w:rPr>
              <w:t>事业运行</w:t>
            </w:r>
          </w:p>
        </w:tc>
        <w:tc>
          <w:tcPr>
            <w:tcW w:w="16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</w:rPr>
              <w:t>102.3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</w:rPr>
              <w:t>102.3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6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lang w:val="en-US" w:eastAsia="zh-CN"/>
              </w:rPr>
              <w:t>208</w:t>
            </w: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both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25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</w:rPr>
              <w:t>社会保障和就业支出</w:t>
            </w:r>
          </w:p>
        </w:tc>
        <w:tc>
          <w:tcPr>
            <w:tcW w:w="16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</w:rPr>
              <w:t>11.16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</w:rPr>
              <w:t>11.16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6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lang w:val="en-US" w:eastAsia="zh-CN"/>
              </w:rPr>
              <w:t>208</w:t>
            </w: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lang w:val="en-US" w:eastAsia="zh-CN"/>
              </w:rPr>
              <w:t>05</w:t>
            </w: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25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</w:rPr>
              <w:t>行政事业单位养老支出</w:t>
            </w:r>
          </w:p>
        </w:tc>
        <w:tc>
          <w:tcPr>
            <w:tcW w:w="16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</w:rPr>
              <w:t>11.16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</w:rPr>
              <w:t>11.16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6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</w:rPr>
              <w:t>208</w:t>
            </w: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</w:rPr>
              <w:t>05</w:t>
            </w: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</w:rPr>
              <w:t>05</w:t>
            </w:r>
          </w:p>
        </w:tc>
        <w:tc>
          <w:tcPr>
            <w:tcW w:w="25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</w:rPr>
              <w:t>机关事业单位基本养老保险缴费支出</w:t>
            </w:r>
          </w:p>
        </w:tc>
        <w:tc>
          <w:tcPr>
            <w:tcW w:w="16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</w:rPr>
              <w:t>11.16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</w:rPr>
              <w:t>11.16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6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lang w:val="en-US" w:eastAsia="zh-CN"/>
              </w:rPr>
              <w:t>210</w:t>
            </w: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5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</w:rPr>
              <w:t>卫生健康支出</w:t>
            </w:r>
          </w:p>
        </w:tc>
        <w:tc>
          <w:tcPr>
            <w:tcW w:w="16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lang w:val="en-US" w:eastAsia="zh-CN"/>
              </w:rPr>
              <w:t>12.15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lang w:val="en-US" w:eastAsia="zh-CN"/>
              </w:rPr>
              <w:t>12.15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6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lang w:val="en-US" w:eastAsia="zh-CN"/>
              </w:rPr>
              <w:t>210</w:t>
            </w: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lang w:val="en-US" w:eastAsia="zh-CN"/>
              </w:rPr>
              <w:t>11</w:t>
            </w: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5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</w:rPr>
              <w:t>行政事业单位医疗</w:t>
            </w:r>
          </w:p>
        </w:tc>
        <w:tc>
          <w:tcPr>
            <w:tcW w:w="16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lang w:val="en-US" w:eastAsia="zh-CN"/>
              </w:rPr>
              <w:t>12.15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lang w:val="en-US" w:eastAsia="zh-CN"/>
              </w:rPr>
              <w:t>12.15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6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</w:rPr>
              <w:t>210</w:t>
            </w: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</w:rPr>
              <w:t>11</w:t>
            </w: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</w:rPr>
              <w:t>02</w:t>
            </w:r>
          </w:p>
        </w:tc>
        <w:tc>
          <w:tcPr>
            <w:tcW w:w="25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</w:rPr>
              <w:t>事业单位医疗</w:t>
            </w:r>
          </w:p>
        </w:tc>
        <w:tc>
          <w:tcPr>
            <w:tcW w:w="16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</w:rPr>
              <w:t>8.96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</w:rPr>
              <w:t>8.96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6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</w:rPr>
              <w:t>210</w:t>
            </w: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</w:rPr>
              <w:t>11</w:t>
            </w: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</w:rPr>
              <w:t>03</w:t>
            </w:r>
          </w:p>
        </w:tc>
        <w:tc>
          <w:tcPr>
            <w:tcW w:w="25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</w:rPr>
              <w:t>公务员医疗补助</w:t>
            </w:r>
          </w:p>
        </w:tc>
        <w:tc>
          <w:tcPr>
            <w:tcW w:w="16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</w:rPr>
              <w:t>2.87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</w:rPr>
              <w:t>2.87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6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</w:rPr>
              <w:t>210</w:t>
            </w: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</w:rPr>
              <w:t>11</w:t>
            </w: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</w:rPr>
              <w:t>99</w:t>
            </w:r>
          </w:p>
        </w:tc>
        <w:tc>
          <w:tcPr>
            <w:tcW w:w="25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  <w:t>其他行政事业单位医疗支出</w:t>
            </w:r>
          </w:p>
        </w:tc>
        <w:tc>
          <w:tcPr>
            <w:tcW w:w="16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</w:rPr>
              <w:t>0.32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</w:rPr>
              <w:t>0.32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6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5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6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6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5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6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6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5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6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6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5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6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6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5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6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6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5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6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6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5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6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6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5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6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6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5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  <w:t>合  计</w:t>
            </w:r>
          </w:p>
        </w:tc>
        <w:tc>
          <w:tcPr>
            <w:tcW w:w="16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125.61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125.61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</w:tr>
    </w:tbl>
    <w:p>
      <w:pPr>
        <w:widowControl/>
        <w:jc w:val="left"/>
        <w:outlineLvl w:val="1"/>
        <w:rPr>
          <w:rFonts w:hint="eastAsia" w:ascii="仿宋_GB2312" w:hAnsi="宋体" w:eastAsia="仿宋_GB2312"/>
          <w:b/>
          <w:kern w:val="0"/>
          <w:sz w:val="32"/>
          <w:szCs w:val="32"/>
        </w:rPr>
      </w:pPr>
    </w:p>
    <w:p>
      <w:pPr>
        <w:widowControl/>
        <w:jc w:val="left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  <w:r>
        <w:rPr>
          <w:rFonts w:hint="eastAsia" w:ascii="仿宋_GB2312" w:hAnsi="宋体" w:eastAsia="仿宋_GB2312"/>
          <w:b/>
          <w:kern w:val="0"/>
          <w:sz w:val="32"/>
          <w:szCs w:val="32"/>
        </w:rPr>
        <w:t>表六：</w:t>
      </w:r>
    </w:p>
    <w:tbl>
      <w:tblPr>
        <w:tblStyle w:val="7"/>
        <w:tblW w:w="9328" w:type="dxa"/>
        <w:tblInd w:w="-148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57"/>
        <w:gridCol w:w="577"/>
        <w:gridCol w:w="2891"/>
        <w:gridCol w:w="1701"/>
        <w:gridCol w:w="976"/>
        <w:gridCol w:w="725"/>
        <w:gridCol w:w="1701"/>
      </w:tblGrid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</w:trPr>
        <w:tc>
          <w:tcPr>
            <w:tcW w:w="9328" w:type="dxa"/>
            <w:gridSpan w:val="7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一般公共预算基本支出情况表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3" w:hRule="atLeast"/>
        </w:trPr>
        <w:tc>
          <w:tcPr>
            <w:tcW w:w="6902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编制部门（单位）：</w:t>
            </w:r>
            <w:r>
              <w:rPr>
                <w:rFonts w:hint="eastAsia" w:ascii="仿宋_GB2312" w:hAnsi="宋体" w:eastAsia="仿宋_GB2312"/>
                <w:kern w:val="0"/>
                <w:sz w:val="24"/>
              </w:rPr>
              <w:t>昌吉州农业信息服务中心</w:t>
            </w:r>
          </w:p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</w:p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 xml:space="preserve">          </w:t>
            </w:r>
          </w:p>
        </w:tc>
        <w:tc>
          <w:tcPr>
            <w:tcW w:w="2426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ind w:firstLine="720" w:firstLineChars="300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 xml:space="preserve">  单位：万元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422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Cs w:val="21"/>
              </w:rPr>
              <w:t>项目</w:t>
            </w:r>
          </w:p>
        </w:tc>
        <w:tc>
          <w:tcPr>
            <w:tcW w:w="5103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Cs w:val="21"/>
              </w:rPr>
              <w:t>一般公共预算基本支出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4" w:hRule="atLeast"/>
        </w:trPr>
        <w:tc>
          <w:tcPr>
            <w:tcW w:w="133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Cs w:val="21"/>
              </w:rPr>
              <w:t>经济分类科目编码</w:t>
            </w:r>
          </w:p>
        </w:tc>
        <w:tc>
          <w:tcPr>
            <w:tcW w:w="2891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Cs w:val="21"/>
              </w:rPr>
              <w:t>经济分类科目名称</w:t>
            </w:r>
          </w:p>
        </w:tc>
        <w:tc>
          <w:tcPr>
            <w:tcW w:w="1701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Cs w:val="21"/>
              </w:rPr>
              <w:t>合  计</w:t>
            </w:r>
          </w:p>
        </w:tc>
        <w:tc>
          <w:tcPr>
            <w:tcW w:w="1701" w:type="dxa"/>
            <w:gridSpan w:val="2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Cs w:val="21"/>
              </w:rPr>
              <w:t>人员经费</w:t>
            </w:r>
          </w:p>
        </w:tc>
        <w:tc>
          <w:tcPr>
            <w:tcW w:w="1701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Cs w:val="21"/>
              </w:rPr>
              <w:t>公用经费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5" w:hRule="atLeast"/>
        </w:trPr>
        <w:tc>
          <w:tcPr>
            <w:tcW w:w="7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  <w:t>类</w:t>
            </w: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  <w:t>款</w:t>
            </w:r>
          </w:p>
        </w:tc>
        <w:tc>
          <w:tcPr>
            <w:tcW w:w="2891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gridSpan w:val="2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7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hAnsi="宋体" w:eastAsia="仿宋_GB2312" w:cs="仿宋_GB2312"/>
                <w:color w:val="000000"/>
                <w:kern w:val="0"/>
                <w:sz w:val="18"/>
                <w:szCs w:val="18"/>
              </w:rPr>
              <w:t>301</w:t>
            </w: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18"/>
                <w:szCs w:val="18"/>
              </w:rPr>
              <w:t>工资福利支出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default" w:ascii="仿宋_GB2312" w:hAnsi="宋体" w:eastAsia="仿宋_GB2312" w:cs="宋体"/>
                <w:color w:val="000000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  <w:lang w:val="en-US" w:eastAsia="zh-CN"/>
              </w:rPr>
              <w:t>113.64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default" w:ascii="仿宋_GB2312" w:hAnsi="宋体" w:eastAsia="仿宋_GB2312" w:cs="宋体"/>
                <w:color w:val="000000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  <w:lang w:val="en-US" w:eastAsia="zh-CN"/>
              </w:rPr>
              <w:t>113.64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7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301</w:t>
            </w: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01</w:t>
            </w:r>
          </w:p>
        </w:tc>
        <w:tc>
          <w:tcPr>
            <w:tcW w:w="2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基本工资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42.99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42.99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7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301</w:t>
            </w: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02</w:t>
            </w:r>
          </w:p>
        </w:tc>
        <w:tc>
          <w:tcPr>
            <w:tcW w:w="2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津贴补贴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0.9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0.9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7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301</w:t>
            </w: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03</w:t>
            </w:r>
          </w:p>
        </w:tc>
        <w:tc>
          <w:tcPr>
            <w:tcW w:w="2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奖金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wordWrap w:val="0"/>
              <w:ind w:right="147" w:rightChars="70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2.96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wordWrap w:val="0"/>
              <w:ind w:right="147" w:rightChars="70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2.96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7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301</w:t>
            </w: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06</w:t>
            </w:r>
          </w:p>
        </w:tc>
        <w:tc>
          <w:tcPr>
            <w:tcW w:w="2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伙食补助费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11.34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11.34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7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301</w:t>
            </w: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07</w:t>
            </w:r>
          </w:p>
        </w:tc>
        <w:tc>
          <w:tcPr>
            <w:tcW w:w="2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基础性绩效工资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14.96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14.96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7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301</w:t>
            </w: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07</w:t>
            </w:r>
          </w:p>
        </w:tc>
        <w:tc>
          <w:tcPr>
            <w:tcW w:w="2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奖励性绩效工资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8.81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8.81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7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301</w:t>
            </w: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13</w:t>
            </w:r>
          </w:p>
        </w:tc>
        <w:tc>
          <w:tcPr>
            <w:tcW w:w="2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住房公积金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8.37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8.37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7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301</w:t>
            </w: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08</w:t>
            </w:r>
          </w:p>
        </w:tc>
        <w:tc>
          <w:tcPr>
            <w:tcW w:w="2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机关事业单位基本养老保险缴费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11.16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11.16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7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301</w:t>
            </w: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10</w:t>
            </w:r>
          </w:p>
        </w:tc>
        <w:tc>
          <w:tcPr>
            <w:tcW w:w="2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职工基本医疗保险缴费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8.96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8.96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7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301</w:t>
            </w: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11</w:t>
            </w:r>
          </w:p>
        </w:tc>
        <w:tc>
          <w:tcPr>
            <w:tcW w:w="2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公务员医疗补助缴费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2.87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2.87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7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301</w:t>
            </w: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12</w:t>
            </w:r>
          </w:p>
        </w:tc>
        <w:tc>
          <w:tcPr>
            <w:tcW w:w="2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其他社会保障缴费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0.23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0.23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7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301</w:t>
            </w: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12</w:t>
            </w:r>
          </w:p>
        </w:tc>
        <w:tc>
          <w:tcPr>
            <w:tcW w:w="2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其他社会保障缴费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0.09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0.09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7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hAnsi="宋体" w:eastAsia="仿宋_GB2312" w:cs="仿宋_GB2312"/>
                <w:color w:val="000000"/>
                <w:kern w:val="0"/>
                <w:sz w:val="18"/>
                <w:szCs w:val="18"/>
              </w:rPr>
              <w:t>302</w:t>
            </w: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18"/>
                <w:szCs w:val="18"/>
              </w:rPr>
              <w:t>商品和服务支出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default" w:ascii="仿宋_GB2312" w:hAnsi="宋体" w:eastAsia="仿宋_GB2312" w:cs="宋体"/>
                <w:color w:val="000000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  <w:lang w:val="en-US" w:eastAsia="zh-CN"/>
              </w:rPr>
              <w:t>11.16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default" w:ascii="仿宋_GB2312" w:hAnsi="宋体" w:eastAsia="仿宋_GB2312" w:cs="宋体"/>
                <w:color w:val="000000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  <w:lang w:val="en-US" w:eastAsia="zh-CN"/>
              </w:rPr>
              <w:t>11.16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7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302</w:t>
            </w: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01</w:t>
            </w:r>
          </w:p>
        </w:tc>
        <w:tc>
          <w:tcPr>
            <w:tcW w:w="2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办公费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2.5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2.5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7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302</w:t>
            </w: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07</w:t>
            </w:r>
          </w:p>
        </w:tc>
        <w:tc>
          <w:tcPr>
            <w:tcW w:w="2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邮电费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0.42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0.42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7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302</w:t>
            </w: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11</w:t>
            </w:r>
          </w:p>
        </w:tc>
        <w:tc>
          <w:tcPr>
            <w:tcW w:w="2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差旅费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4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4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7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302</w:t>
            </w: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28</w:t>
            </w:r>
          </w:p>
        </w:tc>
        <w:tc>
          <w:tcPr>
            <w:tcW w:w="2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工会经费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0.86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0.86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7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302</w:t>
            </w: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29</w:t>
            </w:r>
          </w:p>
        </w:tc>
        <w:tc>
          <w:tcPr>
            <w:tcW w:w="2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福利费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1.98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1.98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7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302</w:t>
            </w: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99</w:t>
            </w:r>
          </w:p>
        </w:tc>
        <w:tc>
          <w:tcPr>
            <w:tcW w:w="2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商品和服务支出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0.2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0.2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7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302</w:t>
            </w: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99</w:t>
            </w:r>
          </w:p>
        </w:tc>
        <w:tc>
          <w:tcPr>
            <w:tcW w:w="2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商品和服务支出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1.2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1.2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7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hAnsi="宋体" w:eastAsia="仿宋_GB2312" w:cs="仿宋_GB2312"/>
                <w:color w:val="000000"/>
                <w:kern w:val="0"/>
                <w:sz w:val="18"/>
                <w:szCs w:val="18"/>
              </w:rPr>
              <w:t>303</w:t>
            </w: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18"/>
                <w:szCs w:val="18"/>
              </w:rPr>
              <w:t>对个人和家庭的补助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default" w:ascii="仿宋_GB2312" w:hAnsi="宋体" w:eastAsia="仿宋_GB2312" w:cs="宋体"/>
                <w:color w:val="000000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  <w:lang w:val="en-US" w:eastAsia="zh-CN"/>
              </w:rPr>
              <w:t>0.81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default" w:ascii="仿宋_GB2312" w:hAnsi="宋体" w:eastAsia="仿宋_GB2312" w:cs="宋体"/>
                <w:color w:val="000000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  <w:lang w:val="en-US" w:eastAsia="zh-CN"/>
              </w:rPr>
              <w:t>0.81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7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303</w:t>
            </w: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09</w:t>
            </w:r>
          </w:p>
        </w:tc>
        <w:tc>
          <w:tcPr>
            <w:tcW w:w="2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奖励金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0.51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0.51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7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303</w:t>
            </w: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14</w:t>
            </w:r>
          </w:p>
        </w:tc>
        <w:tc>
          <w:tcPr>
            <w:tcW w:w="2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对个人和家庭的补助支出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0.3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0.3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7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  <w:t>合  计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125.61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114.45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11.16</w:t>
            </w:r>
          </w:p>
        </w:tc>
      </w:tr>
    </w:tbl>
    <w:p>
      <w:pPr>
        <w:widowControl/>
        <w:jc w:val="left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</w:p>
    <w:p>
      <w:pPr>
        <w:widowControl/>
        <w:jc w:val="left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</w:p>
    <w:p>
      <w:pPr>
        <w:widowControl/>
        <w:jc w:val="left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</w:p>
    <w:p>
      <w:pPr>
        <w:widowControl/>
        <w:jc w:val="left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</w:p>
    <w:p>
      <w:pPr>
        <w:widowControl/>
        <w:jc w:val="left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</w:p>
    <w:p>
      <w:pPr>
        <w:widowControl/>
        <w:jc w:val="left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</w:p>
    <w:p>
      <w:pPr>
        <w:widowControl/>
        <w:jc w:val="left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</w:p>
    <w:p>
      <w:pPr>
        <w:widowControl/>
        <w:jc w:val="left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</w:p>
    <w:p>
      <w:pPr>
        <w:widowControl/>
        <w:jc w:val="left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</w:p>
    <w:p>
      <w:pPr>
        <w:widowControl/>
        <w:jc w:val="left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</w:p>
    <w:p>
      <w:pPr>
        <w:widowControl/>
        <w:jc w:val="left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</w:p>
    <w:p>
      <w:pPr>
        <w:widowControl/>
        <w:jc w:val="left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</w:p>
    <w:p>
      <w:pPr>
        <w:widowControl/>
        <w:jc w:val="left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</w:p>
    <w:p>
      <w:pPr>
        <w:widowControl/>
        <w:jc w:val="left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</w:p>
    <w:p>
      <w:pPr>
        <w:widowControl/>
        <w:jc w:val="left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</w:p>
    <w:p>
      <w:pPr>
        <w:widowControl/>
        <w:jc w:val="left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</w:p>
    <w:p>
      <w:pPr>
        <w:widowControl/>
        <w:jc w:val="left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</w:p>
    <w:p>
      <w:pPr>
        <w:widowControl/>
        <w:jc w:val="left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</w:p>
    <w:p>
      <w:pPr>
        <w:widowControl/>
        <w:jc w:val="left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</w:p>
    <w:p>
      <w:pPr>
        <w:widowControl/>
        <w:jc w:val="left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</w:p>
    <w:p>
      <w:pPr>
        <w:widowControl/>
        <w:jc w:val="left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</w:p>
    <w:p>
      <w:pPr>
        <w:widowControl/>
        <w:jc w:val="left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</w:p>
    <w:p>
      <w:pPr>
        <w:widowControl/>
        <w:jc w:val="left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</w:p>
    <w:p>
      <w:pPr>
        <w:widowControl/>
        <w:jc w:val="left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</w:p>
    <w:p>
      <w:pPr>
        <w:widowControl/>
        <w:jc w:val="left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</w:p>
    <w:p>
      <w:pPr>
        <w:widowControl/>
        <w:jc w:val="left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</w:p>
    <w:p>
      <w:pPr>
        <w:widowControl/>
        <w:jc w:val="left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</w:p>
    <w:p>
      <w:pPr>
        <w:widowControl/>
        <w:jc w:val="left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</w:p>
    <w:p>
      <w:pPr>
        <w:widowControl/>
        <w:jc w:val="left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  <w:r>
        <w:rPr>
          <w:rFonts w:hint="eastAsia" w:ascii="仿宋_GB2312" w:hAnsi="宋体" w:eastAsia="仿宋_GB2312"/>
          <w:b/>
          <w:kern w:val="0"/>
          <w:sz w:val="32"/>
          <w:szCs w:val="32"/>
        </w:rPr>
        <w:t>表七：</w:t>
      </w:r>
    </w:p>
    <w:tbl>
      <w:tblPr>
        <w:tblStyle w:val="7"/>
        <w:tblW w:w="9540" w:type="dxa"/>
        <w:tblInd w:w="-36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"/>
        <w:gridCol w:w="389"/>
        <w:gridCol w:w="397"/>
        <w:gridCol w:w="397"/>
        <w:gridCol w:w="851"/>
        <w:gridCol w:w="1456"/>
        <w:gridCol w:w="750"/>
        <w:gridCol w:w="569"/>
        <w:gridCol w:w="536"/>
        <w:gridCol w:w="652"/>
        <w:gridCol w:w="652"/>
        <w:gridCol w:w="378"/>
        <w:gridCol w:w="200"/>
        <w:gridCol w:w="419"/>
        <w:gridCol w:w="578"/>
        <w:gridCol w:w="420"/>
        <w:gridCol w:w="420"/>
        <w:gridCol w:w="389"/>
        <w:gridCol w:w="79"/>
      </w:tblGrid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8" w:type="dxa"/>
          <w:wAfter w:w="79" w:type="dxa"/>
          <w:trHeight w:val="375" w:hRule="atLeast"/>
        </w:trPr>
        <w:tc>
          <w:tcPr>
            <w:tcW w:w="9453" w:type="dxa"/>
            <w:gridSpan w:val="17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一般公共预算项目支出情况表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8" w:type="dxa"/>
          <w:wAfter w:w="79" w:type="dxa"/>
          <w:trHeight w:val="405" w:hRule="atLeast"/>
        </w:trPr>
        <w:tc>
          <w:tcPr>
            <w:tcW w:w="7027" w:type="dxa"/>
            <w:gridSpan w:val="11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编制部门（单位）：</w:t>
            </w:r>
            <w:r>
              <w:rPr>
                <w:rFonts w:hint="eastAsia" w:ascii="仿宋_GB2312" w:hAnsi="宋体" w:eastAsia="仿宋_GB2312"/>
                <w:kern w:val="0"/>
                <w:sz w:val="24"/>
              </w:rPr>
              <w:t>昌吉州农业信息服务中心</w:t>
            </w:r>
          </w:p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</w:p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 xml:space="preserve">      </w:t>
            </w:r>
          </w:p>
        </w:tc>
        <w:tc>
          <w:tcPr>
            <w:tcW w:w="2426" w:type="dxa"/>
            <w:gridSpan w:val="6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ind w:firstLine="960" w:firstLineChars="400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单位：万元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0" w:hRule="atLeast"/>
        </w:trPr>
        <w:tc>
          <w:tcPr>
            <w:tcW w:w="1191" w:type="dxa"/>
            <w:gridSpan w:val="4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18"/>
                <w:szCs w:val="18"/>
              </w:rPr>
              <w:t>科 目 编 码</w:t>
            </w:r>
          </w:p>
        </w:tc>
        <w:tc>
          <w:tcPr>
            <w:tcW w:w="851" w:type="dxa"/>
            <w:vMerge w:val="restart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18"/>
                <w:szCs w:val="18"/>
              </w:rPr>
              <w:t>科目</w:t>
            </w:r>
          </w:p>
        </w:tc>
        <w:tc>
          <w:tcPr>
            <w:tcW w:w="1456" w:type="dxa"/>
            <w:vMerge w:val="restart"/>
            <w:vAlign w:val="center"/>
          </w:tcPr>
          <w:p>
            <w:pPr>
              <w:jc w:val="center"/>
              <w:rPr>
                <w:rFonts w:ascii="Calibri" w:hAnsi="Calibri"/>
                <w:sz w:val="24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24"/>
              </w:rPr>
              <w:t>项目名称</w:t>
            </w:r>
          </w:p>
        </w:tc>
        <w:tc>
          <w:tcPr>
            <w:tcW w:w="750" w:type="dxa"/>
            <w:vMerge w:val="restart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18"/>
                <w:szCs w:val="18"/>
              </w:rPr>
              <w:t>项目支出合计</w:t>
            </w:r>
          </w:p>
        </w:tc>
        <w:tc>
          <w:tcPr>
            <w:tcW w:w="569" w:type="dxa"/>
            <w:vMerge w:val="restart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18"/>
                <w:szCs w:val="18"/>
              </w:rPr>
              <w:t>工资福利支出</w:t>
            </w:r>
          </w:p>
        </w:tc>
        <w:tc>
          <w:tcPr>
            <w:tcW w:w="536" w:type="dxa"/>
            <w:vMerge w:val="restart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18"/>
                <w:szCs w:val="18"/>
              </w:rPr>
              <w:t>商品和服务支出</w:t>
            </w:r>
          </w:p>
        </w:tc>
        <w:tc>
          <w:tcPr>
            <w:tcW w:w="652" w:type="dxa"/>
            <w:vMerge w:val="restart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18"/>
                <w:szCs w:val="18"/>
              </w:rPr>
              <w:t>对个人和家庭的补助</w:t>
            </w:r>
          </w:p>
        </w:tc>
        <w:tc>
          <w:tcPr>
            <w:tcW w:w="652" w:type="dxa"/>
            <w:vMerge w:val="restart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18"/>
                <w:szCs w:val="18"/>
              </w:rPr>
              <w:t>债务利息及费用支出</w:t>
            </w:r>
          </w:p>
        </w:tc>
        <w:tc>
          <w:tcPr>
            <w:tcW w:w="578" w:type="dxa"/>
            <w:gridSpan w:val="2"/>
            <w:vMerge w:val="restart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18"/>
                <w:szCs w:val="18"/>
              </w:rPr>
              <w:t>资本性支出（基本建设）</w:t>
            </w:r>
          </w:p>
        </w:tc>
        <w:tc>
          <w:tcPr>
            <w:tcW w:w="419" w:type="dxa"/>
            <w:vMerge w:val="restart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18"/>
                <w:szCs w:val="18"/>
              </w:rPr>
              <w:t>资本性支出</w:t>
            </w:r>
          </w:p>
        </w:tc>
        <w:tc>
          <w:tcPr>
            <w:tcW w:w="578" w:type="dxa"/>
            <w:vMerge w:val="restart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18"/>
                <w:szCs w:val="18"/>
              </w:rPr>
              <w:t>对企业补助（基本建设）</w:t>
            </w:r>
          </w:p>
        </w:tc>
        <w:tc>
          <w:tcPr>
            <w:tcW w:w="420" w:type="dxa"/>
            <w:vMerge w:val="restart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18"/>
                <w:szCs w:val="18"/>
              </w:rPr>
              <w:t>对企业补助</w:t>
            </w:r>
          </w:p>
        </w:tc>
        <w:tc>
          <w:tcPr>
            <w:tcW w:w="420" w:type="dxa"/>
            <w:vMerge w:val="restart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18"/>
                <w:szCs w:val="18"/>
              </w:rPr>
              <w:t>对社会保障基金补助</w:t>
            </w:r>
          </w:p>
        </w:tc>
        <w:tc>
          <w:tcPr>
            <w:tcW w:w="468" w:type="dxa"/>
            <w:gridSpan w:val="2"/>
            <w:vMerge w:val="restart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18"/>
                <w:szCs w:val="18"/>
              </w:rPr>
              <w:t>其他支出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67" w:hRule="atLeast"/>
        </w:trPr>
        <w:tc>
          <w:tcPr>
            <w:tcW w:w="397" w:type="dxa"/>
            <w:gridSpan w:val="2"/>
            <w:tcBorders>
              <w:bottom w:val="single" w:color="auto" w:sz="4" w:space="0"/>
            </w:tcBorders>
            <w:vAlign w:val="center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18"/>
                <w:szCs w:val="18"/>
              </w:rPr>
              <w:t>类</w:t>
            </w:r>
          </w:p>
        </w:tc>
        <w:tc>
          <w:tcPr>
            <w:tcW w:w="397" w:type="dxa"/>
            <w:tcBorders>
              <w:bottom w:val="single" w:color="auto" w:sz="4" w:space="0"/>
            </w:tcBorders>
            <w:vAlign w:val="center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18"/>
                <w:szCs w:val="18"/>
              </w:rPr>
              <w:t>款</w:t>
            </w:r>
          </w:p>
        </w:tc>
        <w:tc>
          <w:tcPr>
            <w:tcW w:w="397" w:type="dxa"/>
            <w:tcBorders>
              <w:bottom w:val="single" w:color="auto" w:sz="4" w:space="0"/>
            </w:tcBorders>
            <w:vAlign w:val="center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18"/>
                <w:szCs w:val="18"/>
              </w:rPr>
              <w:t>项</w:t>
            </w:r>
          </w:p>
        </w:tc>
        <w:tc>
          <w:tcPr>
            <w:tcW w:w="851" w:type="dxa"/>
            <w:vMerge w:val="continue"/>
            <w:tcBorders>
              <w:bottom w:val="single" w:color="auto" w:sz="4" w:space="0"/>
            </w:tcBorders>
            <w:vAlign w:val="center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</w:p>
        </w:tc>
        <w:tc>
          <w:tcPr>
            <w:tcW w:w="1456" w:type="dxa"/>
            <w:vMerge w:val="continue"/>
            <w:tcBorders>
              <w:bottom w:val="single" w:color="auto" w:sz="4" w:space="0"/>
            </w:tcBorders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</w:p>
        </w:tc>
        <w:tc>
          <w:tcPr>
            <w:tcW w:w="750" w:type="dxa"/>
            <w:vMerge w:val="continue"/>
            <w:tcBorders>
              <w:bottom w:val="single" w:color="auto" w:sz="4" w:space="0"/>
            </w:tcBorders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</w:p>
        </w:tc>
        <w:tc>
          <w:tcPr>
            <w:tcW w:w="569" w:type="dxa"/>
            <w:vMerge w:val="continue"/>
            <w:tcBorders>
              <w:bottom w:val="single" w:color="auto" w:sz="4" w:space="0"/>
            </w:tcBorders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</w:p>
        </w:tc>
        <w:tc>
          <w:tcPr>
            <w:tcW w:w="536" w:type="dxa"/>
            <w:vMerge w:val="continue"/>
            <w:tcBorders>
              <w:bottom w:val="single" w:color="auto" w:sz="4" w:space="0"/>
            </w:tcBorders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</w:p>
        </w:tc>
        <w:tc>
          <w:tcPr>
            <w:tcW w:w="652" w:type="dxa"/>
            <w:vMerge w:val="continue"/>
            <w:tcBorders>
              <w:bottom w:val="single" w:color="auto" w:sz="4" w:space="0"/>
            </w:tcBorders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</w:p>
        </w:tc>
        <w:tc>
          <w:tcPr>
            <w:tcW w:w="652" w:type="dxa"/>
            <w:vMerge w:val="continue"/>
            <w:tcBorders>
              <w:bottom w:val="single" w:color="auto" w:sz="4" w:space="0"/>
            </w:tcBorders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</w:p>
        </w:tc>
        <w:tc>
          <w:tcPr>
            <w:tcW w:w="578" w:type="dxa"/>
            <w:gridSpan w:val="2"/>
            <w:vMerge w:val="continue"/>
            <w:tcBorders>
              <w:bottom w:val="single" w:color="auto" w:sz="4" w:space="0"/>
            </w:tcBorders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</w:p>
        </w:tc>
        <w:tc>
          <w:tcPr>
            <w:tcW w:w="419" w:type="dxa"/>
            <w:vMerge w:val="continue"/>
            <w:tcBorders>
              <w:bottom w:val="single" w:color="auto" w:sz="4" w:space="0"/>
            </w:tcBorders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</w:p>
        </w:tc>
        <w:tc>
          <w:tcPr>
            <w:tcW w:w="578" w:type="dxa"/>
            <w:vMerge w:val="continue"/>
            <w:tcBorders>
              <w:bottom w:val="single" w:color="auto" w:sz="4" w:space="0"/>
            </w:tcBorders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</w:p>
        </w:tc>
        <w:tc>
          <w:tcPr>
            <w:tcW w:w="420" w:type="dxa"/>
            <w:vMerge w:val="continue"/>
            <w:tcBorders>
              <w:bottom w:val="single" w:color="auto" w:sz="4" w:space="0"/>
            </w:tcBorders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</w:p>
        </w:tc>
        <w:tc>
          <w:tcPr>
            <w:tcW w:w="420" w:type="dxa"/>
            <w:vMerge w:val="continue"/>
            <w:tcBorders>
              <w:bottom w:val="single" w:color="auto" w:sz="4" w:space="0"/>
            </w:tcBorders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</w:p>
        </w:tc>
        <w:tc>
          <w:tcPr>
            <w:tcW w:w="468" w:type="dxa"/>
            <w:gridSpan w:val="2"/>
            <w:vMerge w:val="continue"/>
            <w:tcBorders>
              <w:bottom w:val="single" w:color="auto" w:sz="4" w:space="0"/>
            </w:tcBorders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</w:trPr>
        <w:tc>
          <w:tcPr>
            <w:tcW w:w="397" w:type="dxa"/>
            <w:gridSpan w:val="2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397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397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1456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750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569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536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652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652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578" w:type="dxa"/>
            <w:gridSpan w:val="2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419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578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420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420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468" w:type="dxa"/>
            <w:gridSpan w:val="2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</w:trPr>
        <w:tc>
          <w:tcPr>
            <w:tcW w:w="397" w:type="dxa"/>
            <w:gridSpan w:val="2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397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397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1456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750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569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536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652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652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578" w:type="dxa"/>
            <w:gridSpan w:val="2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419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578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420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420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468" w:type="dxa"/>
            <w:gridSpan w:val="2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</w:trPr>
        <w:tc>
          <w:tcPr>
            <w:tcW w:w="397" w:type="dxa"/>
            <w:gridSpan w:val="2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397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397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1456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750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569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536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652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652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578" w:type="dxa"/>
            <w:gridSpan w:val="2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419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578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420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420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468" w:type="dxa"/>
            <w:gridSpan w:val="2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</w:trPr>
        <w:tc>
          <w:tcPr>
            <w:tcW w:w="397" w:type="dxa"/>
            <w:gridSpan w:val="2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397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397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1456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750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569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536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652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652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578" w:type="dxa"/>
            <w:gridSpan w:val="2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419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578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420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420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468" w:type="dxa"/>
            <w:gridSpan w:val="2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</w:trPr>
        <w:tc>
          <w:tcPr>
            <w:tcW w:w="397" w:type="dxa"/>
            <w:gridSpan w:val="2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397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397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1456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750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569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536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652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652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578" w:type="dxa"/>
            <w:gridSpan w:val="2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419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578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420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420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468" w:type="dxa"/>
            <w:gridSpan w:val="2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</w:trPr>
        <w:tc>
          <w:tcPr>
            <w:tcW w:w="397" w:type="dxa"/>
            <w:gridSpan w:val="2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397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397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1456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750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569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536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652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652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578" w:type="dxa"/>
            <w:gridSpan w:val="2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419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578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420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420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468" w:type="dxa"/>
            <w:gridSpan w:val="2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</w:trPr>
        <w:tc>
          <w:tcPr>
            <w:tcW w:w="397" w:type="dxa"/>
            <w:gridSpan w:val="2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397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397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1456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750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569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536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652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652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578" w:type="dxa"/>
            <w:gridSpan w:val="2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419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578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420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420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468" w:type="dxa"/>
            <w:gridSpan w:val="2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</w:trPr>
        <w:tc>
          <w:tcPr>
            <w:tcW w:w="397" w:type="dxa"/>
            <w:gridSpan w:val="2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397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397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1456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750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569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536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652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652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578" w:type="dxa"/>
            <w:gridSpan w:val="2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419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578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420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420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468" w:type="dxa"/>
            <w:gridSpan w:val="2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</w:trPr>
        <w:tc>
          <w:tcPr>
            <w:tcW w:w="397" w:type="dxa"/>
            <w:gridSpan w:val="2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397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397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1456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750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569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536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652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652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578" w:type="dxa"/>
            <w:gridSpan w:val="2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419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578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420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420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468" w:type="dxa"/>
            <w:gridSpan w:val="2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</w:trPr>
        <w:tc>
          <w:tcPr>
            <w:tcW w:w="397" w:type="dxa"/>
            <w:gridSpan w:val="2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397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397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1456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750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569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536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652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652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578" w:type="dxa"/>
            <w:gridSpan w:val="2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419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578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420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420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468" w:type="dxa"/>
            <w:gridSpan w:val="2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</w:trPr>
        <w:tc>
          <w:tcPr>
            <w:tcW w:w="397" w:type="dxa"/>
            <w:gridSpan w:val="2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397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397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1456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750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569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536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652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652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578" w:type="dxa"/>
            <w:gridSpan w:val="2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419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578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420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420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468" w:type="dxa"/>
            <w:gridSpan w:val="2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</w:trPr>
        <w:tc>
          <w:tcPr>
            <w:tcW w:w="397" w:type="dxa"/>
            <w:gridSpan w:val="2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397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397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1456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750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569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536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652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652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578" w:type="dxa"/>
            <w:gridSpan w:val="2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419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578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420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420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468" w:type="dxa"/>
            <w:gridSpan w:val="2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</w:trPr>
        <w:tc>
          <w:tcPr>
            <w:tcW w:w="397" w:type="dxa"/>
            <w:gridSpan w:val="2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397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397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1456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b/>
                <w:bCs/>
                <w:kern w:val="0"/>
                <w:sz w:val="18"/>
                <w:szCs w:val="18"/>
              </w:rPr>
              <w:t>合 计</w:t>
            </w:r>
          </w:p>
        </w:tc>
        <w:tc>
          <w:tcPr>
            <w:tcW w:w="750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569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536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652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652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578" w:type="dxa"/>
            <w:gridSpan w:val="2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419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578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420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420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468" w:type="dxa"/>
            <w:gridSpan w:val="2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</w:tr>
    </w:tbl>
    <w:p>
      <w:pPr>
        <w:widowControl/>
        <w:outlineLvl w:val="1"/>
        <w:rPr>
          <w:rFonts w:hint="eastAsia" w:ascii="仿宋_GB2312" w:hAnsi="宋体" w:eastAsia="仿宋_GB2312"/>
          <w:b/>
          <w:kern w:val="0"/>
          <w:sz w:val="28"/>
          <w:szCs w:val="32"/>
        </w:rPr>
      </w:pPr>
      <w:r>
        <w:rPr>
          <w:rFonts w:hint="eastAsia" w:ascii="仿宋_GB2312" w:hAnsi="宋体" w:eastAsia="仿宋_GB2312"/>
          <w:b/>
          <w:kern w:val="0"/>
          <w:sz w:val="28"/>
          <w:szCs w:val="32"/>
        </w:rPr>
        <w:t>备注：2021年我单位无项目支出预算，此表为空表</w:t>
      </w:r>
    </w:p>
    <w:p>
      <w:pPr>
        <w:widowControl/>
        <w:outlineLvl w:val="1"/>
        <w:rPr>
          <w:rFonts w:hint="eastAsia" w:ascii="仿宋_GB2312" w:hAnsi="宋体" w:eastAsia="仿宋_GB2312"/>
          <w:b/>
          <w:kern w:val="0"/>
          <w:sz w:val="28"/>
          <w:szCs w:val="32"/>
        </w:rPr>
      </w:pPr>
    </w:p>
    <w:p>
      <w:pPr>
        <w:widowControl/>
        <w:outlineLvl w:val="1"/>
        <w:rPr>
          <w:rFonts w:ascii="仿宋_GB2312" w:hAnsi="宋体" w:eastAsia="仿宋_GB2312"/>
          <w:b/>
          <w:kern w:val="0"/>
          <w:sz w:val="28"/>
          <w:szCs w:val="32"/>
        </w:rPr>
      </w:pPr>
    </w:p>
    <w:p>
      <w:pPr>
        <w:widowControl/>
        <w:jc w:val="left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  <w:r>
        <w:rPr>
          <w:rFonts w:hint="eastAsia" w:ascii="仿宋_GB2312" w:hAnsi="宋体" w:eastAsia="仿宋_GB2312"/>
          <w:b/>
          <w:kern w:val="0"/>
          <w:sz w:val="32"/>
          <w:szCs w:val="32"/>
        </w:rPr>
        <w:t>表八：</w:t>
      </w:r>
    </w:p>
    <w:p>
      <w:pPr>
        <w:widowControl/>
        <w:jc w:val="center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  <w:r>
        <w:rPr>
          <w:rFonts w:hint="eastAsia" w:ascii="仿宋_GB2312" w:hAnsi="宋体" w:eastAsia="仿宋_GB2312"/>
          <w:b/>
          <w:kern w:val="0"/>
          <w:sz w:val="32"/>
          <w:szCs w:val="32"/>
        </w:rPr>
        <w:t>一般公共预算“三公”经费支出情况表</w:t>
      </w:r>
    </w:p>
    <w:p>
      <w:pPr>
        <w:widowControl/>
        <w:jc w:val="center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</w:p>
    <w:p>
      <w:pPr>
        <w:widowControl/>
        <w:rPr>
          <w:rFonts w:ascii="仿宋_GB2312" w:hAnsi="宋体" w:eastAsia="仿宋_GB2312"/>
          <w:kern w:val="0"/>
          <w:sz w:val="24"/>
        </w:rPr>
      </w:pPr>
      <w:r>
        <w:rPr>
          <w:rFonts w:hint="eastAsia" w:ascii="仿宋_GB2312" w:hAnsi="宋体" w:eastAsia="仿宋_GB2312"/>
          <w:kern w:val="0"/>
          <w:sz w:val="24"/>
        </w:rPr>
        <w:t>编制部门（单位）： 昌吉州农业信息服务中心                   单位：万元</w:t>
      </w:r>
    </w:p>
    <w:tbl>
      <w:tblPr>
        <w:tblStyle w:val="7"/>
        <w:tblW w:w="9240" w:type="dxa"/>
        <w:tblInd w:w="-173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75"/>
        <w:gridCol w:w="1417"/>
        <w:gridCol w:w="1559"/>
        <w:gridCol w:w="1418"/>
        <w:gridCol w:w="1559"/>
        <w:gridCol w:w="1712"/>
      </w:tblGrid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6" w:hRule="atLeast"/>
        </w:trPr>
        <w:tc>
          <w:tcPr>
            <w:tcW w:w="1575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  <w:t>合  计</w:t>
            </w:r>
          </w:p>
        </w:tc>
        <w:tc>
          <w:tcPr>
            <w:tcW w:w="1417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  <w:t>因公出国（境）费</w:t>
            </w:r>
          </w:p>
        </w:tc>
        <w:tc>
          <w:tcPr>
            <w:tcW w:w="4536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  <w:t>公务用车购置及运行费</w:t>
            </w:r>
          </w:p>
        </w:tc>
        <w:tc>
          <w:tcPr>
            <w:tcW w:w="1712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  <w:t>公务接待费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0" w:hRule="atLeast"/>
        </w:trPr>
        <w:tc>
          <w:tcPr>
            <w:tcW w:w="157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  <w:t>合计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  <w:t>合  计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  <w:t>公务用车购置费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  <w:t>公务用车运行费</w:t>
            </w:r>
          </w:p>
        </w:tc>
        <w:tc>
          <w:tcPr>
            <w:tcW w:w="1712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2" w:hRule="atLeast"/>
        </w:trPr>
        <w:tc>
          <w:tcPr>
            <w:tcW w:w="157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1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8" w:hRule="atLeast"/>
        </w:trPr>
        <w:tc>
          <w:tcPr>
            <w:tcW w:w="157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1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5" w:hRule="atLeast"/>
        </w:trPr>
        <w:tc>
          <w:tcPr>
            <w:tcW w:w="157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1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3" w:hRule="atLeast"/>
        </w:trPr>
        <w:tc>
          <w:tcPr>
            <w:tcW w:w="157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1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3" w:hRule="atLeast"/>
        </w:trPr>
        <w:tc>
          <w:tcPr>
            <w:tcW w:w="157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1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</w:tr>
    </w:tbl>
    <w:p>
      <w:pPr>
        <w:widowControl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  <w:r>
        <w:rPr>
          <w:rFonts w:hint="eastAsia" w:ascii="仿宋_GB2312" w:hAnsi="宋体" w:eastAsia="仿宋_GB2312"/>
          <w:b/>
          <w:kern w:val="0"/>
          <w:sz w:val="28"/>
          <w:szCs w:val="32"/>
        </w:rPr>
        <w:t>备注：2021年我单位无“三公”经费预算，此表为空表</w:t>
      </w:r>
    </w:p>
    <w:p>
      <w:pPr>
        <w:widowControl/>
        <w:outlineLvl w:val="1"/>
        <w:rPr>
          <w:rFonts w:ascii="仿宋_GB2312" w:hAnsi="宋体" w:eastAsia="仿宋_GB2312"/>
          <w:kern w:val="0"/>
          <w:sz w:val="32"/>
          <w:szCs w:val="32"/>
        </w:rPr>
      </w:pPr>
    </w:p>
    <w:p>
      <w:pPr>
        <w:widowControl/>
        <w:outlineLvl w:val="1"/>
        <w:rPr>
          <w:rFonts w:ascii="仿宋_GB2312" w:hAnsi="宋体" w:eastAsia="仿宋_GB2312"/>
          <w:kern w:val="0"/>
          <w:sz w:val="32"/>
          <w:szCs w:val="32"/>
        </w:rPr>
      </w:pPr>
    </w:p>
    <w:p>
      <w:pPr>
        <w:widowControl/>
        <w:outlineLvl w:val="1"/>
        <w:rPr>
          <w:rFonts w:ascii="仿宋_GB2312" w:hAnsi="宋体" w:eastAsia="仿宋_GB2312"/>
          <w:kern w:val="0"/>
          <w:sz w:val="32"/>
          <w:szCs w:val="32"/>
        </w:rPr>
      </w:pPr>
    </w:p>
    <w:p>
      <w:pPr>
        <w:widowControl/>
        <w:outlineLvl w:val="1"/>
        <w:rPr>
          <w:rFonts w:ascii="仿宋_GB2312" w:hAnsi="宋体" w:eastAsia="仿宋_GB2312"/>
          <w:kern w:val="0"/>
          <w:sz w:val="32"/>
          <w:szCs w:val="32"/>
        </w:rPr>
      </w:pPr>
    </w:p>
    <w:p>
      <w:pPr>
        <w:widowControl/>
        <w:outlineLvl w:val="1"/>
        <w:rPr>
          <w:rFonts w:ascii="仿宋_GB2312" w:hAnsi="宋体" w:eastAsia="仿宋_GB2312"/>
          <w:kern w:val="0"/>
          <w:sz w:val="32"/>
          <w:szCs w:val="32"/>
        </w:rPr>
      </w:pPr>
    </w:p>
    <w:p>
      <w:pPr>
        <w:widowControl/>
        <w:outlineLvl w:val="1"/>
        <w:rPr>
          <w:rFonts w:ascii="仿宋_GB2312" w:hAnsi="宋体" w:eastAsia="仿宋_GB2312"/>
          <w:kern w:val="0"/>
          <w:sz w:val="32"/>
          <w:szCs w:val="32"/>
        </w:rPr>
      </w:pPr>
    </w:p>
    <w:p>
      <w:pPr>
        <w:widowControl/>
        <w:outlineLvl w:val="1"/>
        <w:rPr>
          <w:rFonts w:ascii="仿宋_GB2312" w:hAnsi="宋体" w:eastAsia="仿宋_GB2312"/>
          <w:kern w:val="0"/>
          <w:sz w:val="32"/>
          <w:szCs w:val="32"/>
        </w:rPr>
      </w:pPr>
    </w:p>
    <w:p>
      <w:pPr>
        <w:widowControl/>
        <w:outlineLvl w:val="1"/>
        <w:rPr>
          <w:rFonts w:ascii="仿宋_GB2312" w:hAnsi="宋体" w:eastAsia="仿宋_GB2312"/>
          <w:kern w:val="0"/>
          <w:sz w:val="32"/>
          <w:szCs w:val="32"/>
        </w:rPr>
      </w:pPr>
    </w:p>
    <w:p>
      <w:pPr>
        <w:widowControl/>
        <w:outlineLvl w:val="1"/>
        <w:rPr>
          <w:rFonts w:ascii="仿宋_GB2312" w:hAnsi="宋体" w:eastAsia="仿宋_GB2312"/>
          <w:kern w:val="0"/>
          <w:sz w:val="32"/>
          <w:szCs w:val="32"/>
        </w:rPr>
      </w:pPr>
    </w:p>
    <w:p>
      <w:pPr>
        <w:widowControl/>
        <w:outlineLvl w:val="1"/>
        <w:rPr>
          <w:rFonts w:ascii="仿宋_GB2312" w:hAnsi="宋体" w:eastAsia="仿宋_GB2312"/>
          <w:kern w:val="0"/>
          <w:sz w:val="32"/>
          <w:szCs w:val="32"/>
        </w:rPr>
      </w:pPr>
    </w:p>
    <w:p>
      <w:pPr>
        <w:widowControl/>
        <w:outlineLvl w:val="1"/>
        <w:rPr>
          <w:rFonts w:ascii="仿宋_GB2312" w:hAnsi="宋体" w:eastAsia="仿宋_GB2312"/>
          <w:kern w:val="0"/>
          <w:sz w:val="32"/>
          <w:szCs w:val="32"/>
        </w:rPr>
      </w:pPr>
    </w:p>
    <w:p>
      <w:pPr>
        <w:widowControl/>
        <w:outlineLvl w:val="1"/>
        <w:rPr>
          <w:rFonts w:ascii="仿宋_GB2312" w:hAnsi="宋体" w:eastAsia="仿宋_GB2312"/>
          <w:kern w:val="0"/>
          <w:sz w:val="32"/>
          <w:szCs w:val="32"/>
        </w:rPr>
      </w:pPr>
    </w:p>
    <w:p>
      <w:pPr>
        <w:widowControl/>
        <w:outlineLvl w:val="1"/>
        <w:rPr>
          <w:rFonts w:ascii="仿宋_GB2312" w:hAnsi="宋体" w:eastAsia="仿宋_GB2312"/>
          <w:kern w:val="0"/>
          <w:sz w:val="32"/>
          <w:szCs w:val="32"/>
        </w:rPr>
      </w:pPr>
    </w:p>
    <w:p>
      <w:pPr>
        <w:widowControl/>
        <w:outlineLvl w:val="1"/>
        <w:rPr>
          <w:rFonts w:ascii="仿宋_GB2312" w:hAnsi="宋体" w:eastAsia="仿宋_GB2312"/>
          <w:kern w:val="0"/>
          <w:sz w:val="32"/>
          <w:szCs w:val="32"/>
        </w:rPr>
      </w:pPr>
    </w:p>
    <w:p>
      <w:pPr>
        <w:widowControl/>
        <w:outlineLvl w:val="1"/>
        <w:rPr>
          <w:rFonts w:ascii="仿宋_GB2312" w:hAnsi="宋体" w:eastAsia="仿宋_GB2312"/>
          <w:kern w:val="0"/>
          <w:sz w:val="32"/>
          <w:szCs w:val="32"/>
        </w:rPr>
      </w:pPr>
    </w:p>
    <w:p>
      <w:pPr>
        <w:widowControl/>
        <w:spacing w:line="360" w:lineRule="exact"/>
        <w:jc w:val="left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</w:p>
    <w:p>
      <w:pPr>
        <w:widowControl/>
        <w:spacing w:line="360" w:lineRule="exact"/>
        <w:jc w:val="left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  <w:r>
        <w:rPr>
          <w:rFonts w:hint="eastAsia" w:ascii="仿宋_GB2312" w:hAnsi="宋体" w:eastAsia="仿宋_GB2312"/>
          <w:b/>
          <w:kern w:val="0"/>
          <w:sz w:val="32"/>
          <w:szCs w:val="32"/>
        </w:rPr>
        <w:t>表九：</w:t>
      </w:r>
    </w:p>
    <w:p>
      <w:pPr>
        <w:widowControl/>
        <w:spacing w:line="360" w:lineRule="exact"/>
        <w:jc w:val="center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  <w:r>
        <w:rPr>
          <w:rFonts w:hint="eastAsia" w:ascii="仿宋_GB2312" w:hAnsi="宋体" w:eastAsia="仿宋_GB2312"/>
          <w:b/>
          <w:kern w:val="0"/>
          <w:sz w:val="32"/>
          <w:szCs w:val="32"/>
        </w:rPr>
        <w:t>政府性基金预算支出情况表</w:t>
      </w:r>
    </w:p>
    <w:p>
      <w:pPr>
        <w:widowControl/>
        <w:spacing w:line="280" w:lineRule="exact"/>
        <w:outlineLvl w:val="1"/>
        <w:rPr>
          <w:rFonts w:ascii="仿宋_GB2312" w:hAnsi="宋体" w:eastAsia="仿宋_GB2312"/>
          <w:kern w:val="0"/>
          <w:sz w:val="24"/>
        </w:rPr>
      </w:pPr>
      <w:r>
        <w:rPr>
          <w:rFonts w:hint="eastAsia" w:ascii="仿宋_GB2312" w:hAnsi="宋体" w:eastAsia="仿宋_GB2312"/>
          <w:kern w:val="0"/>
          <w:sz w:val="24"/>
        </w:rPr>
        <w:t>编制部门（单位）：昌吉州农业信息服务中心                         单位：万元</w:t>
      </w:r>
    </w:p>
    <w:tbl>
      <w:tblPr>
        <w:tblStyle w:val="7"/>
        <w:tblW w:w="9214" w:type="dxa"/>
        <w:tblInd w:w="-34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85"/>
        <w:gridCol w:w="457"/>
        <w:gridCol w:w="699"/>
        <w:gridCol w:w="2544"/>
        <w:gridCol w:w="1669"/>
        <w:gridCol w:w="1701"/>
        <w:gridCol w:w="1559"/>
      </w:tblGrid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4285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  <w:t>项  目</w:t>
            </w:r>
          </w:p>
        </w:tc>
        <w:tc>
          <w:tcPr>
            <w:tcW w:w="4929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  <w:t>政府性基金预算支出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174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  <w:t>功能分类科目编码</w:t>
            </w:r>
          </w:p>
        </w:tc>
        <w:tc>
          <w:tcPr>
            <w:tcW w:w="2544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  <w:t>功能分类科目名称</w:t>
            </w:r>
          </w:p>
        </w:tc>
        <w:tc>
          <w:tcPr>
            <w:tcW w:w="1669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  <w:t>合 计</w:t>
            </w:r>
          </w:p>
        </w:tc>
        <w:tc>
          <w:tcPr>
            <w:tcW w:w="1701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  <w:t>基本支出</w:t>
            </w:r>
          </w:p>
        </w:tc>
        <w:tc>
          <w:tcPr>
            <w:tcW w:w="1559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  <w:t>项目支出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5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  <w:t>类</w:t>
            </w: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  <w:t>款</w:t>
            </w:r>
          </w:p>
        </w:tc>
        <w:tc>
          <w:tcPr>
            <w:tcW w:w="6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  <w:t>项</w:t>
            </w:r>
          </w:p>
        </w:tc>
        <w:tc>
          <w:tcPr>
            <w:tcW w:w="2544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</w:pPr>
          </w:p>
        </w:tc>
        <w:tc>
          <w:tcPr>
            <w:tcW w:w="1669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</w:pPr>
          </w:p>
        </w:tc>
        <w:tc>
          <w:tcPr>
            <w:tcW w:w="1701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</w:pPr>
          </w:p>
        </w:tc>
        <w:tc>
          <w:tcPr>
            <w:tcW w:w="1559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5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6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5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66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5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6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5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66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5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6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5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66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5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6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5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66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5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6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5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66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5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6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5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66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5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6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5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66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5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6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5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66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5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6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5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66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5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6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5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66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5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6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5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66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5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6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5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66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5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6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5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66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5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6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5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66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5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6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5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66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5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6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5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66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5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6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5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66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5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6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5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66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5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6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5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  <w:t>合  计</w:t>
            </w:r>
          </w:p>
        </w:tc>
        <w:tc>
          <w:tcPr>
            <w:tcW w:w="166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</w:tr>
    </w:tbl>
    <w:p>
      <w:pPr>
        <w:widowControl/>
        <w:spacing w:line="280" w:lineRule="exact"/>
        <w:outlineLvl w:val="1"/>
        <w:rPr>
          <w:rFonts w:ascii="仿宋_GB2312" w:hAnsi="宋体" w:eastAsia="仿宋_GB2312"/>
          <w:b/>
          <w:kern w:val="0"/>
          <w:sz w:val="28"/>
          <w:szCs w:val="32"/>
        </w:rPr>
      </w:pPr>
      <w:r>
        <w:rPr>
          <w:rFonts w:hint="eastAsia" w:ascii="仿宋_GB2312" w:hAnsi="宋体" w:eastAsia="仿宋_GB2312"/>
          <w:b/>
          <w:kern w:val="0"/>
          <w:sz w:val="28"/>
          <w:szCs w:val="32"/>
        </w:rPr>
        <w:t>备注：2021年我单位无政府性基金预算，此表为空表。</w:t>
      </w:r>
    </w:p>
    <w:p>
      <w:pPr>
        <w:widowControl/>
        <w:spacing w:line="280" w:lineRule="exact"/>
        <w:jc w:val="left"/>
        <w:outlineLvl w:val="1"/>
        <w:rPr>
          <w:rFonts w:ascii="仿宋_GB2312" w:hAnsi="宋体" w:eastAsia="仿宋_GB2312"/>
          <w:kern w:val="0"/>
          <w:sz w:val="32"/>
          <w:szCs w:val="32"/>
        </w:rPr>
        <w:sectPr>
          <w:footerReference r:id="rId3" w:type="even"/>
          <w:pgSz w:w="11906" w:h="16838"/>
          <w:pgMar w:top="2098" w:right="1418" w:bottom="1928" w:left="1588" w:header="851" w:footer="992" w:gutter="0"/>
          <w:pgNumType w:start="1"/>
          <w:cols w:space="720" w:num="1"/>
          <w:docGrid w:linePitch="312" w:charSpace="0"/>
        </w:sectPr>
      </w:pPr>
    </w:p>
    <w:p>
      <w:pPr>
        <w:spacing w:line="560" w:lineRule="exact"/>
        <w:jc w:val="center"/>
        <w:rPr>
          <w:rFonts w:ascii="黑体" w:hAnsi="黑体" w:eastAsia="黑体"/>
          <w:kern w:val="0"/>
          <w:sz w:val="32"/>
          <w:szCs w:val="32"/>
        </w:rPr>
      </w:pPr>
      <w:r>
        <w:rPr>
          <w:rFonts w:hint="eastAsia" w:ascii="黑体" w:hAnsi="黑体" w:eastAsia="黑体"/>
          <w:kern w:val="0"/>
          <w:sz w:val="32"/>
          <w:szCs w:val="32"/>
        </w:rPr>
        <w:t>第三部分  2021年</w:t>
      </w:r>
      <w:r>
        <w:rPr>
          <w:rFonts w:hint="eastAsia" w:ascii="黑体" w:hAnsi="宋体" w:eastAsia="黑体" w:cs="宋体"/>
          <w:kern w:val="0"/>
          <w:sz w:val="32"/>
          <w:szCs w:val="32"/>
        </w:rPr>
        <w:t>昌吉州农业信息服务中心</w:t>
      </w:r>
      <w:r>
        <w:rPr>
          <w:rFonts w:hint="eastAsia" w:ascii="黑体" w:hAnsi="黑体" w:eastAsia="黑体"/>
          <w:kern w:val="0"/>
          <w:sz w:val="32"/>
          <w:szCs w:val="32"/>
        </w:rPr>
        <w:t>预算情况说明</w:t>
      </w:r>
    </w:p>
    <w:p>
      <w:pPr>
        <w:spacing w:line="560" w:lineRule="exact"/>
        <w:jc w:val="center"/>
        <w:rPr>
          <w:rFonts w:ascii="黑体" w:hAnsi="黑体" w:eastAsia="黑体"/>
          <w:kern w:val="0"/>
          <w:sz w:val="32"/>
          <w:szCs w:val="32"/>
        </w:rPr>
      </w:pPr>
    </w:p>
    <w:p>
      <w:pPr>
        <w:spacing w:line="560" w:lineRule="exact"/>
        <w:ind w:firstLine="640" w:firstLineChars="200"/>
        <w:rPr>
          <w:rFonts w:ascii="黑体" w:hAnsi="宋体" w:eastAsia="黑体" w:cs="宋体"/>
          <w:kern w:val="0"/>
          <w:sz w:val="32"/>
          <w:szCs w:val="32"/>
        </w:rPr>
      </w:pPr>
      <w:r>
        <w:rPr>
          <w:rFonts w:hint="eastAsia" w:ascii="黑体" w:hAnsi="黑体" w:eastAsia="黑体" w:cs="宋体"/>
          <w:bCs/>
          <w:kern w:val="0"/>
          <w:sz w:val="32"/>
          <w:szCs w:val="32"/>
        </w:rPr>
        <w:t>一、</w:t>
      </w:r>
      <w:r>
        <w:rPr>
          <w:rFonts w:hint="eastAsia" w:ascii="黑体" w:hAnsi="宋体" w:eastAsia="黑体" w:cs="宋体"/>
          <w:kern w:val="0"/>
          <w:sz w:val="32"/>
          <w:szCs w:val="32"/>
        </w:rPr>
        <w:t>关于昌吉州农业信息服务中心</w:t>
      </w:r>
      <w:r>
        <w:rPr>
          <w:rFonts w:hint="eastAsia" w:ascii="黑体" w:hAnsi="黑体" w:eastAsia="黑体"/>
          <w:kern w:val="0"/>
          <w:sz w:val="32"/>
          <w:szCs w:val="32"/>
        </w:rPr>
        <w:t>2021</w:t>
      </w:r>
      <w:r>
        <w:rPr>
          <w:rFonts w:hint="eastAsia" w:ascii="黑体" w:hAnsi="宋体" w:eastAsia="黑体" w:cs="宋体"/>
          <w:kern w:val="0"/>
          <w:sz w:val="32"/>
          <w:szCs w:val="32"/>
        </w:rPr>
        <w:t>年收支预算情况的总体说明</w:t>
      </w:r>
    </w:p>
    <w:p>
      <w:pPr>
        <w:spacing w:line="56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按照全口径预算的原则，昌吉州农业信息服务中心2021年所有收入和支出均纳入部门预算管理。收支总预算125.61万元。</w:t>
      </w:r>
    </w:p>
    <w:p>
      <w:pPr>
        <w:spacing w:line="56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收入预算包括：一般公共预算。</w:t>
      </w:r>
    </w:p>
    <w:p>
      <w:pPr>
        <w:spacing w:line="56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支出预算包括：农林水支出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、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社会保障和就业支出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、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卫生健康支出。</w:t>
      </w:r>
    </w:p>
    <w:p>
      <w:pPr>
        <w:spacing w:line="560" w:lineRule="exact"/>
        <w:ind w:firstLine="640" w:firstLineChars="200"/>
        <w:rPr>
          <w:rFonts w:ascii="黑体" w:hAnsi="宋体" w:eastAsia="黑体" w:cs="宋体"/>
          <w:kern w:val="0"/>
          <w:sz w:val="32"/>
          <w:szCs w:val="32"/>
        </w:rPr>
      </w:pPr>
      <w:r>
        <w:rPr>
          <w:rFonts w:hint="eastAsia" w:ascii="黑体" w:hAnsi="宋体" w:eastAsia="黑体" w:cs="宋体"/>
          <w:kern w:val="0"/>
          <w:sz w:val="32"/>
          <w:szCs w:val="32"/>
        </w:rPr>
        <w:t>二、关于昌吉州农业信息服务中心</w:t>
      </w:r>
      <w:r>
        <w:rPr>
          <w:rFonts w:hint="eastAsia" w:ascii="黑体" w:hAnsi="黑体" w:eastAsia="黑体"/>
          <w:kern w:val="0"/>
          <w:sz w:val="32"/>
          <w:szCs w:val="32"/>
        </w:rPr>
        <w:t>2021</w:t>
      </w:r>
      <w:r>
        <w:rPr>
          <w:rFonts w:hint="eastAsia" w:ascii="黑体" w:hAnsi="宋体" w:eastAsia="黑体" w:cs="宋体"/>
          <w:kern w:val="0"/>
          <w:sz w:val="32"/>
          <w:szCs w:val="32"/>
        </w:rPr>
        <w:t>年收入预算情况说明</w:t>
      </w:r>
    </w:p>
    <w:p>
      <w:pPr>
        <w:spacing w:line="56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昌吉州农业信息服务中心收入预算125.61万元，其中：</w:t>
      </w:r>
    </w:p>
    <w:p>
      <w:pPr>
        <w:spacing w:line="56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一般公共预算125.61万元，占100%，比上年预算减少13.53万元，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降低9.72%，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主要原因是2020年退休1人；</w:t>
      </w:r>
    </w:p>
    <w:p>
      <w:pPr>
        <w:spacing w:line="56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政府性基金预算未安排。</w:t>
      </w:r>
    </w:p>
    <w:p>
      <w:pPr>
        <w:spacing w:line="560" w:lineRule="exact"/>
        <w:ind w:firstLine="640" w:firstLineChars="200"/>
        <w:rPr>
          <w:rFonts w:ascii="黑体" w:hAnsi="宋体" w:eastAsia="黑体" w:cs="宋体"/>
          <w:kern w:val="0"/>
          <w:sz w:val="32"/>
          <w:szCs w:val="32"/>
        </w:rPr>
      </w:pPr>
      <w:r>
        <w:rPr>
          <w:rFonts w:hint="eastAsia" w:ascii="黑体" w:hAnsi="宋体" w:eastAsia="黑体" w:cs="宋体"/>
          <w:kern w:val="0"/>
          <w:sz w:val="32"/>
          <w:szCs w:val="32"/>
        </w:rPr>
        <w:t>三、关于昌吉州农业信息服务中心</w:t>
      </w:r>
      <w:r>
        <w:rPr>
          <w:rFonts w:hint="eastAsia" w:ascii="黑体" w:hAnsi="黑体" w:eastAsia="黑体"/>
          <w:kern w:val="0"/>
          <w:sz w:val="32"/>
          <w:szCs w:val="32"/>
        </w:rPr>
        <w:t>2021</w:t>
      </w:r>
      <w:r>
        <w:rPr>
          <w:rFonts w:hint="eastAsia" w:ascii="黑体" w:hAnsi="宋体" w:eastAsia="黑体" w:cs="宋体"/>
          <w:kern w:val="0"/>
          <w:sz w:val="32"/>
          <w:szCs w:val="32"/>
        </w:rPr>
        <w:t>年支出预算情况说明</w:t>
      </w:r>
    </w:p>
    <w:p>
      <w:pPr>
        <w:spacing w:line="56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昌吉州农业信息服务中心2021年支出预算125.61万元，其中：</w:t>
      </w:r>
    </w:p>
    <w:p>
      <w:pPr>
        <w:spacing w:line="560" w:lineRule="exact"/>
        <w:ind w:firstLine="640" w:firstLineChars="200"/>
        <w:rPr>
          <w:rFonts w:ascii="仿宋_GB2312" w:hAnsi="宋体" w:eastAsia="仿宋_GB2312" w:cs="宋体"/>
          <w:b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基本支出125.61万元，占100%，比上年预算减少13.53万元，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降低9.72%，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主要原因是2020年退休1人。</w:t>
      </w:r>
    </w:p>
    <w:p>
      <w:pPr>
        <w:spacing w:line="56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项目支出0万元，占0%，比上年预算增加0万元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，增长0%。</w:t>
      </w:r>
    </w:p>
    <w:p>
      <w:pPr>
        <w:spacing w:line="560" w:lineRule="exact"/>
        <w:ind w:firstLine="640" w:firstLineChars="200"/>
        <w:rPr>
          <w:rFonts w:ascii="黑体" w:hAnsi="黑体" w:eastAsia="黑体" w:cs="宋体"/>
          <w:bCs/>
          <w:kern w:val="0"/>
          <w:sz w:val="32"/>
          <w:szCs w:val="32"/>
        </w:rPr>
      </w:pPr>
      <w:r>
        <w:rPr>
          <w:rFonts w:hint="eastAsia" w:ascii="黑体" w:hAnsi="黑体" w:eastAsia="黑体" w:cs="宋体"/>
          <w:bCs/>
          <w:kern w:val="0"/>
          <w:sz w:val="32"/>
          <w:szCs w:val="32"/>
        </w:rPr>
        <w:t>四、关于</w:t>
      </w:r>
      <w:r>
        <w:rPr>
          <w:rFonts w:hint="eastAsia" w:ascii="黑体" w:hAnsi="宋体" w:eastAsia="黑体" w:cs="宋体"/>
          <w:kern w:val="0"/>
          <w:sz w:val="32"/>
          <w:szCs w:val="32"/>
        </w:rPr>
        <w:t>昌吉州农业信息服务中心</w:t>
      </w:r>
      <w:r>
        <w:rPr>
          <w:rFonts w:hint="eastAsia" w:ascii="黑体" w:hAnsi="黑体" w:eastAsia="黑体"/>
          <w:kern w:val="0"/>
          <w:sz w:val="32"/>
          <w:szCs w:val="32"/>
        </w:rPr>
        <w:t>2021</w:t>
      </w:r>
      <w:r>
        <w:rPr>
          <w:rFonts w:hint="eastAsia" w:ascii="黑体" w:hAnsi="宋体" w:eastAsia="黑体" w:cs="宋体"/>
          <w:kern w:val="0"/>
          <w:sz w:val="32"/>
          <w:szCs w:val="32"/>
        </w:rPr>
        <w:t>年</w:t>
      </w:r>
      <w:r>
        <w:rPr>
          <w:rFonts w:hint="eastAsia" w:ascii="黑体" w:hAnsi="黑体" w:eastAsia="黑体" w:cs="宋体"/>
          <w:bCs/>
          <w:kern w:val="0"/>
          <w:sz w:val="32"/>
          <w:szCs w:val="32"/>
        </w:rPr>
        <w:t>财政拨款收支预算情况的总体说明</w:t>
      </w:r>
    </w:p>
    <w:p>
      <w:pPr>
        <w:spacing w:line="56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2021年财政拨款收支总预算125.61万元。</w:t>
      </w:r>
    </w:p>
    <w:p>
      <w:pPr>
        <w:spacing w:line="560" w:lineRule="exact"/>
        <w:ind w:firstLine="616" w:firstLineChars="200"/>
        <w:rPr>
          <w:rFonts w:ascii="仿宋_GB2312" w:hAnsi="宋体" w:eastAsia="仿宋_GB2312" w:cs="宋体"/>
          <w:spacing w:val="-6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spacing w:val="-6"/>
          <w:kern w:val="0"/>
          <w:sz w:val="32"/>
          <w:szCs w:val="32"/>
        </w:rPr>
        <w:t>收入全部为一般公共预算拨款，无政府性基金预算和国有资本经营预算拨款。</w:t>
      </w:r>
    </w:p>
    <w:p>
      <w:pPr>
        <w:spacing w:line="560" w:lineRule="exact"/>
        <w:ind w:firstLine="616" w:firstLineChars="200"/>
        <w:rPr>
          <w:rFonts w:ascii="仿宋_GB2312" w:hAnsi="宋体" w:eastAsia="仿宋_GB2312" w:cs="宋体"/>
          <w:spacing w:val="-6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spacing w:val="-6"/>
          <w:kern w:val="0"/>
          <w:sz w:val="32"/>
          <w:szCs w:val="32"/>
        </w:rPr>
        <w:t>收入预算包括：一般公共预算拨款125.61万元。</w:t>
      </w:r>
    </w:p>
    <w:p>
      <w:pPr>
        <w:spacing w:line="560" w:lineRule="exact"/>
        <w:ind w:firstLine="616" w:firstLineChars="200"/>
        <w:rPr>
          <w:rFonts w:ascii="仿宋_GB2312" w:hAnsi="宋体" w:eastAsia="仿宋_GB2312" w:cs="宋体"/>
          <w:color w:val="000000"/>
          <w:sz w:val="18"/>
          <w:szCs w:val="18"/>
        </w:rPr>
      </w:pPr>
      <w:r>
        <w:rPr>
          <w:rFonts w:hint="eastAsia" w:ascii="仿宋_GB2312" w:hAnsi="宋体" w:eastAsia="仿宋_GB2312" w:cs="宋体"/>
          <w:spacing w:val="-6"/>
          <w:kern w:val="0"/>
          <w:sz w:val="32"/>
          <w:szCs w:val="32"/>
        </w:rPr>
        <w:t>一般公共预算支出包括：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事业运行支出102.3万元，</w:t>
      </w:r>
      <w:r>
        <w:rPr>
          <w:rFonts w:hint="eastAsia" w:ascii="仿宋_GB2312" w:hAnsi="宋体" w:eastAsia="仿宋_GB2312" w:cs="宋体"/>
          <w:spacing w:val="-6"/>
          <w:kern w:val="0"/>
          <w:sz w:val="32"/>
          <w:szCs w:val="32"/>
        </w:rPr>
        <w:t>主要用于支付职工工资福利及维持机构正常运行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；机关事业单位基本养老保险缴费支出11.16万元，</w:t>
      </w:r>
      <w:r>
        <w:rPr>
          <w:rFonts w:hint="eastAsia" w:ascii="仿宋_GB2312" w:hAnsi="宋体" w:eastAsia="仿宋_GB2312" w:cs="宋体"/>
          <w:spacing w:val="-6"/>
          <w:kern w:val="0"/>
          <w:sz w:val="32"/>
          <w:szCs w:val="32"/>
        </w:rPr>
        <w:t>主要用于职工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基本养老保险缴费；事业单位医疗支出8.96万元，</w:t>
      </w:r>
      <w:r>
        <w:rPr>
          <w:rFonts w:hint="eastAsia" w:ascii="仿宋_GB2312" w:hAnsi="宋体" w:eastAsia="仿宋_GB2312" w:cs="宋体"/>
          <w:spacing w:val="-6"/>
          <w:kern w:val="0"/>
          <w:sz w:val="32"/>
          <w:szCs w:val="32"/>
        </w:rPr>
        <w:t>主要用于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职工基本医疗保险缴费；公务员医疗补助支出2.87万元，</w:t>
      </w:r>
      <w:r>
        <w:rPr>
          <w:rFonts w:hint="eastAsia" w:ascii="仿宋_GB2312" w:hAnsi="宋体" w:eastAsia="仿宋_GB2312" w:cs="宋体"/>
          <w:spacing w:val="-6"/>
          <w:kern w:val="0"/>
          <w:sz w:val="32"/>
          <w:szCs w:val="32"/>
        </w:rPr>
        <w:t>主要用于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公务员医疗补助缴费；</w:t>
      </w:r>
      <w:r>
        <w:rPr>
          <w:rFonts w:ascii="仿宋_GB2312" w:hAnsi="宋体" w:eastAsia="仿宋_GB2312" w:cs="宋体"/>
          <w:kern w:val="0"/>
          <w:sz w:val="32"/>
          <w:szCs w:val="32"/>
        </w:rPr>
        <w:t>其他行政事业单位医疗支出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0.32万元，</w:t>
      </w:r>
      <w:r>
        <w:rPr>
          <w:rFonts w:hint="eastAsia" w:ascii="仿宋_GB2312" w:hAnsi="宋体" w:eastAsia="仿宋_GB2312" w:cs="宋体"/>
          <w:spacing w:val="-6"/>
          <w:kern w:val="0"/>
          <w:sz w:val="32"/>
          <w:szCs w:val="32"/>
        </w:rPr>
        <w:t>主要用于职工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其他社会保障缴费。</w:t>
      </w:r>
    </w:p>
    <w:p>
      <w:pPr>
        <w:spacing w:line="560" w:lineRule="exact"/>
        <w:ind w:firstLine="640" w:firstLineChars="200"/>
        <w:rPr>
          <w:rFonts w:ascii="黑体" w:hAnsi="宋体" w:eastAsia="黑体" w:cs="宋体"/>
          <w:kern w:val="0"/>
          <w:sz w:val="32"/>
          <w:szCs w:val="32"/>
        </w:rPr>
      </w:pPr>
      <w:r>
        <w:rPr>
          <w:rFonts w:hint="eastAsia" w:ascii="黑体" w:hAnsi="宋体" w:eastAsia="黑体" w:cs="宋体"/>
          <w:kern w:val="0"/>
          <w:sz w:val="32"/>
          <w:szCs w:val="32"/>
        </w:rPr>
        <w:t>五、关于昌吉州农业信息服务中心</w:t>
      </w:r>
      <w:r>
        <w:rPr>
          <w:rFonts w:hint="eastAsia" w:ascii="黑体" w:hAnsi="黑体" w:eastAsia="黑体"/>
          <w:kern w:val="0"/>
          <w:sz w:val="32"/>
          <w:szCs w:val="32"/>
        </w:rPr>
        <w:t>2021</w:t>
      </w:r>
      <w:r>
        <w:rPr>
          <w:rFonts w:hint="eastAsia" w:ascii="黑体" w:hAnsi="宋体" w:eastAsia="黑体" w:cs="宋体"/>
          <w:kern w:val="0"/>
          <w:sz w:val="32"/>
          <w:szCs w:val="32"/>
        </w:rPr>
        <w:t>年一般公共预算当年拨款情况说明</w:t>
      </w:r>
    </w:p>
    <w:p>
      <w:pPr>
        <w:spacing w:line="560" w:lineRule="exact"/>
        <w:ind w:firstLine="643" w:firstLineChars="200"/>
        <w:rPr>
          <w:rFonts w:ascii="楷体_GB2312" w:hAnsi="宋体" w:eastAsia="楷体_GB2312" w:cs="宋体"/>
          <w:b/>
          <w:kern w:val="0"/>
          <w:sz w:val="32"/>
          <w:szCs w:val="32"/>
        </w:rPr>
      </w:pPr>
      <w:r>
        <w:rPr>
          <w:rFonts w:hint="eastAsia" w:ascii="楷体_GB2312" w:hAnsi="宋体" w:eastAsia="楷体_GB2312" w:cs="宋体"/>
          <w:b/>
          <w:kern w:val="0"/>
          <w:sz w:val="32"/>
          <w:szCs w:val="32"/>
        </w:rPr>
        <w:t>（一）一般公共预算当年拨款规模变化情况</w:t>
      </w:r>
    </w:p>
    <w:p>
      <w:pPr>
        <w:spacing w:line="56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昌吉州农业信息服务中心2021年一般公共预算拨款合计125.61万元，其中：基本支出125.61万元，比上年预算减少13.53万元，下降9.72%。主要原因是：2020年退休1人。项目支出0万元，比上年预算增加0万元，增长0%，与上年保持一致。</w:t>
      </w:r>
    </w:p>
    <w:p>
      <w:pPr>
        <w:numPr>
          <w:ilvl w:val="0"/>
          <w:numId w:val="1"/>
        </w:numPr>
        <w:spacing w:line="560" w:lineRule="exact"/>
        <w:ind w:firstLine="643" w:firstLineChars="200"/>
        <w:rPr>
          <w:rFonts w:hint="eastAsia" w:ascii="楷体_GB2312" w:hAnsi="宋体" w:eastAsia="楷体_GB2312" w:cs="宋体"/>
          <w:b/>
          <w:kern w:val="0"/>
          <w:sz w:val="32"/>
          <w:szCs w:val="32"/>
        </w:rPr>
      </w:pPr>
      <w:r>
        <w:rPr>
          <w:rFonts w:hint="eastAsia" w:ascii="楷体_GB2312" w:hAnsi="宋体" w:eastAsia="楷体_GB2312" w:cs="宋体"/>
          <w:b/>
          <w:kern w:val="0"/>
          <w:sz w:val="32"/>
          <w:szCs w:val="32"/>
        </w:rPr>
        <w:t>一般公共预算当年拨款结构情况</w:t>
      </w:r>
    </w:p>
    <w:p>
      <w:pPr>
        <w:spacing w:line="560" w:lineRule="exact"/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cs="仿宋_GB2312"/>
          <w:sz w:val="32"/>
          <w:szCs w:val="32"/>
        </w:rPr>
        <w:t>1.</w:t>
      </w:r>
      <w:r>
        <w:rPr>
          <w:rFonts w:hint="eastAsia" w:ascii="仿宋_GB2312" w:eastAsia="仿宋_GB2312" w:cs="仿宋_GB2312"/>
          <w:sz w:val="32"/>
          <w:szCs w:val="32"/>
          <w:lang w:val="en-US" w:eastAsia="zh-CN"/>
        </w:rPr>
        <w:t>农林水</w:t>
      </w:r>
      <w:r>
        <w:rPr>
          <w:rFonts w:hint="eastAsia" w:ascii="仿宋_GB2312" w:eastAsia="仿宋_GB2312" w:cs="仿宋_GB2312"/>
          <w:sz w:val="32"/>
          <w:szCs w:val="32"/>
        </w:rPr>
        <w:t>支出</w:t>
      </w:r>
      <w:r>
        <w:rPr>
          <w:rFonts w:hint="eastAsia" w:ascii="仿宋_GB2312" w:hAnsi="宋体" w:eastAsia="仿宋_GB2312" w:cs="仿宋_GB2312"/>
          <w:kern w:val="0"/>
          <w:sz w:val="32"/>
          <w:szCs w:val="32"/>
          <w:lang w:val="en-US" w:eastAsia="zh-CN"/>
        </w:rPr>
        <w:t>102.3</w:t>
      </w:r>
      <w:r>
        <w:rPr>
          <w:rFonts w:hint="eastAsia" w:ascii="仿宋_GB2312" w:hAnsi="宋体" w:eastAsia="仿宋_GB2312" w:cs="仿宋_GB2312"/>
          <w:kern w:val="0"/>
          <w:sz w:val="32"/>
          <w:szCs w:val="32"/>
        </w:rPr>
        <w:t>万元</w:t>
      </w:r>
      <w:r>
        <w:rPr>
          <w:rFonts w:hint="eastAsia" w:ascii="仿宋_GB2312" w:eastAsia="仿宋_GB2312" w:cs="仿宋_GB2312"/>
          <w:sz w:val="32"/>
          <w:szCs w:val="32"/>
        </w:rPr>
        <w:t>，</w:t>
      </w:r>
      <w:r>
        <w:rPr>
          <w:rFonts w:hint="eastAsia" w:ascii="仿宋_GB2312" w:eastAsia="仿宋_GB2312" w:cs="仿宋_GB2312"/>
          <w:color w:val="auto"/>
          <w:sz w:val="32"/>
          <w:szCs w:val="32"/>
        </w:rPr>
        <w:t>占</w:t>
      </w:r>
      <w:r>
        <w:rPr>
          <w:rFonts w:hint="eastAsia" w:ascii="仿宋_GB2312" w:eastAsia="仿宋_GB2312" w:cs="仿宋_GB2312"/>
          <w:color w:val="auto"/>
          <w:sz w:val="32"/>
          <w:szCs w:val="32"/>
          <w:lang w:val="en-US" w:eastAsia="zh-CN"/>
        </w:rPr>
        <w:t>81.44</w:t>
      </w:r>
      <w:r>
        <w:rPr>
          <w:rFonts w:ascii="仿宋_GB2312" w:eastAsia="仿宋_GB2312" w:cs="仿宋_GB2312"/>
          <w:color w:val="auto"/>
          <w:sz w:val="32"/>
          <w:szCs w:val="32"/>
        </w:rPr>
        <w:t>%</w:t>
      </w:r>
      <w:r>
        <w:rPr>
          <w:rFonts w:hint="eastAsia" w:ascii="仿宋_GB2312" w:eastAsia="仿宋_GB2312" w:cs="仿宋_GB2312"/>
          <w:color w:val="auto"/>
          <w:sz w:val="32"/>
          <w:szCs w:val="32"/>
        </w:rPr>
        <w:t>。</w:t>
      </w:r>
    </w:p>
    <w:p>
      <w:pPr>
        <w:spacing w:line="560" w:lineRule="exact"/>
        <w:ind w:firstLine="640" w:firstLineChars="200"/>
        <w:rPr>
          <w:rFonts w:hint="eastAsia" w:ascii="仿宋_GB2312" w:eastAsia="仿宋_GB2312" w:cs="仿宋_GB2312"/>
          <w:sz w:val="32"/>
          <w:szCs w:val="32"/>
        </w:rPr>
      </w:pPr>
      <w:r>
        <w:rPr>
          <w:rFonts w:ascii="仿宋_GB2312" w:hAnsi="宋体" w:eastAsia="仿宋_GB2312" w:cs="仿宋_GB2312"/>
          <w:kern w:val="0"/>
          <w:sz w:val="32"/>
          <w:szCs w:val="32"/>
        </w:rPr>
        <w:t xml:space="preserve">2. </w:t>
      </w:r>
      <w:r>
        <w:rPr>
          <w:rFonts w:hint="eastAsia" w:ascii="仿宋_GB2312" w:hAnsi="宋体" w:eastAsia="仿宋_GB2312" w:cs="仿宋_GB2312"/>
          <w:kern w:val="0"/>
          <w:sz w:val="32"/>
          <w:szCs w:val="32"/>
        </w:rPr>
        <w:t>社会保障和就业支出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11.16</w:t>
      </w:r>
      <w:r>
        <w:rPr>
          <w:rFonts w:hint="eastAsia" w:ascii="仿宋_GB2312" w:hAnsi="宋体" w:eastAsia="仿宋_GB2312" w:cs="仿宋_GB2312"/>
          <w:kern w:val="0"/>
          <w:sz w:val="32"/>
          <w:szCs w:val="32"/>
        </w:rPr>
        <w:t>万元</w:t>
      </w:r>
      <w:r>
        <w:rPr>
          <w:rFonts w:hint="eastAsia" w:ascii="仿宋_GB2312" w:eastAsia="仿宋_GB2312" w:cs="仿宋_GB2312"/>
          <w:sz w:val="32"/>
          <w:szCs w:val="32"/>
        </w:rPr>
        <w:t>，占</w:t>
      </w:r>
      <w:r>
        <w:rPr>
          <w:rFonts w:hint="eastAsia" w:ascii="仿宋_GB2312" w:eastAsia="仿宋_GB2312" w:cs="仿宋_GB2312"/>
          <w:sz w:val="32"/>
          <w:szCs w:val="32"/>
          <w:lang w:val="en-US" w:eastAsia="zh-CN"/>
        </w:rPr>
        <w:t>8.88</w:t>
      </w:r>
      <w:r>
        <w:rPr>
          <w:rFonts w:ascii="仿宋_GB2312" w:eastAsia="仿宋_GB2312" w:cs="仿宋_GB2312"/>
          <w:sz w:val="32"/>
          <w:szCs w:val="32"/>
        </w:rPr>
        <w:t>%</w:t>
      </w:r>
      <w:r>
        <w:rPr>
          <w:rFonts w:hint="eastAsia" w:ascii="仿宋_GB2312" w:eastAsia="仿宋_GB2312" w:cs="仿宋_GB2312"/>
          <w:sz w:val="32"/>
          <w:szCs w:val="32"/>
        </w:rPr>
        <w:t>。</w:t>
      </w:r>
    </w:p>
    <w:p>
      <w:pPr>
        <w:spacing w:line="560" w:lineRule="exact"/>
        <w:ind w:firstLine="640" w:firstLineChars="200"/>
        <w:rPr>
          <w:rFonts w:ascii="仿宋_GB2312" w:hAnsi="宋体" w:eastAsia="仿宋_GB2312"/>
          <w:kern w:val="0"/>
          <w:sz w:val="32"/>
          <w:szCs w:val="32"/>
        </w:rPr>
      </w:pPr>
      <w:r>
        <w:rPr>
          <w:rFonts w:ascii="仿宋_GB2312" w:hAnsi="宋体" w:eastAsia="仿宋_GB2312" w:cs="仿宋_GB2312"/>
          <w:kern w:val="0"/>
          <w:sz w:val="32"/>
          <w:szCs w:val="32"/>
        </w:rPr>
        <w:t xml:space="preserve">3. </w:t>
      </w:r>
      <w:r>
        <w:rPr>
          <w:rFonts w:hint="eastAsia" w:ascii="仿宋_GB2312" w:hAnsi="宋体" w:eastAsia="仿宋_GB2312" w:cs="仿宋_GB2312"/>
          <w:kern w:val="0"/>
          <w:sz w:val="32"/>
          <w:szCs w:val="32"/>
        </w:rPr>
        <w:t>医疗卫生健康支出</w:t>
      </w:r>
      <w:r>
        <w:rPr>
          <w:rFonts w:hint="eastAsia" w:ascii="仿宋_GB2312" w:hAnsi="宋体" w:eastAsia="仿宋_GB2312" w:cs="仿宋_GB2312"/>
          <w:kern w:val="0"/>
          <w:sz w:val="32"/>
          <w:szCs w:val="32"/>
          <w:lang w:val="en-US" w:eastAsia="zh-CN"/>
        </w:rPr>
        <w:t>12.15</w:t>
      </w:r>
      <w:r>
        <w:rPr>
          <w:rFonts w:hint="eastAsia" w:ascii="仿宋_GB2312" w:hAnsi="宋体" w:eastAsia="仿宋_GB2312" w:cs="仿宋_GB2312"/>
          <w:kern w:val="0"/>
          <w:sz w:val="32"/>
          <w:szCs w:val="32"/>
        </w:rPr>
        <w:t>万元</w:t>
      </w:r>
      <w:r>
        <w:rPr>
          <w:rFonts w:hint="eastAsia" w:ascii="仿宋_GB2312" w:eastAsia="仿宋_GB2312" w:cs="仿宋_GB2312"/>
          <w:sz w:val="32"/>
          <w:szCs w:val="32"/>
        </w:rPr>
        <w:t>，占</w:t>
      </w:r>
      <w:r>
        <w:rPr>
          <w:rFonts w:hint="eastAsia" w:ascii="仿宋_GB2312" w:eastAsia="仿宋_GB2312" w:cs="仿宋_GB2312"/>
          <w:sz w:val="32"/>
          <w:szCs w:val="32"/>
          <w:lang w:val="en-US" w:eastAsia="zh-CN"/>
        </w:rPr>
        <w:t>9.68</w:t>
      </w:r>
      <w:r>
        <w:rPr>
          <w:rFonts w:ascii="仿宋_GB2312" w:eastAsia="仿宋_GB2312" w:cs="仿宋_GB2312"/>
          <w:sz w:val="32"/>
          <w:szCs w:val="32"/>
        </w:rPr>
        <w:t>%</w:t>
      </w:r>
      <w:r>
        <w:rPr>
          <w:rFonts w:hint="eastAsia" w:ascii="仿宋_GB2312" w:eastAsia="仿宋_GB2312" w:cs="仿宋_GB2312"/>
          <w:sz w:val="32"/>
          <w:szCs w:val="32"/>
        </w:rPr>
        <w:t>。</w:t>
      </w:r>
    </w:p>
    <w:p>
      <w:pPr>
        <w:numPr>
          <w:ilvl w:val="0"/>
          <w:numId w:val="1"/>
        </w:numPr>
        <w:spacing w:line="560" w:lineRule="exact"/>
        <w:ind w:left="0" w:leftChars="0" w:firstLine="643" w:firstLineChars="200"/>
        <w:rPr>
          <w:rFonts w:hint="eastAsia" w:ascii="楷体_GB2312" w:hAnsi="宋体" w:eastAsia="楷体_GB2312" w:cs="宋体"/>
          <w:b/>
          <w:kern w:val="0"/>
          <w:sz w:val="32"/>
          <w:szCs w:val="32"/>
        </w:rPr>
      </w:pPr>
      <w:r>
        <w:rPr>
          <w:rFonts w:hint="eastAsia" w:ascii="楷体_GB2312" w:hAnsi="宋体" w:eastAsia="楷体_GB2312" w:cs="宋体"/>
          <w:b/>
          <w:kern w:val="0"/>
          <w:sz w:val="32"/>
          <w:szCs w:val="32"/>
        </w:rPr>
        <w:t>一般公共预算当年拨款具体使用情况</w:t>
      </w:r>
    </w:p>
    <w:p>
      <w:pPr>
        <w:spacing w:line="56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1.</w:t>
      </w:r>
      <w:r>
        <w:rPr>
          <w:rFonts w:hint="eastAsia" w:ascii="仿宋_GB2312" w:hAnsi="宋体" w:eastAsia="仿宋_GB2312" w:cs="仿宋_GB2312"/>
          <w:kern w:val="0"/>
          <w:sz w:val="32"/>
          <w:szCs w:val="32"/>
          <w:lang w:val="en-US" w:eastAsia="zh-CN"/>
        </w:rPr>
        <w:t>农林水支出</w:t>
      </w:r>
      <w:r>
        <w:rPr>
          <w:rFonts w:hint="eastAsia" w:ascii="仿宋_GB2312" w:hAnsi="宋体" w:eastAsia="仿宋_GB2312" w:cs="仿宋_GB2312"/>
          <w:kern w:val="0"/>
          <w:sz w:val="32"/>
          <w:szCs w:val="32"/>
        </w:rPr>
        <w:t>（类）</w:t>
      </w:r>
      <w:r>
        <w:rPr>
          <w:rFonts w:hint="eastAsia" w:ascii="仿宋_GB2312" w:hAnsi="宋体" w:eastAsia="仿宋_GB2312" w:cs="仿宋_GB2312"/>
          <w:kern w:val="0"/>
          <w:sz w:val="32"/>
          <w:szCs w:val="32"/>
          <w:lang w:val="en-US" w:eastAsia="zh-CN"/>
        </w:rPr>
        <w:t>农业农村</w:t>
      </w:r>
      <w:r>
        <w:rPr>
          <w:rFonts w:hint="eastAsia" w:ascii="仿宋_GB2312" w:hAnsi="宋体" w:eastAsia="仿宋_GB2312" w:cs="仿宋_GB2312"/>
          <w:kern w:val="0"/>
          <w:sz w:val="32"/>
          <w:szCs w:val="32"/>
        </w:rPr>
        <w:t>（款）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事业运行</w:t>
      </w:r>
      <w:r>
        <w:rPr>
          <w:rFonts w:hint="eastAsia" w:ascii="仿宋_GB2312" w:hAnsi="宋体" w:eastAsia="仿宋_GB2312" w:cs="仿宋_GB2312"/>
          <w:kern w:val="0"/>
          <w:sz w:val="32"/>
          <w:szCs w:val="32"/>
        </w:rPr>
        <w:t>（项）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：2021</w:t>
      </w:r>
      <w:r>
        <w:rPr>
          <w:rFonts w:ascii="仿宋_GB2312" w:hAnsi="宋体" w:eastAsia="仿宋_GB2312" w:cs="宋体"/>
          <w:kern w:val="0"/>
          <w:sz w:val="32"/>
          <w:szCs w:val="32"/>
        </w:rPr>
        <w:t>年预算数为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102.3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万元，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比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上年预算数减少36.84万元，下降26.48%，主要原因是：2020年退休1人，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减少了社保缴费、工资等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开支。</w:t>
      </w:r>
    </w:p>
    <w:p>
      <w:pPr>
        <w:spacing w:line="56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2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.</w:t>
      </w:r>
      <w:r>
        <w:rPr>
          <w:rFonts w:hint="eastAsia" w:ascii="仿宋_GB2312" w:hAnsi="宋体" w:eastAsia="仿宋_GB2312" w:cs="仿宋_GB2312"/>
          <w:kern w:val="0"/>
          <w:sz w:val="32"/>
          <w:szCs w:val="32"/>
        </w:rPr>
        <w:t>社会保障和就业支出（类）行政事业单位养老支出（款）机关事业单位基本养老保险缴费支出（项）</w:t>
      </w:r>
      <w:r>
        <w:rPr>
          <w:rFonts w:ascii="仿宋_GB2312" w:hAnsi="宋体" w:eastAsia="仿宋_GB2312" w:cs="宋体"/>
          <w:kern w:val="0"/>
          <w:sz w:val="32"/>
          <w:szCs w:val="32"/>
        </w:rPr>
        <w:t>: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2021</w:t>
      </w:r>
      <w:r>
        <w:rPr>
          <w:rFonts w:ascii="仿宋_GB2312" w:hAnsi="宋体" w:eastAsia="仿宋_GB2312" w:cs="宋体"/>
          <w:kern w:val="0"/>
          <w:sz w:val="32"/>
          <w:szCs w:val="32"/>
        </w:rPr>
        <w:t>年预算数为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11.16</w:t>
      </w:r>
      <w:r>
        <w:rPr>
          <w:rFonts w:ascii="仿宋_GB2312" w:hAnsi="宋体" w:eastAsia="仿宋_GB2312" w:cs="宋体"/>
          <w:kern w:val="0"/>
          <w:sz w:val="32"/>
          <w:szCs w:val="32"/>
        </w:rPr>
        <w:t>万元，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比上年预算数增加11.16万元，增加100%，主要原因是：2021年新增加类款项。</w:t>
      </w:r>
    </w:p>
    <w:p>
      <w:pPr>
        <w:spacing w:line="56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3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.</w:t>
      </w:r>
      <w:r>
        <w:rPr>
          <w:rFonts w:hint="eastAsia" w:ascii="仿宋_GB2312" w:hAnsi="宋体" w:eastAsia="仿宋_GB2312" w:cs="仿宋_GB2312"/>
          <w:kern w:val="0"/>
          <w:sz w:val="32"/>
          <w:szCs w:val="32"/>
        </w:rPr>
        <w:t>卫生健康支出（类）行政事业单位医疗（款）</w:t>
      </w:r>
      <w:r>
        <w:rPr>
          <w:rFonts w:hint="eastAsia" w:ascii="仿宋_GB2312" w:hAnsi="宋体" w:eastAsia="仿宋_GB2312" w:cs="仿宋_GB2312"/>
          <w:kern w:val="0"/>
          <w:sz w:val="32"/>
          <w:szCs w:val="32"/>
          <w:lang w:val="en-US" w:eastAsia="zh-CN"/>
        </w:rPr>
        <w:t>事业</w:t>
      </w:r>
      <w:r>
        <w:rPr>
          <w:rFonts w:hint="eastAsia" w:ascii="仿宋_GB2312" w:hAnsi="宋体" w:eastAsia="仿宋_GB2312" w:cs="仿宋_GB2312"/>
          <w:kern w:val="0"/>
          <w:sz w:val="32"/>
          <w:szCs w:val="32"/>
        </w:rPr>
        <w:t>单位医疗（项）</w:t>
      </w:r>
      <w:r>
        <w:rPr>
          <w:rFonts w:ascii="仿宋_GB2312" w:hAnsi="宋体" w:eastAsia="仿宋_GB2312" w:cs="宋体"/>
          <w:kern w:val="0"/>
          <w:sz w:val="32"/>
          <w:szCs w:val="32"/>
        </w:rPr>
        <w:t>: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2021</w:t>
      </w:r>
      <w:r>
        <w:rPr>
          <w:rFonts w:ascii="仿宋_GB2312" w:hAnsi="宋体" w:eastAsia="仿宋_GB2312" w:cs="宋体"/>
          <w:kern w:val="0"/>
          <w:sz w:val="32"/>
          <w:szCs w:val="32"/>
        </w:rPr>
        <w:t>年预算数为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8.96</w:t>
      </w:r>
      <w:r>
        <w:rPr>
          <w:rFonts w:ascii="仿宋_GB2312" w:hAnsi="宋体" w:eastAsia="仿宋_GB2312" w:cs="宋体"/>
          <w:kern w:val="0"/>
          <w:sz w:val="32"/>
          <w:szCs w:val="32"/>
        </w:rPr>
        <w:t>万元，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比上年预算数增加8.96万元，增加100%，主要原因是：2021年新增加类款项。</w:t>
      </w:r>
    </w:p>
    <w:p>
      <w:pPr>
        <w:spacing w:line="56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4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.</w:t>
      </w:r>
      <w:r>
        <w:rPr>
          <w:rFonts w:hint="eastAsia" w:ascii="仿宋_GB2312" w:hAnsi="宋体" w:eastAsia="仿宋_GB2312" w:cs="仿宋_GB2312"/>
          <w:kern w:val="0"/>
          <w:sz w:val="32"/>
          <w:szCs w:val="32"/>
        </w:rPr>
        <w:t>卫生健康支出（类）行政事业单位医疗（款）公务员医疗补助（项）</w:t>
      </w:r>
      <w:r>
        <w:rPr>
          <w:rFonts w:ascii="仿宋_GB2312" w:hAnsi="宋体" w:eastAsia="仿宋_GB2312" w:cs="宋体"/>
          <w:kern w:val="0"/>
          <w:sz w:val="32"/>
          <w:szCs w:val="32"/>
        </w:rPr>
        <w:t>: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2021</w:t>
      </w:r>
      <w:r>
        <w:rPr>
          <w:rFonts w:ascii="仿宋_GB2312" w:hAnsi="宋体" w:eastAsia="仿宋_GB2312" w:cs="宋体"/>
          <w:kern w:val="0"/>
          <w:sz w:val="32"/>
          <w:szCs w:val="32"/>
        </w:rPr>
        <w:t>年预算数为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2.87</w:t>
      </w:r>
      <w:r>
        <w:rPr>
          <w:rFonts w:ascii="仿宋_GB2312" w:hAnsi="宋体" w:eastAsia="仿宋_GB2312" w:cs="宋体"/>
          <w:kern w:val="0"/>
          <w:sz w:val="32"/>
          <w:szCs w:val="32"/>
        </w:rPr>
        <w:t>万元，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比上年预算数增加2.87万元，增加100%，主要原因是：2021年新增加类款项。</w:t>
      </w:r>
    </w:p>
    <w:p>
      <w:pPr>
        <w:spacing w:line="56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5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.</w:t>
      </w:r>
      <w:r>
        <w:rPr>
          <w:rFonts w:hint="eastAsia" w:ascii="仿宋_GB2312" w:hAnsi="宋体" w:eastAsia="仿宋_GB2312" w:cs="仿宋_GB2312"/>
          <w:kern w:val="0"/>
          <w:sz w:val="32"/>
          <w:szCs w:val="32"/>
        </w:rPr>
        <w:t>卫生健康支出（类）行政事业单位医疗（款）</w:t>
      </w:r>
      <w:r>
        <w:rPr>
          <w:rFonts w:hint="eastAsia" w:ascii="仿宋_GB2312" w:hAnsi="宋体" w:eastAsia="仿宋_GB2312" w:cs="仿宋_GB2312"/>
          <w:color w:val="000000"/>
          <w:sz w:val="32"/>
          <w:szCs w:val="32"/>
        </w:rPr>
        <w:t>其他行政事业单位医疗支出（项）</w:t>
      </w:r>
      <w:r>
        <w:rPr>
          <w:rFonts w:ascii="仿宋_GB2312" w:hAnsi="宋体" w:eastAsia="仿宋_GB2312" w:cs="宋体"/>
          <w:kern w:val="0"/>
          <w:sz w:val="32"/>
          <w:szCs w:val="32"/>
        </w:rPr>
        <w:t>: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2021</w:t>
      </w:r>
      <w:r>
        <w:rPr>
          <w:rFonts w:ascii="仿宋_GB2312" w:hAnsi="宋体" w:eastAsia="仿宋_GB2312" w:cs="宋体"/>
          <w:kern w:val="0"/>
          <w:sz w:val="32"/>
          <w:szCs w:val="32"/>
        </w:rPr>
        <w:t>年预算数为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0.32</w:t>
      </w:r>
      <w:r>
        <w:rPr>
          <w:rFonts w:ascii="仿宋_GB2312" w:hAnsi="宋体" w:eastAsia="仿宋_GB2312" w:cs="宋体"/>
          <w:kern w:val="0"/>
          <w:sz w:val="32"/>
          <w:szCs w:val="32"/>
        </w:rPr>
        <w:t>万元，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比上年预算数增加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0.32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万元，增加100%，主要原因是：2021年新增加类款项。</w:t>
      </w:r>
    </w:p>
    <w:p>
      <w:pPr>
        <w:spacing w:line="560" w:lineRule="exact"/>
        <w:ind w:firstLine="640" w:firstLineChars="200"/>
        <w:rPr>
          <w:rFonts w:ascii="黑体" w:hAnsi="宋体" w:eastAsia="黑体" w:cs="宋体"/>
          <w:kern w:val="0"/>
          <w:sz w:val="32"/>
          <w:szCs w:val="32"/>
        </w:rPr>
      </w:pPr>
      <w:r>
        <w:rPr>
          <w:rFonts w:hint="eastAsia" w:ascii="黑体" w:hAnsi="宋体" w:eastAsia="黑体" w:cs="宋体"/>
          <w:kern w:val="0"/>
          <w:sz w:val="32"/>
          <w:szCs w:val="32"/>
        </w:rPr>
        <w:t>六、关于昌吉州农业信息服务中心</w:t>
      </w:r>
      <w:r>
        <w:rPr>
          <w:rFonts w:hint="eastAsia" w:ascii="黑体" w:hAnsi="黑体" w:eastAsia="黑体"/>
          <w:kern w:val="0"/>
          <w:sz w:val="32"/>
          <w:szCs w:val="32"/>
        </w:rPr>
        <w:t>2021</w:t>
      </w:r>
      <w:r>
        <w:rPr>
          <w:rFonts w:hint="eastAsia" w:ascii="黑体" w:hAnsi="宋体" w:eastAsia="黑体" w:cs="宋体"/>
          <w:kern w:val="0"/>
          <w:sz w:val="32"/>
          <w:szCs w:val="32"/>
        </w:rPr>
        <w:t>年一般公共预算基本支出情况说明</w:t>
      </w:r>
    </w:p>
    <w:p>
      <w:pPr>
        <w:spacing w:line="56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昌吉州农业信息服务中心2021年一般公共预算基本支出125.61万元， 其中：</w:t>
      </w:r>
    </w:p>
    <w:p>
      <w:pPr>
        <w:spacing w:line="56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人员经费114.45万元，主要包括：基本工资、津贴补贴、奖金、伙食补助费、绩效工资、机关事业单位基本养老保险缴费、职工基本医疗保险缴费、公务员医疗补助缴费、其他社会保障缴费、住房公积金、奖励金、其他对个人和家庭的补助。</w:t>
      </w:r>
    </w:p>
    <w:p>
      <w:pPr>
        <w:spacing w:line="56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公用经费11.16万元，主要包括：办公费、邮电费、差旅费、工会经费、福利费、其他商品和服务支出。</w:t>
      </w:r>
    </w:p>
    <w:p>
      <w:pPr>
        <w:numPr>
          <w:ilvl w:val="0"/>
          <w:numId w:val="2"/>
        </w:numPr>
        <w:spacing w:line="560" w:lineRule="exact"/>
        <w:ind w:firstLine="640" w:firstLineChars="200"/>
        <w:rPr>
          <w:rFonts w:ascii="黑体" w:hAnsi="宋体" w:eastAsia="黑体" w:cs="宋体"/>
          <w:kern w:val="0"/>
          <w:sz w:val="32"/>
          <w:szCs w:val="32"/>
        </w:rPr>
      </w:pPr>
      <w:r>
        <w:rPr>
          <w:rFonts w:hint="eastAsia" w:ascii="黑体" w:hAnsi="宋体" w:eastAsia="黑体" w:cs="宋体"/>
          <w:kern w:val="0"/>
          <w:sz w:val="32"/>
          <w:szCs w:val="32"/>
        </w:rPr>
        <w:t>关于昌吉州农业信息服务中心2021年一般公共预算项目支出情况说明</w:t>
      </w:r>
    </w:p>
    <w:p>
      <w:pPr>
        <w:spacing w:line="560" w:lineRule="exact"/>
        <w:rPr>
          <w:rFonts w:ascii="黑体" w:hAnsi="宋体" w:eastAsia="黑体" w:cs="宋体"/>
          <w:kern w:val="0"/>
          <w:sz w:val="32"/>
          <w:szCs w:val="32"/>
        </w:rPr>
      </w:pPr>
      <w:r>
        <w:rPr>
          <w:rFonts w:hint="eastAsia" w:ascii="黑体" w:hAnsi="宋体" w:eastAsia="黑体" w:cs="宋体"/>
          <w:kern w:val="0"/>
          <w:sz w:val="32"/>
          <w:szCs w:val="32"/>
        </w:rPr>
        <w:t xml:space="preserve">   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昌吉州农业信息服务中心2021年没有一般公共预算项目拨款安排的支出，一般公共预算项目支出情况表为空表。</w:t>
      </w:r>
    </w:p>
    <w:p>
      <w:pPr>
        <w:spacing w:line="560" w:lineRule="exact"/>
        <w:ind w:firstLine="640" w:firstLineChars="200"/>
        <w:rPr>
          <w:rFonts w:ascii="黑体" w:hAnsi="宋体" w:eastAsia="黑体" w:cs="宋体"/>
          <w:kern w:val="0"/>
          <w:sz w:val="32"/>
          <w:szCs w:val="32"/>
        </w:rPr>
      </w:pPr>
      <w:r>
        <w:rPr>
          <w:rFonts w:hint="eastAsia" w:ascii="黑体" w:hAnsi="宋体" w:eastAsia="黑体" w:cs="宋体"/>
          <w:kern w:val="0"/>
          <w:sz w:val="32"/>
          <w:szCs w:val="32"/>
        </w:rPr>
        <w:t>八、关于昌吉州农业信息服务中心2021年一般公共预算“三公”经费预算情况说明</w:t>
      </w:r>
    </w:p>
    <w:p>
      <w:pPr>
        <w:spacing w:line="56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昌吉州农业信息服务中心2021年一般公共预算“三公”经费数为0万元，其中：因公出国（境）费0万元，公务用车购置0万元，公务用车运行费0万元，公务接待费0万元。</w:t>
      </w:r>
    </w:p>
    <w:p>
      <w:pPr>
        <w:spacing w:line="56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2021年一般公共预算“三公”经费比上年预算减少0.89万元，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下降100%，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其中：因公出国（境）费</w:t>
      </w:r>
      <w:bookmarkStart w:id="0" w:name="_GoBack"/>
      <w:bookmarkEnd w:id="0"/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比上年预算增加0万元，增长0%，</w:t>
      </w:r>
      <w:r>
        <w:rPr>
          <w:rFonts w:ascii="仿宋_GB2312" w:hAnsi="宋体" w:eastAsia="仿宋_GB2312" w:cs="宋体"/>
          <w:kern w:val="0"/>
          <w:sz w:val="32"/>
          <w:szCs w:val="32"/>
        </w:rPr>
        <w:t>主要原因是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未安排</w:t>
      </w:r>
      <w:r>
        <w:rPr>
          <w:rFonts w:ascii="仿宋_GB2312" w:hAnsi="宋体" w:eastAsia="仿宋_GB2312" w:cs="宋体"/>
          <w:kern w:val="0"/>
          <w:sz w:val="32"/>
          <w:szCs w:val="32"/>
        </w:rPr>
        <w:t>预算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；公务用车购置费为0万元，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比上年预算增加0万元，增长0%，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主要原因是未安排预算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。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公务用车运行费0万元，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比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上年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预算增加0万元，增长0%，</w:t>
      </w:r>
      <w:r>
        <w:rPr>
          <w:rFonts w:ascii="仿宋_GB2312" w:hAnsi="宋体" w:eastAsia="仿宋_GB2312" w:cs="宋体"/>
          <w:kern w:val="0"/>
          <w:sz w:val="32"/>
          <w:szCs w:val="32"/>
        </w:rPr>
        <w:t>主要原因是我单位严格执行中央八项规定和自治区十条规定，年初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未安排</w:t>
      </w:r>
      <w:r>
        <w:rPr>
          <w:rFonts w:ascii="仿宋_GB2312" w:hAnsi="宋体" w:eastAsia="仿宋_GB2312" w:cs="宋体"/>
          <w:kern w:val="0"/>
          <w:sz w:val="32"/>
          <w:szCs w:val="32"/>
        </w:rPr>
        <w:t>公务用车运行费预算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；公务接待费减少0.89万元，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下降100%，</w:t>
      </w:r>
      <w:r>
        <w:rPr>
          <w:rFonts w:ascii="仿宋_GB2312" w:hAnsi="宋体" w:eastAsia="仿宋_GB2312" w:cs="宋体"/>
          <w:kern w:val="0"/>
          <w:sz w:val="32"/>
          <w:szCs w:val="32"/>
        </w:rPr>
        <w:t>主要原因是我单位严格执行中央八项规定和自治区十条规定，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未安排</w:t>
      </w:r>
      <w:r>
        <w:rPr>
          <w:rFonts w:ascii="仿宋_GB2312" w:hAnsi="宋体" w:eastAsia="仿宋_GB2312" w:cs="宋体"/>
          <w:kern w:val="0"/>
          <w:sz w:val="32"/>
          <w:szCs w:val="32"/>
        </w:rPr>
        <w:t>公务接待费预算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。</w:t>
      </w:r>
    </w:p>
    <w:p>
      <w:pPr>
        <w:spacing w:line="560" w:lineRule="exact"/>
        <w:ind w:firstLine="640" w:firstLineChars="200"/>
        <w:rPr>
          <w:rFonts w:ascii="黑体" w:hAnsi="宋体" w:eastAsia="黑体" w:cs="宋体"/>
          <w:kern w:val="0"/>
          <w:sz w:val="32"/>
          <w:szCs w:val="32"/>
        </w:rPr>
      </w:pPr>
      <w:r>
        <w:rPr>
          <w:rFonts w:hint="eastAsia" w:ascii="黑体" w:hAnsi="宋体" w:eastAsia="黑体" w:cs="宋体"/>
          <w:kern w:val="0"/>
          <w:sz w:val="32"/>
          <w:szCs w:val="32"/>
        </w:rPr>
        <w:t>九、关于昌吉州农业信息服务中心2021年政府性基金预算拨款情况说明</w:t>
      </w:r>
    </w:p>
    <w:p>
      <w:pPr>
        <w:spacing w:line="56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昌吉州农业信息服务中心2021年没有使用政府性基金预算拨款安排的支出，政府性基金预算支出情况表为空表。</w:t>
      </w:r>
    </w:p>
    <w:p>
      <w:pPr>
        <w:spacing w:line="560" w:lineRule="exact"/>
        <w:ind w:firstLine="640" w:firstLineChars="200"/>
        <w:rPr>
          <w:rFonts w:ascii="黑体" w:hAnsi="宋体" w:eastAsia="黑体" w:cs="宋体"/>
          <w:kern w:val="0"/>
          <w:sz w:val="32"/>
          <w:szCs w:val="32"/>
        </w:rPr>
      </w:pPr>
      <w:r>
        <w:rPr>
          <w:rFonts w:hint="eastAsia" w:ascii="黑体" w:hAnsi="宋体" w:eastAsia="黑体" w:cs="宋体"/>
          <w:kern w:val="0"/>
          <w:sz w:val="32"/>
          <w:szCs w:val="32"/>
        </w:rPr>
        <w:t>十、其他重要事项的情况说明</w:t>
      </w:r>
    </w:p>
    <w:p>
      <w:pPr>
        <w:spacing w:line="560" w:lineRule="exact"/>
        <w:ind w:firstLine="643" w:firstLineChars="200"/>
        <w:rPr>
          <w:rFonts w:ascii="楷体_GB2312" w:hAnsi="宋体" w:eastAsia="楷体_GB2312" w:cs="宋体"/>
          <w:b/>
          <w:kern w:val="0"/>
          <w:sz w:val="32"/>
          <w:szCs w:val="32"/>
        </w:rPr>
      </w:pPr>
      <w:r>
        <w:rPr>
          <w:rFonts w:hint="eastAsia" w:ascii="楷体_GB2312" w:hAnsi="宋体" w:eastAsia="楷体_GB2312" w:cs="宋体"/>
          <w:b/>
          <w:kern w:val="0"/>
          <w:sz w:val="32"/>
          <w:szCs w:val="32"/>
        </w:rPr>
        <w:t>（一）机关运行经费情况</w:t>
      </w:r>
    </w:p>
    <w:p>
      <w:pPr>
        <w:spacing w:line="56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2021年，昌吉州农业信息服务中心的机关运行经费财政拨款预算11.16万元，比上年预算减少1.15万元，下降9.34%。主要原因是退休一人，减少人员经费支出。</w:t>
      </w:r>
    </w:p>
    <w:p>
      <w:pPr>
        <w:spacing w:line="560" w:lineRule="exact"/>
        <w:ind w:firstLine="643" w:firstLineChars="200"/>
        <w:rPr>
          <w:rFonts w:ascii="楷体_GB2312" w:hAnsi="宋体" w:eastAsia="楷体_GB2312" w:cs="宋体"/>
          <w:b/>
          <w:kern w:val="0"/>
          <w:sz w:val="32"/>
          <w:szCs w:val="32"/>
        </w:rPr>
      </w:pPr>
      <w:r>
        <w:rPr>
          <w:rFonts w:hint="eastAsia" w:ascii="楷体_GB2312" w:hAnsi="宋体" w:eastAsia="楷体_GB2312" w:cs="宋体"/>
          <w:b/>
          <w:kern w:val="0"/>
          <w:sz w:val="32"/>
          <w:szCs w:val="32"/>
        </w:rPr>
        <w:t>（二）政府采购情况</w:t>
      </w:r>
    </w:p>
    <w:p>
      <w:pPr>
        <w:spacing w:line="56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2021年，昌吉州农业信息服务中心政府采购预算0万元，其中：政府采购货物预算0万元，政府采购工程预算0万元，政府采购服务预算0万元。</w:t>
      </w:r>
    </w:p>
    <w:p>
      <w:pPr>
        <w:spacing w:line="56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仿宋_GB2312" w:eastAsia="仿宋_GB2312"/>
          <w:sz w:val="32"/>
        </w:rPr>
        <w:t>2021年度</w:t>
      </w:r>
      <w:r>
        <w:rPr>
          <w:rFonts w:hint="eastAsia" w:ascii="仿宋_GB2312" w:hAnsi="仿宋_GB2312" w:eastAsia="仿宋_GB2312"/>
          <w:sz w:val="32"/>
          <w:lang w:eastAsia="zh-CN"/>
        </w:rPr>
        <w:t>，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昌吉州农业信息服务中心</w:t>
      </w:r>
      <w:r>
        <w:rPr>
          <w:rFonts w:hint="eastAsia" w:ascii="仿宋_GB2312" w:hAnsi="仿宋_GB2312" w:eastAsia="仿宋_GB2312"/>
          <w:sz w:val="32"/>
        </w:rPr>
        <w:t>面向中小企业预留政府采购项目预算金额0万元，其中：面向小微企业预留政府采购项目预算金额0万元。</w:t>
      </w:r>
    </w:p>
    <w:p>
      <w:pPr>
        <w:spacing w:line="560" w:lineRule="exact"/>
        <w:ind w:firstLine="643" w:firstLineChars="200"/>
        <w:rPr>
          <w:rFonts w:ascii="楷体_GB2312" w:hAnsi="宋体" w:eastAsia="楷体_GB2312" w:cs="宋体"/>
          <w:b/>
          <w:kern w:val="0"/>
          <w:sz w:val="32"/>
          <w:szCs w:val="32"/>
        </w:rPr>
      </w:pPr>
      <w:r>
        <w:rPr>
          <w:rFonts w:hint="eastAsia" w:ascii="楷体_GB2312" w:hAnsi="宋体" w:eastAsia="楷体_GB2312" w:cs="宋体"/>
          <w:b/>
          <w:kern w:val="0"/>
          <w:sz w:val="32"/>
          <w:szCs w:val="32"/>
        </w:rPr>
        <w:t>（三）国有资产占用使用情况</w:t>
      </w:r>
    </w:p>
    <w:p>
      <w:pPr>
        <w:spacing w:line="56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截至2020年底，昌吉州农业信息服务中心占用使用国有资产总体情况为:</w:t>
      </w:r>
    </w:p>
    <w:p>
      <w:pPr>
        <w:spacing w:line="56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1.房屋0平方米，价值0万元。</w:t>
      </w:r>
    </w:p>
    <w:p>
      <w:pPr>
        <w:spacing w:line="56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2.车辆0辆，价值0万元；其中：一般公务用车0辆，价值0万元；执法执勤用车0辆，价值0万元；其他车辆0辆，价值0万元。</w:t>
      </w:r>
    </w:p>
    <w:p>
      <w:pPr>
        <w:spacing w:line="56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3.办公家具价值1.21万元。</w:t>
      </w:r>
    </w:p>
    <w:p>
      <w:pPr>
        <w:spacing w:line="56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4.其他资产价值68.24万元。</w:t>
      </w:r>
    </w:p>
    <w:p>
      <w:pPr>
        <w:spacing w:line="56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单位价值50万元以上大型设备0台（套），单位价值100万元以上大型设备0台（套）。</w:t>
      </w:r>
    </w:p>
    <w:p>
      <w:pPr>
        <w:spacing w:line="56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2021年昌吉州农业信息服务中心部门预算未安排购置车辆经费，安排购置50万元以上大型设备0台（套），单位价值100万元以上大型设备0台（套）。</w:t>
      </w:r>
    </w:p>
    <w:p>
      <w:pPr>
        <w:spacing w:line="560" w:lineRule="exact"/>
        <w:ind w:firstLine="643" w:firstLineChars="200"/>
        <w:rPr>
          <w:rFonts w:ascii="楷体_GB2312" w:hAnsi="宋体" w:eastAsia="楷体_GB2312" w:cs="宋体"/>
          <w:b/>
          <w:kern w:val="0"/>
          <w:sz w:val="32"/>
          <w:szCs w:val="32"/>
        </w:rPr>
      </w:pPr>
      <w:r>
        <w:rPr>
          <w:rFonts w:hint="eastAsia" w:ascii="楷体_GB2312" w:hAnsi="宋体" w:eastAsia="楷体_GB2312" w:cs="宋体"/>
          <w:b/>
          <w:kern w:val="0"/>
          <w:sz w:val="32"/>
          <w:szCs w:val="32"/>
        </w:rPr>
        <w:t>（四）预算绩效情况</w:t>
      </w:r>
    </w:p>
    <w:p>
      <w:pPr>
        <w:spacing w:line="56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2021年度，本年度实行绩效管理的一般公共预算项目   0个，涉及预算金额0万元。具体情况见下表（按项目分别填报）：</w:t>
      </w:r>
    </w:p>
    <w:tbl>
      <w:tblPr>
        <w:tblStyle w:val="7"/>
        <w:tblW w:w="8815" w:type="dxa"/>
        <w:tblInd w:w="0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960"/>
        <w:gridCol w:w="1452"/>
        <w:gridCol w:w="1224"/>
        <w:gridCol w:w="1476"/>
        <w:gridCol w:w="1039"/>
        <w:gridCol w:w="1481"/>
        <w:gridCol w:w="1183"/>
      </w:tblGrid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0" w:hRule="atLeast"/>
        </w:trPr>
        <w:tc>
          <w:tcPr>
            <w:tcW w:w="8815" w:type="dxa"/>
            <w:gridSpan w:val="7"/>
            <w:tcBorders>
              <w:top w:val="nil"/>
              <w:left w:val="nil"/>
              <w:bottom w:val="nil"/>
              <w:right w:val="nil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>
            <w:pPr>
              <w:widowControl/>
              <w:spacing w:line="480" w:lineRule="exact"/>
              <w:jc w:val="center"/>
              <w:textAlignment w:val="bottom"/>
              <w:rPr>
                <w:rFonts w:ascii="仿宋_GB2312" w:hAnsi="宋体" w:eastAsia="仿宋_GB2312" w:cs="仿宋_GB2312"/>
                <w:b/>
                <w:color w:val="000000"/>
                <w:kern w:val="0"/>
                <w:sz w:val="32"/>
                <w:szCs w:val="32"/>
                <w:lang w:bidi="ar"/>
              </w:rPr>
            </w:pPr>
          </w:p>
          <w:p>
            <w:pPr>
              <w:widowControl/>
              <w:spacing w:line="480" w:lineRule="exact"/>
              <w:jc w:val="center"/>
              <w:textAlignment w:val="bottom"/>
              <w:rPr>
                <w:rFonts w:ascii="仿宋_GB2312" w:hAnsi="宋体" w:eastAsia="仿宋_GB2312" w:cs="仿宋_GB2312"/>
                <w:b/>
                <w:color w:val="000000"/>
                <w:sz w:val="32"/>
                <w:szCs w:val="32"/>
              </w:rPr>
            </w:pPr>
            <w:r>
              <w:rPr>
                <w:rFonts w:hint="eastAsia" w:ascii="仿宋_GB2312" w:hAnsi="宋体" w:eastAsia="仿宋_GB2312" w:cs="仿宋_GB2312"/>
                <w:b/>
                <w:color w:val="000000"/>
                <w:kern w:val="0"/>
                <w:sz w:val="32"/>
                <w:szCs w:val="32"/>
                <w:lang w:bidi="ar"/>
              </w:rPr>
              <w:t>项  目  支  出  绩  效  目  标  表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0" w:hRule="atLeast"/>
        </w:trPr>
        <w:tc>
          <w:tcPr>
            <w:tcW w:w="8815" w:type="dxa"/>
            <w:gridSpan w:val="7"/>
            <w:tcBorders>
              <w:top w:val="nil"/>
              <w:left w:val="nil"/>
              <w:bottom w:val="nil"/>
              <w:right w:val="nil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>
            <w:pPr>
              <w:widowControl/>
              <w:spacing w:line="480" w:lineRule="exact"/>
              <w:jc w:val="center"/>
              <w:textAlignment w:val="bottom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bidi="ar"/>
              </w:rPr>
              <w:t>（2021年）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0" w:hRule="atLeast"/>
        </w:trPr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b/>
                <w:color w:val="000000"/>
                <w:kern w:val="0"/>
                <w:sz w:val="18"/>
                <w:szCs w:val="18"/>
                <w:lang w:bidi="ar"/>
              </w:rPr>
              <w:t>预算单位</w:t>
            </w:r>
          </w:p>
        </w:tc>
        <w:tc>
          <w:tcPr>
            <w:tcW w:w="4152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昌吉州*****</w:t>
            </w:r>
          </w:p>
        </w:tc>
        <w:tc>
          <w:tcPr>
            <w:tcW w:w="10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b/>
                <w:color w:val="000000"/>
                <w:kern w:val="0"/>
                <w:sz w:val="18"/>
                <w:szCs w:val="18"/>
                <w:lang w:bidi="ar"/>
              </w:rPr>
              <w:t>项目名称</w:t>
            </w:r>
          </w:p>
        </w:tc>
        <w:tc>
          <w:tcPr>
            <w:tcW w:w="266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*****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0" w:hRule="atLeast"/>
        </w:trPr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b/>
                <w:color w:val="000000"/>
                <w:kern w:val="0"/>
                <w:sz w:val="18"/>
                <w:szCs w:val="18"/>
                <w:lang w:bidi="ar"/>
              </w:rPr>
              <w:t>项目资金（万元）</w:t>
            </w:r>
          </w:p>
        </w:tc>
        <w:tc>
          <w:tcPr>
            <w:tcW w:w="14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年度资金总额：</w:t>
            </w:r>
          </w:p>
        </w:tc>
        <w:tc>
          <w:tcPr>
            <w:tcW w:w="12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4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其中：财政拨款</w:t>
            </w:r>
          </w:p>
        </w:tc>
        <w:tc>
          <w:tcPr>
            <w:tcW w:w="10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481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其他资金</w:t>
            </w:r>
          </w:p>
        </w:tc>
        <w:tc>
          <w:tcPr>
            <w:tcW w:w="1183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00" w:hRule="atLeast"/>
        </w:trPr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b/>
                <w:color w:val="000000"/>
                <w:kern w:val="0"/>
                <w:sz w:val="18"/>
                <w:szCs w:val="18"/>
                <w:lang w:bidi="ar"/>
              </w:rPr>
              <w:t>项目总体目标</w:t>
            </w:r>
          </w:p>
        </w:tc>
        <w:tc>
          <w:tcPr>
            <w:tcW w:w="7855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</w:tcPr>
          <w:p>
            <w:pPr>
              <w:spacing w:line="480" w:lineRule="exact"/>
              <w:jc w:val="left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0" w:hRule="atLeast"/>
        </w:trPr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b/>
                <w:color w:val="000000"/>
                <w:kern w:val="0"/>
                <w:sz w:val="18"/>
                <w:szCs w:val="18"/>
                <w:lang w:bidi="ar"/>
              </w:rPr>
              <w:t>一级指标</w:t>
            </w:r>
          </w:p>
        </w:tc>
        <w:tc>
          <w:tcPr>
            <w:tcW w:w="14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b/>
                <w:color w:val="000000"/>
                <w:kern w:val="0"/>
                <w:sz w:val="18"/>
                <w:szCs w:val="18"/>
                <w:lang w:bidi="ar"/>
              </w:rPr>
              <w:t>二级指标</w:t>
            </w:r>
          </w:p>
        </w:tc>
        <w:tc>
          <w:tcPr>
            <w:tcW w:w="3739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b/>
                <w:color w:val="000000"/>
                <w:kern w:val="0"/>
                <w:sz w:val="18"/>
                <w:szCs w:val="18"/>
                <w:lang w:bidi="ar"/>
              </w:rPr>
              <w:t>三级指标</w:t>
            </w:r>
          </w:p>
        </w:tc>
        <w:tc>
          <w:tcPr>
            <w:tcW w:w="266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b/>
                <w:color w:val="000000"/>
                <w:kern w:val="0"/>
                <w:sz w:val="18"/>
                <w:szCs w:val="18"/>
                <w:lang w:bidi="ar"/>
              </w:rPr>
              <w:t>指标值（包含数字及文字描述）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0" w:hRule="atLeast"/>
        </w:trPr>
        <w:tc>
          <w:tcPr>
            <w:tcW w:w="96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产出指标</w:t>
            </w:r>
          </w:p>
        </w:tc>
        <w:tc>
          <w:tcPr>
            <w:tcW w:w="1452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数量指标</w:t>
            </w:r>
          </w:p>
        </w:tc>
        <w:tc>
          <w:tcPr>
            <w:tcW w:w="3739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266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0" w:hRule="atLeast"/>
        </w:trPr>
        <w:tc>
          <w:tcPr>
            <w:tcW w:w="96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45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3739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266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0" w:hRule="atLeast"/>
        </w:trPr>
        <w:tc>
          <w:tcPr>
            <w:tcW w:w="96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452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质量指标</w:t>
            </w:r>
          </w:p>
        </w:tc>
        <w:tc>
          <w:tcPr>
            <w:tcW w:w="3739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266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0" w:hRule="atLeast"/>
        </w:trPr>
        <w:tc>
          <w:tcPr>
            <w:tcW w:w="96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45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3739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266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0" w:hRule="atLeast"/>
        </w:trPr>
        <w:tc>
          <w:tcPr>
            <w:tcW w:w="96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452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时效指标</w:t>
            </w:r>
          </w:p>
        </w:tc>
        <w:tc>
          <w:tcPr>
            <w:tcW w:w="3739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266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0" w:hRule="atLeast"/>
        </w:trPr>
        <w:tc>
          <w:tcPr>
            <w:tcW w:w="96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45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3739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266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0" w:hRule="atLeast"/>
        </w:trPr>
        <w:tc>
          <w:tcPr>
            <w:tcW w:w="96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452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成本指标</w:t>
            </w:r>
          </w:p>
        </w:tc>
        <w:tc>
          <w:tcPr>
            <w:tcW w:w="3739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266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0" w:hRule="atLeast"/>
        </w:trPr>
        <w:tc>
          <w:tcPr>
            <w:tcW w:w="96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45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3739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266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0" w:hRule="atLeast"/>
        </w:trPr>
        <w:tc>
          <w:tcPr>
            <w:tcW w:w="96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效益指标</w:t>
            </w:r>
          </w:p>
        </w:tc>
        <w:tc>
          <w:tcPr>
            <w:tcW w:w="1452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经济效益指标</w:t>
            </w:r>
          </w:p>
        </w:tc>
        <w:tc>
          <w:tcPr>
            <w:tcW w:w="3739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266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0" w:hRule="atLeast"/>
        </w:trPr>
        <w:tc>
          <w:tcPr>
            <w:tcW w:w="96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45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3739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266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0" w:hRule="atLeast"/>
        </w:trPr>
        <w:tc>
          <w:tcPr>
            <w:tcW w:w="96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452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社会效益指标</w:t>
            </w:r>
          </w:p>
        </w:tc>
        <w:tc>
          <w:tcPr>
            <w:tcW w:w="3739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266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0" w:hRule="atLeast"/>
        </w:trPr>
        <w:tc>
          <w:tcPr>
            <w:tcW w:w="96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45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3739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266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0" w:hRule="atLeast"/>
        </w:trPr>
        <w:tc>
          <w:tcPr>
            <w:tcW w:w="96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452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生态效益指标</w:t>
            </w:r>
          </w:p>
        </w:tc>
        <w:tc>
          <w:tcPr>
            <w:tcW w:w="3739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266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0" w:hRule="atLeast"/>
        </w:trPr>
        <w:tc>
          <w:tcPr>
            <w:tcW w:w="96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45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3739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266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0" w:hRule="atLeast"/>
        </w:trPr>
        <w:tc>
          <w:tcPr>
            <w:tcW w:w="96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452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可持续影响指标</w:t>
            </w:r>
          </w:p>
        </w:tc>
        <w:tc>
          <w:tcPr>
            <w:tcW w:w="3739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266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0" w:hRule="atLeast"/>
        </w:trPr>
        <w:tc>
          <w:tcPr>
            <w:tcW w:w="96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45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3739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266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0" w:hRule="atLeast"/>
        </w:trPr>
        <w:tc>
          <w:tcPr>
            <w:tcW w:w="96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满意度指标</w:t>
            </w:r>
          </w:p>
        </w:tc>
        <w:tc>
          <w:tcPr>
            <w:tcW w:w="1452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满意度指标</w:t>
            </w:r>
          </w:p>
        </w:tc>
        <w:tc>
          <w:tcPr>
            <w:tcW w:w="3739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266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0" w:hRule="atLeast"/>
        </w:trPr>
        <w:tc>
          <w:tcPr>
            <w:tcW w:w="96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45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3739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266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</w:tr>
    </w:tbl>
    <w:p>
      <w:pPr>
        <w:widowControl/>
        <w:spacing w:line="480" w:lineRule="exact"/>
        <w:rPr>
          <w:rFonts w:ascii="仿宋_GB2312" w:hAnsi="宋体" w:eastAsia="仿宋_GB2312" w:cs="宋体"/>
          <w:kern w:val="0"/>
          <w:sz w:val="32"/>
          <w:szCs w:val="32"/>
        </w:rPr>
        <w:sectPr>
          <w:pgSz w:w="11906" w:h="16838"/>
          <w:pgMar w:top="1440" w:right="1800" w:bottom="1440" w:left="1800" w:header="851" w:footer="992" w:gutter="0"/>
          <w:pgNumType w:fmt="numberInDash" w:start="24"/>
          <w:cols w:space="720" w:num="1"/>
          <w:docGrid w:type="lines" w:linePitch="312" w:charSpace="0"/>
        </w:sectPr>
      </w:pPr>
    </w:p>
    <w:p>
      <w:pPr>
        <w:widowControl/>
        <w:spacing w:line="480" w:lineRule="exact"/>
        <w:ind w:firstLine="630" w:firstLineChars="196"/>
        <w:jc w:val="left"/>
        <w:rPr>
          <w:rFonts w:ascii="楷体_GB2312" w:hAnsi="宋体" w:eastAsia="楷体_GB2312" w:cs="宋体"/>
          <w:b/>
          <w:kern w:val="0"/>
          <w:sz w:val="32"/>
          <w:szCs w:val="32"/>
        </w:rPr>
      </w:pPr>
      <w:r>
        <w:rPr>
          <w:rFonts w:hint="eastAsia" w:ascii="楷体_GB2312" w:hAnsi="宋体" w:eastAsia="楷体_GB2312" w:cs="宋体"/>
          <w:b/>
          <w:kern w:val="0"/>
          <w:sz w:val="32"/>
          <w:szCs w:val="32"/>
        </w:rPr>
        <w:t>（五）其他需说明的事项</w:t>
      </w:r>
    </w:p>
    <w:p>
      <w:pPr>
        <w:widowControl/>
        <w:spacing w:line="520" w:lineRule="exact"/>
        <w:ind w:firstLine="640" w:firstLineChars="200"/>
        <w:jc w:val="left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无其他需要说明的事项。</w:t>
      </w:r>
    </w:p>
    <w:p>
      <w:pPr>
        <w:widowControl/>
        <w:spacing w:line="520" w:lineRule="exact"/>
        <w:jc w:val="left"/>
        <w:rPr>
          <w:rFonts w:ascii="仿宋_GB2312" w:hAnsi="宋体" w:eastAsia="仿宋_GB2312" w:cs="宋体"/>
          <w:kern w:val="0"/>
          <w:sz w:val="32"/>
          <w:szCs w:val="32"/>
        </w:rPr>
      </w:pPr>
    </w:p>
    <w:p>
      <w:pPr>
        <w:widowControl/>
        <w:spacing w:before="156" w:beforeLines="50" w:line="520" w:lineRule="exact"/>
        <w:jc w:val="center"/>
        <w:outlineLvl w:val="1"/>
        <w:rPr>
          <w:rFonts w:ascii="黑体" w:hAnsi="黑体" w:eastAsia="黑体"/>
          <w:kern w:val="0"/>
          <w:sz w:val="32"/>
          <w:szCs w:val="32"/>
        </w:rPr>
      </w:pPr>
      <w:r>
        <w:rPr>
          <w:rFonts w:hint="eastAsia" w:ascii="黑体" w:hAnsi="黑体" w:eastAsia="黑体"/>
          <w:kern w:val="0"/>
          <w:sz w:val="32"/>
          <w:szCs w:val="32"/>
        </w:rPr>
        <w:t>第四部分  名词解释</w:t>
      </w:r>
    </w:p>
    <w:p>
      <w:pPr>
        <w:widowControl/>
        <w:spacing w:before="156" w:beforeLines="50" w:line="520" w:lineRule="exact"/>
        <w:jc w:val="center"/>
        <w:outlineLvl w:val="1"/>
        <w:rPr>
          <w:rFonts w:ascii="黑体" w:hAnsi="黑体" w:eastAsia="黑体"/>
          <w:kern w:val="0"/>
          <w:sz w:val="32"/>
          <w:szCs w:val="32"/>
        </w:rPr>
      </w:pPr>
    </w:p>
    <w:p>
      <w:pPr>
        <w:widowControl/>
        <w:spacing w:line="520" w:lineRule="exact"/>
        <w:ind w:firstLine="640"/>
        <w:jc w:val="left"/>
        <w:rPr>
          <w:rFonts w:ascii="黑体" w:hAnsi="宋体" w:eastAsia="黑体" w:cs="宋体"/>
          <w:kern w:val="0"/>
          <w:sz w:val="32"/>
          <w:szCs w:val="32"/>
        </w:rPr>
      </w:pPr>
      <w:r>
        <w:rPr>
          <w:rFonts w:hint="eastAsia" w:ascii="黑体" w:hAnsi="宋体" w:eastAsia="黑体" w:cs="宋体"/>
          <w:kern w:val="0"/>
          <w:sz w:val="32"/>
          <w:szCs w:val="32"/>
        </w:rPr>
        <w:t>名词解释：</w:t>
      </w:r>
    </w:p>
    <w:p>
      <w:pPr>
        <w:spacing w:line="520" w:lineRule="exact"/>
        <w:ind w:firstLine="642"/>
        <w:rPr>
          <w:rFonts w:ascii="仿宋_GB2312" w:eastAsia="仿宋_GB2312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一、财政拨款：</w:t>
      </w:r>
      <w:r>
        <w:rPr>
          <w:rFonts w:hint="eastAsia" w:ascii="仿宋_GB2312" w:eastAsia="仿宋_GB2312"/>
          <w:sz w:val="32"/>
          <w:szCs w:val="32"/>
        </w:rPr>
        <w:t>指由一般公共预算、政府性基金预算安排的财政拨款数。</w:t>
      </w:r>
    </w:p>
    <w:p>
      <w:pPr>
        <w:spacing w:line="520" w:lineRule="exact"/>
        <w:ind w:firstLine="642"/>
        <w:rPr>
          <w:rFonts w:ascii="仿宋_GB2312" w:eastAsia="仿宋_GB2312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二、一般公共预算：</w:t>
      </w:r>
      <w:r>
        <w:rPr>
          <w:rFonts w:hint="eastAsia" w:ascii="仿宋_GB2312" w:eastAsia="仿宋_GB2312"/>
          <w:spacing w:val="-6"/>
          <w:sz w:val="32"/>
          <w:szCs w:val="32"/>
        </w:rPr>
        <w:t>包括公共财政拨款（补助）资金、专项收入。</w:t>
      </w:r>
    </w:p>
    <w:p>
      <w:pPr>
        <w:spacing w:line="520" w:lineRule="exact"/>
        <w:ind w:firstLine="642"/>
        <w:rPr>
          <w:rFonts w:ascii="仿宋_GB2312" w:eastAsia="仿宋_GB2312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三、财政专户管理资金：</w:t>
      </w:r>
      <w:r>
        <w:rPr>
          <w:rFonts w:hint="eastAsia" w:ascii="仿宋_GB2312" w:eastAsia="仿宋_GB2312"/>
          <w:sz w:val="32"/>
          <w:szCs w:val="32"/>
        </w:rPr>
        <w:t>包括专户管理行政事业性收费（主要是教育收费）、其他非税收入。</w:t>
      </w:r>
    </w:p>
    <w:p>
      <w:pPr>
        <w:spacing w:line="520" w:lineRule="exact"/>
        <w:ind w:firstLine="642"/>
        <w:rPr>
          <w:rFonts w:ascii="仿宋_GB2312" w:eastAsia="仿宋_GB2312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四、其他资金：</w:t>
      </w:r>
      <w:r>
        <w:rPr>
          <w:rFonts w:hint="eastAsia" w:ascii="仿宋_GB2312" w:eastAsia="仿宋_GB2312"/>
          <w:sz w:val="32"/>
          <w:szCs w:val="32"/>
        </w:rPr>
        <w:t>包括事业收入、事业经营收入、其他收入等。</w:t>
      </w:r>
    </w:p>
    <w:p>
      <w:pPr>
        <w:spacing w:line="520" w:lineRule="exact"/>
        <w:ind w:firstLine="642"/>
        <w:rPr>
          <w:rFonts w:ascii="仿宋_GB2312" w:eastAsia="仿宋_GB2312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五、基本支出：</w:t>
      </w:r>
      <w:r>
        <w:rPr>
          <w:rFonts w:hint="eastAsia" w:ascii="仿宋_GB2312" w:eastAsia="仿宋_GB2312"/>
          <w:sz w:val="32"/>
          <w:szCs w:val="32"/>
        </w:rPr>
        <w:t>包括人员经费、商品和服务支出（定额）。其中，人员经费包括工资福利支出、对个人和家庭的补助。</w:t>
      </w:r>
    </w:p>
    <w:p>
      <w:pPr>
        <w:spacing w:line="520" w:lineRule="exact"/>
        <w:ind w:firstLine="642"/>
        <w:rPr>
          <w:rFonts w:ascii="仿宋_GB2312" w:eastAsia="仿宋_GB2312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六、项目支出：</w:t>
      </w:r>
      <w:r>
        <w:rPr>
          <w:rFonts w:hint="eastAsia" w:ascii="仿宋_GB2312" w:eastAsia="仿宋_GB2312"/>
          <w:sz w:val="32"/>
          <w:szCs w:val="32"/>
        </w:rPr>
        <w:t>部门（单位）支出预算的组成部分，是州本级部门（单位）为完成其特定的行政任务或事业发展目标，在基本支出预算之外编制的年度项目支出计划。</w:t>
      </w:r>
    </w:p>
    <w:p>
      <w:pPr>
        <w:spacing w:line="520" w:lineRule="exact"/>
        <w:ind w:firstLine="642"/>
        <w:rPr>
          <w:rFonts w:ascii="仿宋_GB2312" w:eastAsia="仿宋_GB2312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七、“三公”经费：</w:t>
      </w:r>
      <w:r>
        <w:rPr>
          <w:rFonts w:hint="eastAsia" w:ascii="仿宋_GB2312" w:eastAsia="仿宋_GB2312"/>
          <w:sz w:val="32"/>
          <w:szCs w:val="32"/>
        </w:rPr>
        <w:t>指州本级部门（单位）用一般公共预算财政拨款安排的因公出国（境）费、公务用车购置及运行费和公务接待费。其中，因公出国（境）费指单位公务出国（境）的住宿费、旅费、伙食补助费、杂费、培训费等支出；公务用车购置及运行费指单位公务用车购置费及租用费、燃料费、维修费、过路过桥费、保险费、安全奖励费用等支出；公务接待费指单位按规定开支的各类公务接待（含外宾接待）支出。</w:t>
      </w:r>
    </w:p>
    <w:p>
      <w:pPr>
        <w:spacing w:line="520" w:lineRule="exact"/>
        <w:ind w:firstLine="642"/>
        <w:rPr>
          <w:rFonts w:ascii="仿宋_GB2312" w:eastAsia="仿宋_GB2312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八、机关运行经费：</w:t>
      </w:r>
      <w:r>
        <w:rPr>
          <w:rFonts w:hint="eastAsia" w:ascii="仿宋_GB2312" w:eastAsia="仿宋_GB2312"/>
          <w:sz w:val="32"/>
          <w:szCs w:val="32"/>
        </w:rPr>
        <w:t>指各部门（单位）的公用经费，包括办公及印刷费、邮电费、差旅费、会议费、福利费、日常维修费、专用材料及一般设备购置费、办公用房水电费、办公用房取暖费、办公用房物业管理费、公务用车运行维护费及其他费用。</w:t>
      </w:r>
    </w:p>
    <w:p>
      <w:pPr>
        <w:widowControl/>
        <w:spacing w:line="520" w:lineRule="exact"/>
        <w:jc w:val="left"/>
        <w:rPr>
          <w:rFonts w:ascii="仿宋_GB2312" w:hAnsi="宋体" w:eastAsia="仿宋_GB2312" w:cs="宋体"/>
          <w:kern w:val="0"/>
          <w:sz w:val="32"/>
          <w:szCs w:val="32"/>
        </w:rPr>
      </w:pPr>
    </w:p>
    <w:p>
      <w:pPr>
        <w:widowControl/>
        <w:spacing w:line="520" w:lineRule="exact"/>
        <w:jc w:val="left"/>
        <w:rPr>
          <w:rFonts w:ascii="仿宋_GB2312" w:hAnsi="宋体" w:eastAsia="仿宋_GB2312" w:cs="宋体"/>
          <w:kern w:val="0"/>
          <w:sz w:val="32"/>
          <w:szCs w:val="32"/>
        </w:rPr>
      </w:pPr>
    </w:p>
    <w:p>
      <w:pPr>
        <w:widowControl/>
        <w:spacing w:line="520" w:lineRule="exact"/>
        <w:jc w:val="left"/>
        <w:rPr>
          <w:rFonts w:ascii="仿宋_GB2312" w:hAnsi="宋体" w:eastAsia="仿宋_GB2312" w:cs="宋体"/>
          <w:kern w:val="0"/>
          <w:sz w:val="32"/>
          <w:szCs w:val="32"/>
        </w:rPr>
      </w:pPr>
    </w:p>
    <w:p>
      <w:pPr>
        <w:widowControl/>
        <w:spacing w:line="520" w:lineRule="exact"/>
        <w:jc w:val="left"/>
        <w:rPr>
          <w:rFonts w:ascii="仿宋_GB2312" w:hAnsi="宋体" w:eastAsia="仿宋_GB2312" w:cs="宋体"/>
          <w:kern w:val="0"/>
          <w:sz w:val="32"/>
          <w:szCs w:val="32"/>
        </w:rPr>
      </w:pPr>
    </w:p>
    <w:p>
      <w:pPr>
        <w:widowControl/>
        <w:spacing w:line="520" w:lineRule="exact"/>
        <w:jc w:val="right"/>
        <w:rPr>
          <w:rFonts w:hint="eastAsia"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 xml:space="preserve">                             昌吉州农业信息服务中心</w:t>
      </w:r>
    </w:p>
    <w:p>
      <w:pPr>
        <w:widowControl/>
        <w:spacing w:line="520" w:lineRule="exact"/>
        <w:jc w:val="right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 xml:space="preserve">                      2021</w:t>
      </w:r>
      <w:r>
        <w:rPr>
          <w:rFonts w:ascii="仿宋_GB2312" w:hAnsi="宋体" w:eastAsia="仿宋_GB2312" w:cs="宋体"/>
          <w:kern w:val="0"/>
          <w:sz w:val="32"/>
          <w:szCs w:val="32"/>
        </w:rPr>
        <w:t>年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2</w:t>
      </w:r>
      <w:r>
        <w:rPr>
          <w:rFonts w:ascii="仿宋_GB2312" w:hAnsi="宋体" w:eastAsia="仿宋_GB2312" w:cs="宋体"/>
          <w:kern w:val="0"/>
          <w:sz w:val="32"/>
          <w:szCs w:val="32"/>
        </w:rPr>
        <w:t>月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2</w:t>
      </w:r>
      <w:r>
        <w:rPr>
          <w:rFonts w:ascii="仿宋_GB2312" w:hAnsi="宋体" w:eastAsia="仿宋_GB2312" w:cs="宋体"/>
          <w:kern w:val="0"/>
          <w:sz w:val="32"/>
          <w:szCs w:val="32"/>
        </w:rPr>
        <w:t>日</w:t>
      </w:r>
    </w:p>
    <w:p/>
    <w:sectPr>
      <w:footerReference r:id="rId4" w:type="default"/>
      <w:pgSz w:w="11906" w:h="16838"/>
      <w:pgMar w:top="1440" w:right="1800" w:bottom="1440" w:left="1800" w:header="851" w:footer="992" w:gutter="0"/>
      <w:pgNumType w:start="1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  <w:rPr>
        <w:rFonts w:ascii="宋体" w:hAnsi="宋体" w:eastAsia="宋体"/>
        <w:sz w:val="28"/>
        <w:szCs w:val="28"/>
      </w:rPr>
    </w:pPr>
    <w:r>
      <w:rPr>
        <w:rFonts w:ascii="宋体" w:hAnsi="宋体" w:eastAsia="宋体"/>
        <w:sz w:val="28"/>
        <w:szCs w:val="28"/>
      </w:rPr>
      <w:fldChar w:fldCharType="begin"/>
    </w:r>
    <w:r>
      <w:rPr>
        <w:rFonts w:ascii="宋体" w:hAnsi="宋体" w:eastAsia="宋体"/>
        <w:sz w:val="28"/>
        <w:szCs w:val="28"/>
      </w:rPr>
      <w:instrText xml:space="preserve">PAGE   \* MERGEFORMAT</w:instrText>
    </w:r>
    <w:r>
      <w:rPr>
        <w:rFonts w:ascii="宋体" w:hAnsi="宋体" w:eastAsia="宋体"/>
        <w:sz w:val="28"/>
        <w:szCs w:val="28"/>
      </w:rPr>
      <w:fldChar w:fldCharType="separate"/>
    </w:r>
    <w:r>
      <w:rPr>
        <w:rFonts w:ascii="宋体" w:hAnsi="宋体" w:eastAsia="宋体"/>
        <w:sz w:val="28"/>
        <w:szCs w:val="28"/>
        <w:lang w:val="zh-CN"/>
      </w:rPr>
      <w:t>-</w:t>
    </w:r>
    <w:r>
      <w:rPr>
        <w:rFonts w:ascii="宋体" w:hAnsi="宋体" w:eastAsia="宋体"/>
        <w:sz w:val="28"/>
        <w:szCs w:val="28"/>
      </w:rPr>
      <w:t xml:space="preserve"> 9 -</w:t>
    </w:r>
    <w:r>
      <w:rPr>
        <w:rFonts w:ascii="宋体" w:hAnsi="宋体" w:eastAsia="宋体"/>
        <w:sz w:val="28"/>
        <w:szCs w:val="28"/>
      </w:rPr>
      <w:fldChar w:fldCharType="end"/>
    </w:r>
  </w:p>
  <w:p>
    <w:pPr>
      <w:pStyle w:val="4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</w:pP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D9671CA7"/>
    <w:multiLevelType w:val="singleLevel"/>
    <w:tmpl w:val="D9671CA7"/>
    <w:lvl w:ilvl="0" w:tentative="0">
      <w:start w:val="2"/>
      <w:numFmt w:val="chineseCounting"/>
      <w:suff w:val="nothing"/>
      <w:lvlText w:val="（%1）"/>
      <w:lvlJc w:val="left"/>
      <w:rPr>
        <w:rFonts w:hint="eastAsia"/>
      </w:rPr>
    </w:lvl>
  </w:abstractNum>
  <w:abstractNum w:abstractNumId="1">
    <w:nsid w:val="6E7957B5"/>
    <w:multiLevelType w:val="singleLevel"/>
    <w:tmpl w:val="6E7957B5"/>
    <w:lvl w:ilvl="0" w:tentative="0">
      <w:start w:val="7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1"/>
  <w:bordersDoNotSurroundFooter w:val="1"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301373C6"/>
    <w:rsid w:val="6DED1139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nhideWhenUsed="0" w:uiPriority="99" w:semiHidden="0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nhideWhenUsed="0" w:uiPriority="0" w:semiHidden="0" w:name="header"/>
    <w:lsdException w:qFormat="1" w:unhideWhenUsed="0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0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semiHidden="0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qFormat="1" w:unhideWhenUsed="0" w:uiPriority="0" w:semiHidden="0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0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semiHidden="0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nhideWhenUsed="0" w:uiPriority="0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3"/>
    <w:basedOn w:val="1"/>
    <w:next w:val="1"/>
    <w:qFormat/>
    <w:uiPriority w:val="99"/>
    <w:pPr>
      <w:keepNext/>
      <w:keepLines/>
      <w:outlineLvl w:val="2"/>
    </w:pPr>
    <w:rPr>
      <w:b/>
      <w:bCs/>
      <w:szCs w:val="32"/>
    </w:rPr>
  </w:style>
  <w:style w:type="character" w:default="1" w:styleId="8">
    <w:name w:val="Default Paragraph Font"/>
    <w:unhideWhenUsed/>
    <w:qFormat/>
    <w:uiPriority w:val="1"/>
  </w:style>
  <w:style w:type="table" w:default="1" w:styleId="7">
    <w:name w:val="Normal Table"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alloon Text"/>
    <w:basedOn w:val="1"/>
    <w:link w:val="11"/>
    <w:semiHidden/>
    <w:qFormat/>
    <w:uiPriority w:val="0"/>
    <w:rPr>
      <w:rFonts w:asciiTheme="minorHAnsi" w:hAnsiTheme="minorHAnsi" w:eastAsiaTheme="minorEastAsia" w:cstheme="minorBidi"/>
      <w:sz w:val="18"/>
      <w:szCs w:val="18"/>
    </w:rPr>
  </w:style>
  <w:style w:type="paragraph" w:styleId="4">
    <w:name w:val="footer"/>
    <w:basedOn w:val="1"/>
    <w:link w:val="10"/>
    <w:qFormat/>
    <w:uiPriority w:val="99"/>
    <w:pPr>
      <w:tabs>
        <w:tab w:val="center" w:pos="4153"/>
        <w:tab w:val="right" w:pos="8306"/>
      </w:tabs>
      <w:snapToGrid w:val="0"/>
      <w:jc w:val="left"/>
    </w:pPr>
    <w:rPr>
      <w:rFonts w:eastAsia="黑体" w:asciiTheme="minorHAnsi" w:hAnsiTheme="minorHAnsi" w:cstheme="minorBidi"/>
      <w:sz w:val="18"/>
      <w:szCs w:val="18"/>
    </w:rPr>
  </w:style>
  <w:style w:type="paragraph" w:styleId="5">
    <w:name w:val="header"/>
    <w:basedOn w:val="1"/>
    <w:link w:val="12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rFonts w:asciiTheme="minorHAnsi" w:hAnsiTheme="minorHAnsi" w:eastAsiaTheme="minorEastAsia" w:cstheme="minorBidi"/>
      <w:sz w:val="18"/>
      <w:szCs w:val="18"/>
    </w:rPr>
  </w:style>
  <w:style w:type="paragraph" w:styleId="6">
    <w:name w:val="Body Text Indent 3"/>
    <w:basedOn w:val="1"/>
    <w:link w:val="9"/>
    <w:qFormat/>
    <w:uiPriority w:val="0"/>
    <w:pPr>
      <w:pBdr>
        <w:top w:val="single" w:color="auto" w:sz="12" w:space="1"/>
        <w:bottom w:val="single" w:color="auto" w:sz="12" w:space="1"/>
      </w:pBdr>
      <w:spacing w:line="600" w:lineRule="exact"/>
      <w:ind w:left="1280" w:hanging="1280" w:hangingChars="400"/>
    </w:pPr>
    <w:rPr>
      <w:rFonts w:eastAsia="仿宋_GB2312" w:asciiTheme="minorHAnsi" w:hAnsiTheme="minorHAnsi" w:cstheme="minorBidi"/>
      <w:sz w:val="32"/>
    </w:rPr>
  </w:style>
  <w:style w:type="character" w:customStyle="1" w:styleId="9">
    <w:name w:val="正文文本缩进 3 Char"/>
    <w:link w:val="6"/>
    <w:qFormat/>
    <w:uiPriority w:val="0"/>
    <w:rPr>
      <w:rFonts w:eastAsia="仿宋_GB2312"/>
      <w:sz w:val="32"/>
      <w:szCs w:val="24"/>
    </w:rPr>
  </w:style>
  <w:style w:type="character" w:customStyle="1" w:styleId="10">
    <w:name w:val="页脚 Char"/>
    <w:link w:val="4"/>
    <w:qFormat/>
    <w:uiPriority w:val="99"/>
    <w:rPr>
      <w:rFonts w:eastAsia="黑体"/>
      <w:sz w:val="18"/>
      <w:szCs w:val="18"/>
    </w:rPr>
  </w:style>
  <w:style w:type="character" w:customStyle="1" w:styleId="11">
    <w:name w:val="批注框文本 Char"/>
    <w:link w:val="3"/>
    <w:semiHidden/>
    <w:qFormat/>
    <w:uiPriority w:val="0"/>
    <w:rPr>
      <w:sz w:val="18"/>
      <w:szCs w:val="18"/>
    </w:rPr>
  </w:style>
  <w:style w:type="character" w:customStyle="1" w:styleId="12">
    <w:name w:val="页眉 Char"/>
    <w:link w:val="5"/>
    <w:qFormat/>
    <w:uiPriority w:val="0"/>
    <w:rPr>
      <w:sz w:val="18"/>
      <w:szCs w:val="18"/>
    </w:rPr>
  </w:style>
  <w:style w:type="character" w:customStyle="1" w:styleId="13">
    <w:name w:val="页眉 Char1"/>
    <w:basedOn w:val="8"/>
    <w:semiHidden/>
    <w:qFormat/>
    <w:uiPriority w:val="99"/>
    <w:rPr>
      <w:rFonts w:ascii="Times New Roman" w:hAnsi="Times New Roman" w:eastAsia="宋体" w:cs="Times New Roman"/>
      <w:sz w:val="18"/>
      <w:szCs w:val="18"/>
    </w:rPr>
  </w:style>
  <w:style w:type="character" w:customStyle="1" w:styleId="14">
    <w:name w:val="正文文本缩进 3 Char1"/>
    <w:basedOn w:val="8"/>
    <w:semiHidden/>
    <w:qFormat/>
    <w:uiPriority w:val="99"/>
    <w:rPr>
      <w:rFonts w:ascii="Times New Roman" w:hAnsi="Times New Roman" w:eastAsia="宋体" w:cs="Times New Roman"/>
      <w:sz w:val="16"/>
      <w:szCs w:val="16"/>
    </w:rPr>
  </w:style>
  <w:style w:type="character" w:customStyle="1" w:styleId="15">
    <w:name w:val="页脚 Char1"/>
    <w:basedOn w:val="8"/>
    <w:semiHidden/>
    <w:qFormat/>
    <w:uiPriority w:val="99"/>
    <w:rPr>
      <w:rFonts w:ascii="Times New Roman" w:hAnsi="Times New Roman" w:eastAsia="宋体" w:cs="Times New Roman"/>
      <w:sz w:val="18"/>
      <w:szCs w:val="18"/>
    </w:rPr>
  </w:style>
  <w:style w:type="character" w:customStyle="1" w:styleId="16">
    <w:name w:val="批注框文本 Char1"/>
    <w:basedOn w:val="8"/>
    <w:semiHidden/>
    <w:qFormat/>
    <w:uiPriority w:val="99"/>
    <w:rPr>
      <w:rFonts w:ascii="Times New Roman" w:hAnsi="Times New Roman" w:eastAsia="宋体" w:cs="Times New Roman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numbering" Target="numbering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Lenovo</Company>
  <Pages>22</Pages>
  <Words>1449</Words>
  <Characters>8262</Characters>
  <Lines>68</Lines>
  <Paragraphs>19</Paragraphs>
  <TotalTime>1</TotalTime>
  <ScaleCrop>false</ScaleCrop>
  <LinksUpToDate>false</LinksUpToDate>
  <CharactersWithSpaces>9692</CharactersWithSpaces>
  <Application>WPS Office_11.8.2.8555_F1E327BC-269C-435d-A152-05C5408002CA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2021-02-07T10:26:00Z</dcterms:created>
  <dc:creator>闫超</dc:creator>
  <cp:lastModifiedBy>lenovo</cp:lastModifiedBy>
  <cp:lastPrinted>2021-02-07T21:18:00Z</cp:lastPrinted>
  <dcterms:modified xsi:type="dcterms:W3CDTF">2022-04-07T02:59:16Z</dcterms:modified>
  <cp:revision>26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2052-11.8.2.8555</vt:lpwstr>
  </property>
  <property fmtid="{D5CDD505-2E9C-101B-9397-08002B2CF9AE}" pid="3" name="ICV">
    <vt:lpwstr>79999C6DA977440A9E0D8B492A170FD8</vt:lpwstr>
  </property>
</Properties>
</file>