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昌吉州农牧机械化技术推广站2021年预算</w:t>
      </w:r>
    </w:p>
    <w:p>
      <w:pPr>
        <w:widowControl/>
        <w:spacing w:before="100" w:beforeAutospacing="1" w:after="100" w:afterAutospacing="1"/>
        <w:ind w:firstLine="3520" w:firstLineChars="800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昌吉州农牧机械化技术推广站概况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一、昌吉州农牧机械化技术推广站收支总体情况表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二、昌吉州农牧机械化技术推广站收入总体情况表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三、昌吉州农牧机械化技术推广站支出总体情况表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left="638" w:leftChars="304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一、关于昌吉州农牧机械化技术推广站2021年收支预算情况的总体说明</w:t>
      </w:r>
    </w:p>
    <w:p>
      <w:pPr>
        <w:widowControl/>
        <w:spacing w:line="480" w:lineRule="exact"/>
        <w:ind w:left="638" w:leftChars="304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二、关于昌吉州农牧机械化技术推广站2021年收入预算情况说明</w:t>
      </w:r>
    </w:p>
    <w:p>
      <w:pPr>
        <w:widowControl/>
        <w:spacing w:line="480" w:lineRule="exact"/>
        <w:ind w:left="638" w:leftChars="304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三、关于昌吉州农牧机械化技术推广站2021年支出预算情况说明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昌吉州农牧机械化技术推广站2021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五、关于昌吉州农牧机械化技术推广站2021年一般公共预算当年拨款情况说明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六、关于昌吉州农牧机械化技术推广站2021年一般公共预算基本支出情况说明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七、关于昌吉州农牧机械化技术推广站2021年一般公共预算项目支出情况说明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八、关于昌吉州农牧机械化技术推广站2021年一般公共预算“三公”经费预算情况说明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九、关于昌吉州农牧机械化技术推广站2021年政府性基金预算拨款情况说明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昌吉州农牧机械化技术推广站单位概况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主要职能是推广先进农机技术，提高 农业机械化水平。包括农机技术推广管理；农机技术推广机 构与队伍建设指导、业务指导；农牧机械化新技术、新机具 试验、示范、推广；农机技术培训；农机信息服务等职能。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单位无下属预算单位，下设四个处室，分别是：推广科、培训科、市场开发办、办公室。</w:t>
      </w:r>
    </w:p>
    <w:p>
      <w:pPr>
        <w:widowControl/>
        <w:spacing w:line="560" w:lineRule="exact"/>
        <w:ind w:firstLine="640" w:firstLineChars="200"/>
        <w:jc w:val="left"/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编制数25人，实有人数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人，其中：在职2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减少1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退休24人，增加0人。离休0人，增加0人。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昌吉州农牧机械化技术推广站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30.65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编制部门（单位）：昌吉州农牧机械化技术推广站     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364.34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364.34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编制部门（单位）：昌吉州农牧机械化技术推广站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2"/>
        <w:gridCol w:w="1839"/>
        <w:gridCol w:w="1840"/>
        <w:gridCol w:w="18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364.34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364.34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昌吉州农牧机械化技术推广站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364.34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364.34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30.65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30.65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45.88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45.88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287.81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287.81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364.34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364.34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昌吉州农牧机械化技术推广站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45.88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287.81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287.81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364.34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昌吉州农牧机械化技术推广站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323.68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323.68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119.19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在职人员津贴补贴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年终一次性奖金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基础性绩效、奖励性绩效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64.08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36.09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36.09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维修</w:t>
            </w:r>
            <w:r>
              <w:rPr>
                <w:rStyle w:val="16"/>
                <w:rFonts w:ascii="仿宋" w:hAnsi="仿宋" w:eastAsia="仿宋"/>
                <w:lang w:bidi="ar"/>
              </w:rPr>
              <w:t>(</w:t>
            </w:r>
            <w:r>
              <w:rPr>
                <w:rStyle w:val="17"/>
                <w:rFonts w:hint="default" w:ascii="仿宋" w:hAnsi="仿宋" w:eastAsia="仿宋"/>
                <w:lang w:bidi="ar"/>
              </w:rPr>
              <w:t>护</w:t>
            </w:r>
            <w:r>
              <w:rPr>
                <w:rStyle w:val="16"/>
                <w:rFonts w:ascii="仿宋" w:hAnsi="仿宋" w:eastAsia="仿宋"/>
                <w:lang w:bidi="ar"/>
              </w:rPr>
              <w:t>)</w:t>
            </w:r>
            <w:r>
              <w:rPr>
                <w:rStyle w:val="17"/>
                <w:rFonts w:hint="default" w:ascii="仿宋" w:hAnsi="仿宋" w:eastAsia="仿宋"/>
                <w:lang w:bidi="ar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6"/>
                <w:szCs w:val="16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6.15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300"/>
              <w:rPr>
                <w:rFonts w:hint="default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4.57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0" w:firstLineChars="300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遗属（霜）生活补助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独生子女奖励金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364.34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328.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36.09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昌吉州农牧机械化技术推广站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昌吉州农牧机械化技术推广站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编制部门（单位）：昌吉州农牧机械化技术推广站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2021年昌吉州农牧机械化技术推广站预算情况说明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2021年所有收入和支出均纳入部门（单位）预算管理。收支总预算364.34万元。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支出预算包括：农林水支出，社会保障和就业支出、卫生健康支出。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昌吉州农牧机械化技术推广站收入预算364.34万元，其中：一般公共预算364.34万元，占100%，比上年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减少25.09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下降6.44%，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主要原因是：基本支出中人员经费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较上年预算数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减少13.31万元，公用经费较上年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减少5.78万元，减少原因：本单位2020年4月退休1人。项目支出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未安排项目预算。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昌吉州农牧机械化技术推广站2021年支出预算364.34万元，其中：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基本支出364.34万元，占100%，比上年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下降4.98%，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预算数减少6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2021年财政拨款收支总预算364.34万元。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收入预算包括：一般公共预算拨款364.34万元。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农林水支出287.81万元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，主要用于工资福利支出、对个人和家庭的补助、商品和服务支出。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社会保障和就业支出30.65万元，主要用于机关事业单位基本养老保险缴费支出。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45.88万元，主要用于职工基本医疗保险缴费、公务员医疗补助缴费、其他社会保障缴费。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昌吉州农牧机械化技术推广站2021年一般公共预算拨款合计364.34万元，其中：基本支出364.34万元，比上年预算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。项目支出0万元，比上年预算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数减少6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农业农村01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事业运行04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287.81</w:t>
      </w:r>
      <w:r>
        <w:rPr>
          <w:rFonts w:hint="eastAsia" w:ascii="仿宋_GB2312" w:eastAsia="仿宋_GB2312"/>
          <w:sz w:val="32"/>
          <w:szCs w:val="32"/>
        </w:rPr>
        <w:t>万元，占79%。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2.社会保障和就业支出（208类）行政事业单位离退休05（款）机关事业单位基本养老保险缴费支出05（项）30.65万元，</w:t>
      </w:r>
      <w:r>
        <w:rPr>
          <w:rFonts w:hint="eastAsia" w:ascii="仿宋_GB2312" w:eastAsia="仿宋_GB2312"/>
          <w:sz w:val="32"/>
          <w:szCs w:val="32"/>
        </w:rPr>
        <w:t>占8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.41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卫生健康支出（210类）11（款）事业单位医疗02（项）33.98万元，占9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.33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卫生健康支出 （210类） 11（款）公务员医疗补助03（项）11.01万元，占3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.02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卫生健康支出（210类）11（款）其他行政事业单位医疗支出99（项）0.89万元，占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0.24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287.81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比上年预算数减少95.62万元，下降2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2021年度一般公共预算功能科目调整以及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人员经费减少。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2.社会保障和就业支出（208类）行政事业单位离退休（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款）机关事业单位基本养老保险缴费支出（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项）：2021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30.65万元，比上年预算数增加30.65万元，增长100%，主要原因是：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上年度此项支出预算在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中反映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3.卫生健康支出（210类）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款）事业单位医疗（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02</w:t>
      </w:r>
      <w:r>
        <w:rPr>
          <w:rFonts w:hint="eastAsia" w:ascii="仿宋_GB2312" w:eastAsia="仿宋_GB2312"/>
          <w:sz w:val="32"/>
          <w:szCs w:val="32"/>
        </w:rPr>
        <w:t>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</w:rPr>
        <w:t>33.98万元，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比上年预算数增加33.98万元，增长100%，主要原因是：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上年度此项支出预算在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中反映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卫生健康支出 （210类）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eastAsia="仿宋_GB2312"/>
          <w:sz w:val="32"/>
          <w:szCs w:val="32"/>
        </w:rPr>
        <w:t xml:space="preserve"> 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款）公务员医疗补助（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</w:rPr>
        <w:t>11.01万元，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比上年预算数增加11.01万元，增长100%，主要原因是：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上年度此项支出预算在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中反映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卫生健康支出（210类）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款）其他行政事业单位医疗支出（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99</w:t>
      </w:r>
      <w:r>
        <w:rPr>
          <w:rFonts w:hint="eastAsia" w:ascii="仿宋_GB2312" w:eastAsia="仿宋_GB2312"/>
          <w:sz w:val="32"/>
          <w:szCs w:val="32"/>
        </w:rPr>
        <w:t>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</w:rPr>
        <w:t>0.89万元，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上年度此项支出预算在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农业农村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事业运行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中反映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昌吉州农牧机械化技术推广站2021年一般公共预算基本支出364.34万元，其中：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328.25万元，主要包括：基本工资、津贴补贴、奖金、伙食补助费、绩效工资、机关事业单位基本养老保险缴费、职工基本医疗保险缴费、公务员医疗补助缴费、其他社会保障缴费、住房公积金、生活补助、奖励金、对个人和家庭的补助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公用经费36.09万元，主要包括：办公费、水费、电费、邮电费、差旅费、维修（护）费、培训费、公务接待费、劳务费、工会经费、福利费、公务用车运行维护费、其他交通费用、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商品和服务支出等。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单位2021年未安排项目经费预算。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昌吉州农牧机械化技术推广站2021年一般公共预算“三公”经费数为5.43万元，其中：因公出国（境）费0万元，公务用车购置0万元，公务用车运行费4.45万元，公务接待费0.98万元。</w:t>
      </w:r>
    </w:p>
    <w:p>
      <w:pPr>
        <w:widowControl/>
        <w:spacing w:line="560" w:lineRule="exact"/>
        <w:ind w:firstLine="640" w:firstLineChars="200"/>
        <w:jc w:val="left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减少0.02万元，其中：因公出国（境）费增加0万元，主要原因是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主要原因是我单位严格执行中央八项规定和区州十条规定，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未安排因公出国（境）工作；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公务用车购置费为0万元，未安排预算。公务用车运行费减少0.01万元，主要原因是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我单位严格贯彻中央和区州厉行节约的规定，严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格控制公务用车运行维护费预算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；公务接待费减少0.01万元，主要原因是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我单位按照中央和区州厉行节约的规定，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严格控制公务接待费批次和人数。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昌吉州农牧机械化技术推广站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昌吉州农牧机械化技术推广站2021年没有使用政府性基金预算拨款安排的支出，政府性基金预算支出情况表为空表。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2021年，昌吉州农牧机械化技术推广站的机关运行经费财政拨款预算36.09万元，比上年预算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减少5.78万元，下降13.8%。主要原因是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采暖费等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减少。项目经费预算未安排。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2021年，昌吉州农机推广站政府采购预算36.05万元，其中：政府采购货物预算19.05万元，政府采购工程预算0万元，政府采购服务预算17万元。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2021年度本部门（单位）面向中小企业预留政府采购项目预算金额36.05万元，其中：面向小微企业预留政府采购项目预算金额0万元。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截至2020年底，昌吉州农牧机械化技术推广站占用使用国有资产总体情况为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1.房屋2316.57平方米，价值110.97万元。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2.车辆2辆，价值45.19万元；其中：一般公务用车2辆，价值45.19万元；执法执勤用车0辆，价值0万元；其他车辆0辆，价值0万元。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3.办公家具价值11.42万元。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4.其他资产价值47.28万元。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2021年昌吉州农牧机械化技术推广站部门预算未安排购置车辆经费，安排购置50万元以上大型设备0台（套），单位价值100万元以上大型设备0台（套）。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2021年度，本年度实行绩效管理的一般公共预算项目0   个，涉及预算金额0万元。具体情况见下表（按项目分别填报）：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760" w:hanging="5760" w:hangingChars="18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昌吉州农机推广站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/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00000000" w:usb1="00000000" w:usb2="00000000" w:usb3="00000000" w:csb0="0000003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3830CC"/>
    <w:multiLevelType w:val="singleLevel"/>
    <w:tmpl w:val="DE3830C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6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11"/>
    <w:basedOn w:val="6"/>
    <w:qFormat/>
    <w:uiPriority w:val="0"/>
    <w:rPr>
      <w:rFonts w:ascii="Dialog" w:hAnsi="Dialog" w:eastAsia="Dialog" w:cs="Dialog"/>
      <w:color w:val="000000"/>
      <w:sz w:val="16"/>
      <w:szCs w:val="16"/>
      <w:u w:val="none"/>
    </w:rPr>
  </w:style>
  <w:style w:type="character" w:customStyle="1" w:styleId="17">
    <w:name w:val="font2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1565</Words>
  <Characters>8925</Characters>
  <Lines>74</Lines>
  <Paragraphs>20</Paragraphs>
  <TotalTime>0</TotalTime>
  <ScaleCrop>false</ScaleCrop>
  <LinksUpToDate>false</LinksUpToDate>
  <CharactersWithSpaces>10470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李晓驹的 iPad</cp:lastModifiedBy>
  <cp:lastPrinted>2021-02-07T21:18:00Z</cp:lastPrinted>
  <dcterms:modified xsi:type="dcterms:W3CDTF">2022-04-06T13:52:33Z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2052-11.22.1</vt:lpwstr>
  </property>
  <property fmtid="{D5CDD505-2E9C-101B-9397-08002B2CF9AE}" pid="3" name="ICV">
    <vt:lpwstr>684D78BD0436460C8E12E17E2F7EF239</vt:lpwstr>
  </property>
</Properties>
</file>