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昌吉州畜产品质量检测中心2021年部门预算公开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昌吉州畜产品质量检测中心单位概况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一、昌吉州畜产品质量检测中心单位收支总体情况表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二、昌吉州畜产品质量检测中心单位收支收入总体情况表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三、昌吉州畜产品质量检测中心单位收支支出总体情况表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一、关于昌吉州畜产品质量检测中心单位收支2021年收支预算情况的总体说明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二、关于昌吉州畜产品质量检测中心单位收支2021年收入预算情况说明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三、关于昌吉州畜产品质量检测中心单位收支2021年支出预算情况说明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昌吉州畜产品质量检测中心单位收支2021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五、关于昌吉州畜产品质量检测中心单位收支2021年一般公共预算当年拨款情况说明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六、关于昌吉州畜产品质量检测中心单位收支2021年一般公共预算基本支出情况说明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七、关于昌吉州畜产品质量检测中心单位收支2021年一般公共预算项目支出情况说明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八、关于昌吉州畜产品质量检测中心单位收支2021年一般公共预算“三公”经费预算情况说明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九、关于昌吉州畜产品质量检测中心单位收支2021年政府性基金预算拨款情况说明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hint="eastAsia"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昌吉州畜产品质量检测中心单位概况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1、宣传、贯彻执行国家有关畜产品质量安全方面的法律法规和标准。</w:t>
      </w:r>
    </w:p>
    <w:p>
      <w:pPr>
        <w:widowControl/>
        <w:spacing w:line="560" w:lineRule="exact"/>
        <w:ind w:firstLine="640"/>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2、承担政府下达的畜产品质量检测任务和上级业务部门的委托抽检和抽样、送检工作。</w:t>
      </w:r>
    </w:p>
    <w:p>
      <w:pPr>
        <w:widowControl/>
        <w:spacing w:line="560" w:lineRule="exact"/>
        <w:ind w:firstLine="640"/>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3、负责饲料、兽药、添加剂等质量检测，违禁投入品的超标检测。</w:t>
      </w:r>
    </w:p>
    <w:p>
      <w:pPr>
        <w:widowControl/>
        <w:spacing w:line="560" w:lineRule="exact"/>
        <w:ind w:firstLine="640"/>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4、负责畜产品中药物残留的检测。</w:t>
      </w:r>
    </w:p>
    <w:p>
      <w:pPr>
        <w:widowControl/>
        <w:spacing w:line="560" w:lineRule="exact"/>
        <w:ind w:firstLine="640"/>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5、负责畜产品生产基地、批发市场、超市、畜产品加工企业原料车间的质量安全检测。</w:t>
      </w:r>
    </w:p>
    <w:p>
      <w:pPr>
        <w:widowControl/>
        <w:spacing w:line="560" w:lineRule="exact"/>
        <w:ind w:firstLine="640"/>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6、参与本区域畜产品质量安全标准和相关技术规范的制定工作。</w:t>
      </w:r>
    </w:p>
    <w:p>
      <w:pPr>
        <w:widowControl/>
        <w:spacing w:line="560" w:lineRule="exact"/>
        <w:ind w:firstLine="640"/>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7、定期向政府及有关部门报送畜产品质量检测报告。</w:t>
      </w:r>
    </w:p>
    <w:p>
      <w:pPr>
        <w:widowControl/>
        <w:spacing w:line="560" w:lineRule="exact"/>
        <w:ind w:firstLine="640"/>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 xml:space="preserve">8、负责开展辖区内畜产品检测技术培训及技术咨询，指导县市开展畜产品检测工作。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黑体" w:eastAsia="仿宋_GB2312" w:cs="宋体"/>
          <w:bCs/>
          <w:kern w:val="0"/>
          <w:sz w:val="32"/>
          <w:szCs w:val="32"/>
        </w:rPr>
      </w:pPr>
      <w:r>
        <w:rPr>
          <w:rFonts w:hint="eastAsia" w:ascii="仿宋_GB2312" w:hAnsi="宋体" w:eastAsia="仿宋_GB2312" w:cs="宋体"/>
          <w:kern w:val="0"/>
          <w:sz w:val="32"/>
          <w:szCs w:val="32"/>
        </w:rPr>
        <w:t>昌吉州畜产品质量检测中心</w:t>
      </w:r>
      <w:r>
        <w:rPr>
          <w:rFonts w:hint="eastAsia" w:ascii="仿宋_GB2312" w:hAnsi="黑体" w:eastAsia="仿宋_GB2312" w:cs="宋体"/>
          <w:bCs/>
          <w:kern w:val="0"/>
          <w:sz w:val="32"/>
          <w:szCs w:val="32"/>
        </w:rPr>
        <w:t>无下属预算单位，下设3个科室，分别是：综合科、投入品检测科、畜产品检测科。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昌吉州畜产品质量检测中心编制数</w:t>
      </w:r>
      <w:r>
        <w:rPr>
          <w:rFonts w:ascii="仿宋_GB2312" w:hAnsi="宋体" w:eastAsia="仿宋_GB2312" w:cs="宋体"/>
          <w:kern w:val="0"/>
          <w:sz w:val="32"/>
          <w:szCs w:val="32"/>
        </w:rPr>
        <w:t>16人</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16</w:t>
      </w:r>
      <w:r>
        <w:rPr>
          <w:rFonts w:hint="eastAsia" w:ascii="仿宋_GB2312" w:hAnsi="宋体" w:eastAsia="仿宋_GB2312" w:cs="宋体"/>
          <w:kern w:val="0"/>
          <w:sz w:val="32"/>
          <w:szCs w:val="32"/>
        </w:rPr>
        <w:t>人，其中：在职</w:t>
      </w:r>
      <w:r>
        <w:rPr>
          <w:rFonts w:ascii="仿宋_GB2312" w:hAnsi="宋体" w:eastAsia="仿宋_GB2312" w:cs="宋体"/>
          <w:kern w:val="0"/>
          <w:sz w:val="32"/>
          <w:szCs w:val="32"/>
        </w:rPr>
        <w:t>1</w:t>
      </w:r>
      <w:r>
        <w:rPr>
          <w:rFonts w:hint="eastAsia" w:ascii="仿宋_GB2312" w:hAnsi="宋体" w:eastAsia="仿宋_GB2312" w:cs="宋体"/>
          <w:kern w:val="0"/>
          <w:sz w:val="32"/>
          <w:szCs w:val="32"/>
        </w:rPr>
        <w:t>5人，减少1人； 退休</w:t>
      </w:r>
      <w:r>
        <w:rPr>
          <w:rFonts w:ascii="仿宋_GB2312" w:hAnsi="宋体" w:eastAsia="仿宋_GB2312" w:cs="宋体"/>
          <w:kern w:val="0"/>
          <w:sz w:val="32"/>
          <w:szCs w:val="32"/>
        </w:rPr>
        <w:t>1</w:t>
      </w:r>
      <w:r>
        <w:rPr>
          <w:rFonts w:hint="eastAsia" w:ascii="仿宋_GB2312" w:hAnsi="宋体" w:eastAsia="仿宋_GB2312" w:cs="宋体"/>
          <w:kern w:val="0"/>
          <w:sz w:val="32"/>
          <w:szCs w:val="32"/>
        </w:rPr>
        <w:t>人，增加0人；离休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hint="eastAsia"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昌吉州畜产品质量检测中心                    单位：万元</w:t>
      </w:r>
    </w:p>
    <w:tbl>
      <w:tblPr>
        <w:tblStyle w:val="7"/>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28.48</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28.48</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19.68</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w:t>
            </w:r>
            <w:r>
              <w:rPr>
                <w:rFonts w:ascii="仿宋_GB2312" w:hAnsi="宋体" w:eastAsia="仿宋_GB2312" w:cs="宋体"/>
                <w:kern w:val="0"/>
                <w:sz w:val="18"/>
                <w:szCs w:val="18"/>
              </w:rPr>
              <w:t>6.67</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w:t>
            </w:r>
            <w:r>
              <w:rPr>
                <w:rFonts w:ascii="仿宋_GB2312" w:hAnsi="宋体" w:eastAsia="仿宋_GB2312" w:cs="宋体"/>
                <w:kern w:val="0"/>
                <w:sz w:val="18"/>
                <w:szCs w:val="18"/>
              </w:rPr>
              <w:t>92.13</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28.48</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28.48</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编制部门（单位）：昌吉州畜产品质量检测中心                      单位：万元</w:t>
      </w:r>
    </w:p>
    <w:tbl>
      <w:tblPr>
        <w:tblStyle w:val="7"/>
        <w:tblW w:w="9796" w:type="dxa"/>
        <w:tblInd w:w="-450" w:type="dxa"/>
        <w:tblLayout w:type="fixed"/>
        <w:tblCellMar>
          <w:top w:w="0" w:type="dxa"/>
          <w:left w:w="108" w:type="dxa"/>
          <w:bottom w:w="0" w:type="dxa"/>
          <w:right w:w="108" w:type="dxa"/>
        </w:tblCellMar>
      </w:tblPr>
      <w:tblGrid>
        <w:gridCol w:w="561"/>
        <w:gridCol w:w="428"/>
        <w:gridCol w:w="571"/>
        <w:gridCol w:w="1856"/>
        <w:gridCol w:w="1024"/>
        <w:gridCol w:w="855"/>
        <w:gridCol w:w="713"/>
        <w:gridCol w:w="799"/>
        <w:gridCol w:w="926"/>
        <w:gridCol w:w="663"/>
        <w:gridCol w:w="712"/>
        <w:gridCol w:w="688"/>
      </w:tblGrid>
      <w:tr>
        <w:tblPrEx>
          <w:tblLayout w:type="fixed"/>
          <w:tblCellMar>
            <w:top w:w="0" w:type="dxa"/>
            <w:left w:w="108" w:type="dxa"/>
            <w:bottom w:w="0" w:type="dxa"/>
            <w:right w:w="108" w:type="dxa"/>
          </w:tblCellMar>
        </w:tblPrEx>
        <w:trPr>
          <w:trHeight w:val="521" w:hRule="atLeast"/>
        </w:trPr>
        <w:tc>
          <w:tcPr>
            <w:tcW w:w="156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5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2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1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1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513"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71"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5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2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1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1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555" w:hRule="atLeast"/>
        </w:trPr>
        <w:tc>
          <w:tcPr>
            <w:tcW w:w="561" w:type="dxa"/>
            <w:tcBorders>
              <w:top w:val="nil"/>
              <w:left w:val="single" w:color="auto" w:sz="4" w:space="0"/>
              <w:bottom w:val="single" w:color="auto" w:sz="4" w:space="0"/>
              <w:right w:val="single" w:color="auto" w:sz="4" w:space="0"/>
            </w:tcBorders>
            <w:shd w:val="clear" w:color="auto" w:fill="auto"/>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208</w:t>
            </w:r>
          </w:p>
        </w:tc>
        <w:tc>
          <w:tcPr>
            <w:tcW w:w="428" w:type="dxa"/>
            <w:tcBorders>
              <w:top w:val="nil"/>
              <w:left w:val="nil"/>
              <w:bottom w:val="single" w:color="auto" w:sz="4" w:space="0"/>
              <w:right w:val="single" w:color="auto" w:sz="4" w:space="0"/>
            </w:tcBorders>
            <w:shd w:val="clear" w:color="auto" w:fill="auto"/>
            <w:vAlign w:val="top"/>
          </w:tcPr>
          <w:p>
            <w:pPr>
              <w:widowControl/>
              <w:spacing w:line="280" w:lineRule="exact"/>
              <w:jc w:val="center"/>
              <w:rPr>
                <w:rFonts w:ascii="仿宋_GB2312" w:hAnsi="宋体" w:eastAsia="仿宋_GB2312" w:cs="宋体"/>
                <w:color w:val="000000"/>
                <w:sz w:val="18"/>
                <w:szCs w:val="18"/>
              </w:rPr>
            </w:pPr>
          </w:p>
        </w:tc>
        <w:tc>
          <w:tcPr>
            <w:tcW w:w="571" w:type="dxa"/>
            <w:tcBorders>
              <w:top w:val="nil"/>
              <w:left w:val="nil"/>
              <w:bottom w:val="single" w:color="auto" w:sz="4" w:space="0"/>
              <w:right w:val="single" w:color="auto" w:sz="4" w:space="0"/>
            </w:tcBorders>
            <w:shd w:val="clear" w:color="auto" w:fill="auto"/>
            <w:vAlign w:val="top"/>
          </w:tcPr>
          <w:p>
            <w:pPr>
              <w:widowControl/>
              <w:spacing w:line="280" w:lineRule="exact"/>
              <w:jc w:val="center"/>
              <w:rPr>
                <w:rFonts w:ascii="仿宋_GB2312" w:hAnsi="宋体" w:eastAsia="仿宋_GB2312" w:cs="宋体"/>
                <w:color w:val="000000"/>
                <w:sz w:val="18"/>
                <w:szCs w:val="18"/>
              </w:rPr>
            </w:pP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sz w:val="18"/>
                <w:szCs w:val="18"/>
              </w:rPr>
            </w:pPr>
            <w:r>
              <w:rPr>
                <w:rFonts w:hint="eastAsia" w:ascii="仿宋" w:hAnsi="仿宋" w:eastAsia="仿宋" w:cs="仿宋"/>
                <w:i w:val="0"/>
                <w:color w:val="000000"/>
                <w:kern w:val="0"/>
                <w:sz w:val="21"/>
                <w:szCs w:val="21"/>
                <w:u w:val="none"/>
                <w:lang w:val="en-US" w:eastAsia="zh-CN" w:bidi="ar"/>
              </w:rPr>
              <w:t>社会保障和就业支出</w:t>
            </w:r>
          </w:p>
        </w:tc>
        <w:tc>
          <w:tcPr>
            <w:tcW w:w="1024" w:type="dxa"/>
            <w:tcBorders>
              <w:top w:val="nil"/>
              <w:left w:val="nil"/>
              <w:bottom w:val="single" w:color="auto" w:sz="4" w:space="0"/>
              <w:right w:val="single" w:color="auto" w:sz="4" w:space="0"/>
            </w:tcBorders>
            <w:shd w:val="clear" w:color="auto" w:fill="auto"/>
            <w:noWrap/>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19.68</w:t>
            </w:r>
          </w:p>
        </w:tc>
        <w:tc>
          <w:tcPr>
            <w:tcW w:w="855" w:type="dxa"/>
            <w:tcBorders>
              <w:top w:val="nil"/>
              <w:left w:val="nil"/>
              <w:bottom w:val="single" w:color="auto" w:sz="4" w:space="0"/>
              <w:right w:val="single" w:color="auto" w:sz="4" w:space="0"/>
            </w:tcBorders>
            <w:shd w:val="clear" w:color="auto" w:fill="auto"/>
            <w:noWrap/>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19.68</w:t>
            </w:r>
          </w:p>
        </w:tc>
        <w:tc>
          <w:tcPr>
            <w:tcW w:w="713"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c>
          <w:tcPr>
            <w:tcW w:w="799"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555" w:hRule="atLeast"/>
        </w:trPr>
        <w:tc>
          <w:tcPr>
            <w:tcW w:w="561"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208</w:t>
            </w:r>
          </w:p>
        </w:tc>
        <w:tc>
          <w:tcPr>
            <w:tcW w:w="428"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05</w:t>
            </w:r>
          </w:p>
        </w:tc>
        <w:tc>
          <w:tcPr>
            <w:tcW w:w="571"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sz w:val="18"/>
                <w:szCs w:val="18"/>
              </w:rPr>
            </w:pPr>
            <w:r>
              <w:rPr>
                <w:rFonts w:hint="eastAsia" w:ascii="仿宋" w:hAnsi="仿宋" w:eastAsia="仿宋" w:cs="仿宋"/>
                <w:i w:val="0"/>
                <w:color w:val="000000"/>
                <w:kern w:val="0"/>
                <w:sz w:val="21"/>
                <w:szCs w:val="21"/>
                <w:u w:val="none"/>
                <w:lang w:val="en-US" w:eastAsia="zh-CN" w:bidi="ar"/>
              </w:rPr>
              <w:t>行政事业单位养老支出</w:t>
            </w:r>
          </w:p>
        </w:tc>
        <w:tc>
          <w:tcPr>
            <w:tcW w:w="1024"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19.68</w:t>
            </w:r>
          </w:p>
        </w:tc>
        <w:tc>
          <w:tcPr>
            <w:tcW w:w="85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19.68</w:t>
            </w:r>
          </w:p>
        </w:tc>
        <w:tc>
          <w:tcPr>
            <w:tcW w:w="7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852" w:hRule="atLeast"/>
        </w:trPr>
        <w:tc>
          <w:tcPr>
            <w:tcW w:w="561" w:type="dxa"/>
            <w:tcBorders>
              <w:top w:val="nil"/>
              <w:left w:val="single" w:color="auto" w:sz="4" w:space="0"/>
              <w:bottom w:val="single" w:color="auto" w:sz="4" w:space="0"/>
              <w:right w:val="single" w:color="auto" w:sz="4" w:space="0"/>
            </w:tcBorders>
            <w:shd w:val="clear" w:color="auto" w:fill="auto"/>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208</w:t>
            </w:r>
          </w:p>
        </w:tc>
        <w:tc>
          <w:tcPr>
            <w:tcW w:w="428" w:type="dxa"/>
            <w:tcBorders>
              <w:top w:val="nil"/>
              <w:left w:val="nil"/>
              <w:bottom w:val="single" w:color="auto" w:sz="4" w:space="0"/>
              <w:right w:val="single" w:color="auto" w:sz="4" w:space="0"/>
            </w:tcBorders>
            <w:shd w:val="clear" w:color="auto" w:fill="auto"/>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05</w:t>
            </w:r>
          </w:p>
        </w:tc>
        <w:tc>
          <w:tcPr>
            <w:tcW w:w="571" w:type="dxa"/>
            <w:tcBorders>
              <w:top w:val="nil"/>
              <w:left w:val="nil"/>
              <w:bottom w:val="single" w:color="auto" w:sz="4" w:space="0"/>
              <w:right w:val="single" w:color="auto" w:sz="4" w:space="0"/>
            </w:tcBorders>
            <w:shd w:val="clear" w:color="auto" w:fill="auto"/>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05</w:t>
            </w:r>
          </w:p>
        </w:tc>
        <w:tc>
          <w:tcPr>
            <w:tcW w:w="1856" w:type="dxa"/>
            <w:tcBorders>
              <w:top w:val="nil"/>
              <w:left w:val="nil"/>
              <w:bottom w:val="single" w:color="auto" w:sz="4" w:space="0"/>
              <w:right w:val="single" w:color="auto" w:sz="4" w:space="0"/>
            </w:tcBorders>
            <w:shd w:val="clear" w:color="auto" w:fill="auto"/>
            <w:vAlign w:val="top"/>
          </w:tcPr>
          <w:p>
            <w:pPr>
              <w:widowControl/>
              <w:spacing w:line="280" w:lineRule="exact"/>
              <w:jc w:val="center"/>
              <w:rPr>
                <w:rFonts w:ascii="仿宋_GB2312" w:hAnsi="宋体" w:eastAsia="仿宋_GB2312" w:cs="宋体"/>
                <w:color w:val="000000"/>
                <w:sz w:val="18"/>
                <w:szCs w:val="18"/>
              </w:rPr>
            </w:pPr>
            <w:r>
              <w:rPr>
                <w:rFonts w:hint="eastAsia" w:ascii="仿宋" w:hAnsi="仿宋" w:eastAsia="仿宋" w:cs="仿宋"/>
                <w:bCs/>
                <w:color w:val="000000"/>
                <w:kern w:val="0"/>
                <w:sz w:val="21"/>
                <w:szCs w:val="21"/>
              </w:rPr>
              <w:t>机关事业单位基本养老保险缴费支出</w:t>
            </w:r>
          </w:p>
        </w:tc>
        <w:tc>
          <w:tcPr>
            <w:tcW w:w="1024" w:type="dxa"/>
            <w:tcBorders>
              <w:top w:val="nil"/>
              <w:left w:val="nil"/>
              <w:bottom w:val="single" w:color="auto" w:sz="4" w:space="0"/>
              <w:right w:val="single" w:color="auto" w:sz="4" w:space="0"/>
            </w:tcBorders>
            <w:shd w:val="clear" w:color="auto" w:fill="auto"/>
            <w:noWrap/>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19.68</w:t>
            </w:r>
          </w:p>
        </w:tc>
        <w:tc>
          <w:tcPr>
            <w:tcW w:w="855" w:type="dxa"/>
            <w:tcBorders>
              <w:top w:val="nil"/>
              <w:left w:val="nil"/>
              <w:bottom w:val="single" w:color="auto" w:sz="4" w:space="0"/>
              <w:right w:val="single" w:color="auto" w:sz="4" w:space="0"/>
            </w:tcBorders>
            <w:shd w:val="clear" w:color="auto" w:fill="auto"/>
            <w:noWrap/>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19.68</w:t>
            </w:r>
          </w:p>
        </w:tc>
        <w:tc>
          <w:tcPr>
            <w:tcW w:w="713"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c>
          <w:tcPr>
            <w:tcW w:w="799"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6" w:hRule="atLeast"/>
        </w:trPr>
        <w:tc>
          <w:tcPr>
            <w:tcW w:w="561"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210</w:t>
            </w:r>
          </w:p>
        </w:tc>
        <w:tc>
          <w:tcPr>
            <w:tcW w:w="428"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p>
        </w:tc>
        <w:tc>
          <w:tcPr>
            <w:tcW w:w="571"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sz w:val="18"/>
                <w:szCs w:val="18"/>
              </w:rPr>
            </w:pPr>
            <w:r>
              <w:rPr>
                <w:rFonts w:hint="eastAsia" w:ascii="仿宋" w:hAnsi="仿宋" w:eastAsia="仿宋" w:cs="仿宋"/>
                <w:i w:val="0"/>
                <w:color w:val="000000"/>
                <w:kern w:val="0"/>
                <w:sz w:val="21"/>
                <w:szCs w:val="21"/>
                <w:u w:val="none"/>
                <w:lang w:val="en-US" w:eastAsia="zh-CN" w:bidi="ar"/>
              </w:rPr>
              <w:t>卫生健康支出</w:t>
            </w:r>
          </w:p>
        </w:tc>
        <w:tc>
          <w:tcPr>
            <w:tcW w:w="1024"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16.67</w:t>
            </w:r>
          </w:p>
        </w:tc>
        <w:tc>
          <w:tcPr>
            <w:tcW w:w="85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16.67</w:t>
            </w:r>
          </w:p>
        </w:tc>
        <w:tc>
          <w:tcPr>
            <w:tcW w:w="7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555" w:hRule="atLeast"/>
        </w:trPr>
        <w:tc>
          <w:tcPr>
            <w:tcW w:w="561"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210</w:t>
            </w:r>
          </w:p>
        </w:tc>
        <w:tc>
          <w:tcPr>
            <w:tcW w:w="428"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11</w:t>
            </w:r>
          </w:p>
        </w:tc>
        <w:tc>
          <w:tcPr>
            <w:tcW w:w="571"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sz w:val="18"/>
                <w:szCs w:val="18"/>
              </w:rPr>
            </w:pPr>
            <w:r>
              <w:rPr>
                <w:rFonts w:hint="eastAsia" w:ascii="仿宋" w:hAnsi="仿宋" w:eastAsia="仿宋" w:cs="仿宋"/>
                <w:i w:val="0"/>
                <w:color w:val="000000"/>
                <w:kern w:val="0"/>
                <w:sz w:val="21"/>
                <w:szCs w:val="21"/>
                <w:u w:val="none"/>
                <w:lang w:val="en-US" w:eastAsia="zh-CN" w:bidi="ar"/>
              </w:rPr>
              <w:t>行政事业单位医疗</w:t>
            </w:r>
          </w:p>
        </w:tc>
        <w:tc>
          <w:tcPr>
            <w:tcW w:w="1024"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16.67</w:t>
            </w:r>
          </w:p>
        </w:tc>
        <w:tc>
          <w:tcPr>
            <w:tcW w:w="85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16.67</w:t>
            </w:r>
          </w:p>
        </w:tc>
        <w:tc>
          <w:tcPr>
            <w:tcW w:w="7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6" w:hRule="atLeast"/>
        </w:trPr>
        <w:tc>
          <w:tcPr>
            <w:tcW w:w="561" w:type="dxa"/>
            <w:tcBorders>
              <w:top w:val="nil"/>
              <w:left w:val="single" w:color="auto" w:sz="4" w:space="0"/>
              <w:bottom w:val="single" w:color="auto" w:sz="4" w:space="0"/>
              <w:right w:val="single" w:color="auto" w:sz="4" w:space="0"/>
            </w:tcBorders>
            <w:shd w:val="clear" w:color="auto" w:fill="auto"/>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210</w:t>
            </w:r>
          </w:p>
        </w:tc>
        <w:tc>
          <w:tcPr>
            <w:tcW w:w="428" w:type="dxa"/>
            <w:tcBorders>
              <w:top w:val="nil"/>
              <w:left w:val="nil"/>
              <w:bottom w:val="single" w:color="auto" w:sz="4" w:space="0"/>
              <w:right w:val="single" w:color="auto" w:sz="4" w:space="0"/>
            </w:tcBorders>
            <w:shd w:val="clear" w:color="auto" w:fill="auto"/>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11</w:t>
            </w:r>
          </w:p>
        </w:tc>
        <w:tc>
          <w:tcPr>
            <w:tcW w:w="571" w:type="dxa"/>
            <w:tcBorders>
              <w:top w:val="nil"/>
              <w:left w:val="nil"/>
              <w:bottom w:val="single" w:color="auto" w:sz="4" w:space="0"/>
              <w:right w:val="single" w:color="auto" w:sz="4" w:space="0"/>
            </w:tcBorders>
            <w:shd w:val="clear" w:color="auto" w:fill="auto"/>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02</w:t>
            </w:r>
          </w:p>
        </w:tc>
        <w:tc>
          <w:tcPr>
            <w:tcW w:w="1856" w:type="dxa"/>
            <w:tcBorders>
              <w:top w:val="nil"/>
              <w:left w:val="nil"/>
              <w:bottom w:val="single" w:color="auto" w:sz="4" w:space="0"/>
              <w:right w:val="single" w:color="auto" w:sz="4" w:space="0"/>
            </w:tcBorders>
            <w:shd w:val="clear" w:color="auto" w:fill="auto"/>
            <w:vAlign w:val="top"/>
          </w:tcPr>
          <w:p>
            <w:pPr>
              <w:widowControl/>
              <w:spacing w:line="280" w:lineRule="exact"/>
              <w:jc w:val="center"/>
              <w:rPr>
                <w:rFonts w:ascii="仿宋_GB2312" w:hAnsi="宋体" w:eastAsia="仿宋_GB2312" w:cs="宋体"/>
                <w:color w:val="000000"/>
                <w:sz w:val="18"/>
                <w:szCs w:val="18"/>
              </w:rPr>
            </w:pPr>
            <w:r>
              <w:rPr>
                <w:rFonts w:hint="eastAsia" w:ascii="仿宋" w:hAnsi="仿宋" w:eastAsia="仿宋" w:cs="仿宋"/>
                <w:bCs/>
                <w:color w:val="000000"/>
                <w:kern w:val="0"/>
                <w:sz w:val="21"/>
                <w:szCs w:val="21"/>
              </w:rPr>
              <w:t>事业单位医疗</w:t>
            </w:r>
          </w:p>
        </w:tc>
        <w:tc>
          <w:tcPr>
            <w:tcW w:w="1024" w:type="dxa"/>
            <w:tcBorders>
              <w:top w:val="nil"/>
              <w:left w:val="nil"/>
              <w:bottom w:val="single" w:color="auto" w:sz="4" w:space="0"/>
              <w:right w:val="single" w:color="auto" w:sz="4" w:space="0"/>
            </w:tcBorders>
            <w:shd w:val="clear" w:color="auto" w:fill="auto"/>
            <w:noWrap/>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12.23</w:t>
            </w:r>
          </w:p>
        </w:tc>
        <w:tc>
          <w:tcPr>
            <w:tcW w:w="855" w:type="dxa"/>
            <w:tcBorders>
              <w:top w:val="nil"/>
              <w:left w:val="nil"/>
              <w:bottom w:val="single" w:color="auto" w:sz="4" w:space="0"/>
              <w:right w:val="single" w:color="auto" w:sz="4" w:space="0"/>
            </w:tcBorders>
            <w:shd w:val="clear" w:color="auto" w:fill="auto"/>
            <w:noWrap/>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12.23</w:t>
            </w:r>
          </w:p>
        </w:tc>
        <w:tc>
          <w:tcPr>
            <w:tcW w:w="713"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c>
          <w:tcPr>
            <w:tcW w:w="799"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shd w:val="clear" w:color="auto" w:fill="auto"/>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6" w:hRule="atLeast"/>
        </w:trPr>
        <w:tc>
          <w:tcPr>
            <w:tcW w:w="561"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210</w:t>
            </w:r>
          </w:p>
        </w:tc>
        <w:tc>
          <w:tcPr>
            <w:tcW w:w="428"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11</w:t>
            </w:r>
          </w:p>
        </w:tc>
        <w:tc>
          <w:tcPr>
            <w:tcW w:w="571"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03</w:t>
            </w:r>
          </w:p>
        </w:tc>
        <w:tc>
          <w:tcPr>
            <w:tcW w:w="1856"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 w:hAnsi="仿宋" w:eastAsia="仿宋" w:cs="仿宋"/>
                <w:bCs/>
                <w:color w:val="000000"/>
                <w:kern w:val="0"/>
                <w:sz w:val="21"/>
                <w:szCs w:val="21"/>
              </w:rPr>
              <w:t>公务员医疗补助</w:t>
            </w:r>
          </w:p>
        </w:tc>
        <w:tc>
          <w:tcPr>
            <w:tcW w:w="1024"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3.87</w:t>
            </w:r>
          </w:p>
        </w:tc>
        <w:tc>
          <w:tcPr>
            <w:tcW w:w="85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3.87</w:t>
            </w:r>
          </w:p>
        </w:tc>
        <w:tc>
          <w:tcPr>
            <w:tcW w:w="7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571" w:hRule="atLeast"/>
        </w:trPr>
        <w:tc>
          <w:tcPr>
            <w:tcW w:w="561"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210</w:t>
            </w:r>
          </w:p>
        </w:tc>
        <w:tc>
          <w:tcPr>
            <w:tcW w:w="428"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11</w:t>
            </w:r>
          </w:p>
        </w:tc>
        <w:tc>
          <w:tcPr>
            <w:tcW w:w="571"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99</w:t>
            </w:r>
          </w:p>
        </w:tc>
        <w:tc>
          <w:tcPr>
            <w:tcW w:w="1856"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 w:hAnsi="仿宋" w:eastAsia="仿宋" w:cs="仿宋"/>
                <w:bCs/>
                <w:color w:val="000000"/>
                <w:kern w:val="0"/>
                <w:sz w:val="21"/>
                <w:szCs w:val="21"/>
              </w:rPr>
              <w:t>其他行政事业单位医疗支出</w:t>
            </w:r>
          </w:p>
        </w:tc>
        <w:tc>
          <w:tcPr>
            <w:tcW w:w="1024"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0.57</w:t>
            </w:r>
          </w:p>
        </w:tc>
        <w:tc>
          <w:tcPr>
            <w:tcW w:w="85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0.57</w:t>
            </w:r>
          </w:p>
        </w:tc>
        <w:tc>
          <w:tcPr>
            <w:tcW w:w="7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6" w:hRule="atLeast"/>
        </w:trPr>
        <w:tc>
          <w:tcPr>
            <w:tcW w:w="561"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213</w:t>
            </w:r>
          </w:p>
        </w:tc>
        <w:tc>
          <w:tcPr>
            <w:tcW w:w="428"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p>
        </w:tc>
        <w:tc>
          <w:tcPr>
            <w:tcW w:w="571"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sz w:val="18"/>
                <w:szCs w:val="18"/>
              </w:rPr>
            </w:pPr>
            <w:r>
              <w:rPr>
                <w:rFonts w:hint="eastAsia" w:ascii="仿宋" w:hAnsi="仿宋" w:eastAsia="仿宋" w:cs="仿宋"/>
                <w:i w:val="0"/>
                <w:color w:val="000000"/>
                <w:kern w:val="0"/>
                <w:sz w:val="21"/>
                <w:szCs w:val="21"/>
                <w:u w:val="none"/>
                <w:lang w:val="en-US" w:eastAsia="zh-CN" w:bidi="ar"/>
              </w:rPr>
              <w:t>农林水支出</w:t>
            </w:r>
          </w:p>
        </w:tc>
        <w:tc>
          <w:tcPr>
            <w:tcW w:w="1024"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192.13</w:t>
            </w:r>
          </w:p>
        </w:tc>
        <w:tc>
          <w:tcPr>
            <w:tcW w:w="85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192.13</w:t>
            </w:r>
          </w:p>
        </w:tc>
        <w:tc>
          <w:tcPr>
            <w:tcW w:w="7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6" w:hRule="atLeast"/>
        </w:trPr>
        <w:tc>
          <w:tcPr>
            <w:tcW w:w="561"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213</w:t>
            </w:r>
          </w:p>
        </w:tc>
        <w:tc>
          <w:tcPr>
            <w:tcW w:w="428"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01</w:t>
            </w:r>
          </w:p>
        </w:tc>
        <w:tc>
          <w:tcPr>
            <w:tcW w:w="571"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sz w:val="18"/>
                <w:szCs w:val="18"/>
              </w:rPr>
            </w:pPr>
            <w:r>
              <w:rPr>
                <w:rFonts w:hint="eastAsia" w:ascii="仿宋" w:hAnsi="仿宋" w:eastAsia="仿宋" w:cs="仿宋"/>
                <w:i w:val="0"/>
                <w:color w:val="000000"/>
                <w:kern w:val="0"/>
                <w:sz w:val="21"/>
                <w:szCs w:val="21"/>
                <w:u w:val="none"/>
                <w:lang w:val="en-US" w:eastAsia="zh-CN" w:bidi="ar"/>
              </w:rPr>
              <w:t>农业农村</w:t>
            </w:r>
          </w:p>
        </w:tc>
        <w:tc>
          <w:tcPr>
            <w:tcW w:w="1024"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192.13</w:t>
            </w:r>
          </w:p>
        </w:tc>
        <w:tc>
          <w:tcPr>
            <w:tcW w:w="85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192.13</w:t>
            </w:r>
          </w:p>
        </w:tc>
        <w:tc>
          <w:tcPr>
            <w:tcW w:w="7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6" w:hRule="atLeast"/>
        </w:trPr>
        <w:tc>
          <w:tcPr>
            <w:tcW w:w="561"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213</w:t>
            </w:r>
          </w:p>
        </w:tc>
        <w:tc>
          <w:tcPr>
            <w:tcW w:w="428"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01</w:t>
            </w:r>
          </w:p>
        </w:tc>
        <w:tc>
          <w:tcPr>
            <w:tcW w:w="571"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04</w:t>
            </w:r>
          </w:p>
        </w:tc>
        <w:tc>
          <w:tcPr>
            <w:tcW w:w="1856"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 w:hAnsi="仿宋" w:eastAsia="仿宋" w:cs="仿宋"/>
                <w:bCs/>
                <w:color w:val="000000"/>
                <w:kern w:val="0"/>
                <w:sz w:val="21"/>
                <w:szCs w:val="21"/>
              </w:rPr>
              <w:t>事业运行</w:t>
            </w:r>
          </w:p>
        </w:tc>
        <w:tc>
          <w:tcPr>
            <w:tcW w:w="1024"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192.13</w:t>
            </w:r>
          </w:p>
        </w:tc>
        <w:tc>
          <w:tcPr>
            <w:tcW w:w="85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192.13</w:t>
            </w:r>
          </w:p>
        </w:tc>
        <w:tc>
          <w:tcPr>
            <w:tcW w:w="7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6"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6"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6"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6"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6"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6"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86"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28.48</w:t>
            </w:r>
          </w:p>
        </w:tc>
        <w:tc>
          <w:tcPr>
            <w:tcW w:w="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28.48</w:t>
            </w:r>
          </w:p>
        </w:tc>
        <w:tc>
          <w:tcPr>
            <w:tcW w:w="7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编制部门（单位）：昌吉州畜产品质量检测中心                     单位：万元</w:t>
      </w:r>
    </w:p>
    <w:tbl>
      <w:tblPr>
        <w:tblStyle w:val="7"/>
        <w:tblW w:w="9459" w:type="dxa"/>
        <w:tblInd w:w="-240" w:type="dxa"/>
        <w:tblLayout w:type="fixed"/>
        <w:tblCellMar>
          <w:top w:w="0" w:type="dxa"/>
          <w:left w:w="108" w:type="dxa"/>
          <w:bottom w:w="0" w:type="dxa"/>
          <w:right w:w="108" w:type="dxa"/>
        </w:tblCellMar>
      </w:tblPr>
      <w:tblGrid>
        <w:gridCol w:w="663"/>
        <w:gridCol w:w="569"/>
        <w:gridCol w:w="570"/>
        <w:gridCol w:w="2705"/>
        <w:gridCol w:w="1215"/>
        <w:gridCol w:w="1346"/>
        <w:gridCol w:w="2391"/>
      </w:tblGrid>
      <w:tr>
        <w:tblPrEx>
          <w:tblLayout w:type="fixed"/>
          <w:tblCellMar>
            <w:top w:w="0" w:type="dxa"/>
            <w:left w:w="108" w:type="dxa"/>
            <w:bottom w:w="0" w:type="dxa"/>
            <w:right w:w="108" w:type="dxa"/>
          </w:tblCellMar>
        </w:tblPrEx>
        <w:trPr>
          <w:trHeight w:val="366" w:hRule="atLeast"/>
        </w:trPr>
        <w:tc>
          <w:tcPr>
            <w:tcW w:w="4507"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4952"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trHeight w:val="505" w:hRule="atLeast"/>
        </w:trPr>
        <w:tc>
          <w:tcPr>
            <w:tcW w:w="1802"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70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21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34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239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99" w:hRule="atLeast"/>
        </w:trPr>
        <w:tc>
          <w:tcPr>
            <w:tcW w:w="66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5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70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21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34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239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208</w:t>
            </w:r>
          </w:p>
        </w:tc>
        <w:tc>
          <w:tcPr>
            <w:tcW w:w="569"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Cs/>
                <w:color w:val="000000"/>
                <w:kern w:val="0"/>
                <w:sz w:val="18"/>
                <w:szCs w:val="18"/>
              </w:rPr>
            </w:pPr>
          </w:p>
        </w:tc>
        <w:tc>
          <w:tcPr>
            <w:tcW w:w="570"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Cs/>
                <w:color w:val="000000"/>
                <w:kern w:val="0"/>
                <w:sz w:val="18"/>
                <w:szCs w:val="18"/>
              </w:rPr>
            </w:pPr>
          </w:p>
        </w:tc>
        <w:tc>
          <w:tcPr>
            <w:tcW w:w="270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Cs/>
                <w:color w:val="000000"/>
                <w:kern w:val="0"/>
                <w:sz w:val="21"/>
                <w:szCs w:val="21"/>
              </w:rPr>
            </w:pPr>
            <w:r>
              <w:rPr>
                <w:rFonts w:hint="eastAsia" w:ascii="仿宋" w:hAnsi="仿宋" w:eastAsia="仿宋" w:cs="仿宋"/>
                <w:i w:val="0"/>
                <w:color w:val="000000"/>
                <w:kern w:val="0"/>
                <w:sz w:val="21"/>
                <w:szCs w:val="21"/>
                <w:u w:val="none"/>
                <w:lang w:val="en-US" w:eastAsia="zh-CN" w:bidi="ar"/>
              </w:rPr>
              <w:t>社会保障和就业支出</w:t>
            </w:r>
          </w:p>
        </w:tc>
        <w:tc>
          <w:tcPr>
            <w:tcW w:w="1215" w:type="dxa"/>
            <w:tcBorders>
              <w:top w:val="nil"/>
              <w:left w:val="nil"/>
              <w:bottom w:val="single" w:color="auto" w:sz="4" w:space="0"/>
              <w:right w:val="single" w:color="auto" w:sz="4" w:space="0"/>
            </w:tcBorders>
            <w:vAlign w:val="top"/>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19.68</w:t>
            </w:r>
          </w:p>
        </w:tc>
        <w:tc>
          <w:tcPr>
            <w:tcW w:w="1346" w:type="dxa"/>
            <w:tcBorders>
              <w:top w:val="nil"/>
              <w:left w:val="nil"/>
              <w:bottom w:val="single" w:color="auto" w:sz="4" w:space="0"/>
              <w:right w:val="single" w:color="auto" w:sz="4" w:space="0"/>
            </w:tcBorders>
            <w:vAlign w:val="top"/>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19.68</w:t>
            </w: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208</w:t>
            </w:r>
          </w:p>
        </w:tc>
        <w:tc>
          <w:tcPr>
            <w:tcW w:w="569" w:type="dxa"/>
            <w:tcBorders>
              <w:top w:val="nil"/>
              <w:left w:val="nil"/>
              <w:bottom w:val="single" w:color="auto" w:sz="4" w:space="0"/>
              <w:right w:val="single" w:color="auto" w:sz="4" w:space="0"/>
            </w:tcBorders>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05</w:t>
            </w:r>
          </w:p>
        </w:tc>
        <w:tc>
          <w:tcPr>
            <w:tcW w:w="570"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Cs/>
                <w:color w:val="000000"/>
                <w:kern w:val="0"/>
                <w:sz w:val="18"/>
                <w:szCs w:val="18"/>
              </w:rPr>
            </w:pPr>
          </w:p>
        </w:tc>
        <w:tc>
          <w:tcPr>
            <w:tcW w:w="270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Cs/>
                <w:color w:val="000000"/>
                <w:kern w:val="0"/>
                <w:sz w:val="21"/>
                <w:szCs w:val="21"/>
              </w:rPr>
            </w:pPr>
            <w:r>
              <w:rPr>
                <w:rFonts w:hint="eastAsia" w:ascii="仿宋" w:hAnsi="仿宋" w:eastAsia="仿宋" w:cs="仿宋"/>
                <w:i w:val="0"/>
                <w:color w:val="000000"/>
                <w:kern w:val="0"/>
                <w:sz w:val="21"/>
                <w:szCs w:val="21"/>
                <w:u w:val="none"/>
                <w:lang w:val="en-US" w:eastAsia="zh-CN" w:bidi="ar"/>
              </w:rPr>
              <w:t>行政事业单位养老支出</w:t>
            </w:r>
          </w:p>
        </w:tc>
        <w:tc>
          <w:tcPr>
            <w:tcW w:w="1215" w:type="dxa"/>
            <w:tcBorders>
              <w:top w:val="nil"/>
              <w:left w:val="nil"/>
              <w:bottom w:val="single" w:color="auto" w:sz="4" w:space="0"/>
              <w:right w:val="single" w:color="auto" w:sz="4" w:space="0"/>
            </w:tcBorders>
            <w:vAlign w:val="top"/>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19.68</w:t>
            </w:r>
          </w:p>
        </w:tc>
        <w:tc>
          <w:tcPr>
            <w:tcW w:w="1346" w:type="dxa"/>
            <w:tcBorders>
              <w:top w:val="nil"/>
              <w:left w:val="nil"/>
              <w:bottom w:val="single" w:color="auto" w:sz="4" w:space="0"/>
              <w:right w:val="single" w:color="auto" w:sz="4" w:space="0"/>
            </w:tcBorders>
            <w:vAlign w:val="top"/>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19.68</w:t>
            </w: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588" w:hRule="atLeast"/>
        </w:trPr>
        <w:tc>
          <w:tcPr>
            <w:tcW w:w="663" w:type="dxa"/>
            <w:tcBorders>
              <w:top w:val="nil"/>
              <w:left w:val="single" w:color="auto" w:sz="4" w:space="0"/>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208</w:t>
            </w:r>
          </w:p>
        </w:tc>
        <w:tc>
          <w:tcPr>
            <w:tcW w:w="569"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c>
          <w:tcPr>
            <w:tcW w:w="570"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c>
          <w:tcPr>
            <w:tcW w:w="2705" w:type="dxa"/>
            <w:tcBorders>
              <w:top w:val="nil"/>
              <w:left w:val="nil"/>
              <w:bottom w:val="single" w:color="auto" w:sz="4" w:space="0"/>
              <w:right w:val="single" w:color="auto" w:sz="4" w:space="0"/>
            </w:tcBorders>
          </w:tcPr>
          <w:p>
            <w:pPr>
              <w:widowControl/>
              <w:spacing w:line="280" w:lineRule="exact"/>
              <w:jc w:val="center"/>
              <w:rPr>
                <w:rFonts w:hint="eastAsia" w:ascii="仿宋" w:hAnsi="仿宋" w:eastAsia="仿宋" w:cs="仿宋"/>
                <w:bCs/>
                <w:color w:val="000000"/>
                <w:kern w:val="0"/>
                <w:sz w:val="21"/>
                <w:szCs w:val="21"/>
              </w:rPr>
            </w:pPr>
            <w:r>
              <w:rPr>
                <w:rFonts w:hint="eastAsia" w:ascii="仿宋" w:hAnsi="仿宋" w:eastAsia="仿宋" w:cs="仿宋"/>
                <w:bCs/>
                <w:color w:val="000000"/>
                <w:kern w:val="0"/>
                <w:sz w:val="21"/>
                <w:szCs w:val="21"/>
              </w:rPr>
              <w:t>机关事业单位基本养老保险缴费支出</w:t>
            </w:r>
          </w:p>
        </w:tc>
        <w:tc>
          <w:tcPr>
            <w:tcW w:w="1215"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19.68</w:t>
            </w:r>
          </w:p>
        </w:tc>
        <w:tc>
          <w:tcPr>
            <w:tcW w:w="1346"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19.68</w:t>
            </w: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210</w:t>
            </w:r>
          </w:p>
        </w:tc>
        <w:tc>
          <w:tcPr>
            <w:tcW w:w="569"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Cs/>
                <w:color w:val="000000"/>
                <w:kern w:val="0"/>
                <w:sz w:val="18"/>
                <w:szCs w:val="18"/>
              </w:rPr>
            </w:pPr>
          </w:p>
        </w:tc>
        <w:tc>
          <w:tcPr>
            <w:tcW w:w="570"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Cs/>
                <w:color w:val="000000"/>
                <w:kern w:val="0"/>
                <w:sz w:val="18"/>
                <w:szCs w:val="18"/>
              </w:rPr>
            </w:pPr>
          </w:p>
        </w:tc>
        <w:tc>
          <w:tcPr>
            <w:tcW w:w="270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Cs/>
                <w:color w:val="000000"/>
                <w:kern w:val="0"/>
                <w:sz w:val="21"/>
                <w:szCs w:val="21"/>
              </w:rPr>
            </w:pPr>
            <w:r>
              <w:rPr>
                <w:rFonts w:hint="eastAsia" w:ascii="仿宋" w:hAnsi="仿宋" w:eastAsia="仿宋" w:cs="仿宋"/>
                <w:i w:val="0"/>
                <w:color w:val="000000"/>
                <w:kern w:val="0"/>
                <w:sz w:val="21"/>
                <w:szCs w:val="21"/>
                <w:u w:val="none"/>
                <w:lang w:val="en-US" w:eastAsia="zh-CN" w:bidi="ar"/>
              </w:rPr>
              <w:t>卫生健康支出</w:t>
            </w:r>
          </w:p>
        </w:tc>
        <w:tc>
          <w:tcPr>
            <w:tcW w:w="1215" w:type="dxa"/>
            <w:tcBorders>
              <w:top w:val="nil"/>
              <w:left w:val="nil"/>
              <w:bottom w:val="single" w:color="auto" w:sz="4" w:space="0"/>
              <w:right w:val="single" w:color="auto" w:sz="4" w:space="0"/>
            </w:tcBorders>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16.67</w:t>
            </w:r>
          </w:p>
        </w:tc>
        <w:tc>
          <w:tcPr>
            <w:tcW w:w="1346"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16.67</w:t>
            </w: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210</w:t>
            </w:r>
          </w:p>
        </w:tc>
        <w:tc>
          <w:tcPr>
            <w:tcW w:w="569" w:type="dxa"/>
            <w:tcBorders>
              <w:top w:val="nil"/>
              <w:left w:val="nil"/>
              <w:bottom w:val="single" w:color="auto" w:sz="4" w:space="0"/>
              <w:right w:val="single" w:color="auto" w:sz="4" w:space="0"/>
            </w:tcBorders>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11</w:t>
            </w:r>
          </w:p>
        </w:tc>
        <w:tc>
          <w:tcPr>
            <w:tcW w:w="570"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Cs/>
                <w:color w:val="000000"/>
                <w:kern w:val="0"/>
                <w:sz w:val="18"/>
                <w:szCs w:val="18"/>
              </w:rPr>
            </w:pPr>
          </w:p>
        </w:tc>
        <w:tc>
          <w:tcPr>
            <w:tcW w:w="270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Cs/>
                <w:color w:val="000000"/>
                <w:kern w:val="0"/>
                <w:sz w:val="21"/>
                <w:szCs w:val="21"/>
              </w:rPr>
            </w:pPr>
            <w:r>
              <w:rPr>
                <w:rFonts w:hint="eastAsia" w:ascii="仿宋" w:hAnsi="仿宋" w:eastAsia="仿宋" w:cs="仿宋"/>
                <w:i w:val="0"/>
                <w:color w:val="000000"/>
                <w:kern w:val="0"/>
                <w:sz w:val="21"/>
                <w:szCs w:val="21"/>
                <w:u w:val="none"/>
                <w:lang w:val="en-US" w:eastAsia="zh-CN" w:bidi="ar"/>
              </w:rPr>
              <w:t>行政事业单位医疗</w:t>
            </w:r>
          </w:p>
        </w:tc>
        <w:tc>
          <w:tcPr>
            <w:tcW w:w="121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16.67</w:t>
            </w:r>
          </w:p>
        </w:tc>
        <w:tc>
          <w:tcPr>
            <w:tcW w:w="1346"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16.67</w:t>
            </w: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569"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w:t>
            </w:r>
          </w:p>
        </w:tc>
        <w:tc>
          <w:tcPr>
            <w:tcW w:w="570"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02</w:t>
            </w:r>
          </w:p>
        </w:tc>
        <w:tc>
          <w:tcPr>
            <w:tcW w:w="2705" w:type="dxa"/>
            <w:tcBorders>
              <w:top w:val="nil"/>
              <w:left w:val="nil"/>
              <w:bottom w:val="single" w:color="auto" w:sz="4" w:space="0"/>
              <w:right w:val="single" w:color="auto" w:sz="4" w:space="0"/>
            </w:tcBorders>
          </w:tcPr>
          <w:p>
            <w:pPr>
              <w:widowControl/>
              <w:spacing w:line="280" w:lineRule="exact"/>
              <w:jc w:val="center"/>
              <w:rPr>
                <w:rFonts w:hint="eastAsia" w:ascii="仿宋" w:hAnsi="仿宋" w:eastAsia="仿宋" w:cs="仿宋"/>
                <w:bCs/>
                <w:color w:val="000000"/>
                <w:kern w:val="0"/>
                <w:sz w:val="21"/>
                <w:szCs w:val="21"/>
              </w:rPr>
            </w:pPr>
            <w:r>
              <w:rPr>
                <w:rFonts w:hint="eastAsia" w:ascii="仿宋" w:hAnsi="仿宋" w:eastAsia="仿宋" w:cs="仿宋"/>
                <w:bCs/>
                <w:color w:val="000000"/>
                <w:kern w:val="0"/>
                <w:sz w:val="21"/>
                <w:szCs w:val="21"/>
              </w:rPr>
              <w:t>事业单位医疗</w:t>
            </w:r>
          </w:p>
        </w:tc>
        <w:tc>
          <w:tcPr>
            <w:tcW w:w="1215"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12.23</w:t>
            </w:r>
          </w:p>
        </w:tc>
        <w:tc>
          <w:tcPr>
            <w:tcW w:w="1346"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12.23</w:t>
            </w: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569"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w:t>
            </w:r>
          </w:p>
        </w:tc>
        <w:tc>
          <w:tcPr>
            <w:tcW w:w="570"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03</w:t>
            </w:r>
          </w:p>
        </w:tc>
        <w:tc>
          <w:tcPr>
            <w:tcW w:w="2705" w:type="dxa"/>
            <w:tcBorders>
              <w:top w:val="nil"/>
              <w:left w:val="nil"/>
              <w:bottom w:val="single" w:color="auto" w:sz="4" w:space="0"/>
              <w:right w:val="single" w:color="auto" w:sz="4" w:space="0"/>
            </w:tcBorders>
          </w:tcPr>
          <w:p>
            <w:pPr>
              <w:widowControl/>
              <w:spacing w:line="280" w:lineRule="exact"/>
              <w:jc w:val="center"/>
              <w:rPr>
                <w:rFonts w:hint="eastAsia" w:ascii="仿宋" w:hAnsi="仿宋" w:eastAsia="仿宋" w:cs="仿宋"/>
                <w:bCs/>
                <w:color w:val="000000"/>
                <w:kern w:val="0"/>
                <w:sz w:val="21"/>
                <w:szCs w:val="21"/>
              </w:rPr>
            </w:pPr>
            <w:r>
              <w:rPr>
                <w:rFonts w:hint="eastAsia" w:ascii="仿宋" w:hAnsi="仿宋" w:eastAsia="仿宋" w:cs="仿宋"/>
                <w:bCs/>
                <w:color w:val="000000"/>
                <w:kern w:val="0"/>
                <w:sz w:val="21"/>
                <w:szCs w:val="21"/>
              </w:rPr>
              <w:t>公务员医疗补助</w:t>
            </w:r>
          </w:p>
        </w:tc>
        <w:tc>
          <w:tcPr>
            <w:tcW w:w="1215"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3.87</w:t>
            </w:r>
          </w:p>
        </w:tc>
        <w:tc>
          <w:tcPr>
            <w:tcW w:w="1346"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3.87</w:t>
            </w: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588" w:hRule="atLeast"/>
        </w:trPr>
        <w:tc>
          <w:tcPr>
            <w:tcW w:w="663" w:type="dxa"/>
            <w:tcBorders>
              <w:top w:val="nil"/>
              <w:left w:val="single" w:color="auto" w:sz="4" w:space="0"/>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569"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w:t>
            </w:r>
          </w:p>
        </w:tc>
        <w:tc>
          <w:tcPr>
            <w:tcW w:w="570"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99</w:t>
            </w:r>
          </w:p>
        </w:tc>
        <w:tc>
          <w:tcPr>
            <w:tcW w:w="2705" w:type="dxa"/>
            <w:tcBorders>
              <w:top w:val="nil"/>
              <w:left w:val="nil"/>
              <w:bottom w:val="single" w:color="auto" w:sz="4" w:space="0"/>
              <w:right w:val="single" w:color="auto" w:sz="4" w:space="0"/>
            </w:tcBorders>
          </w:tcPr>
          <w:p>
            <w:pPr>
              <w:widowControl/>
              <w:spacing w:line="280" w:lineRule="exact"/>
              <w:jc w:val="center"/>
              <w:rPr>
                <w:rFonts w:hint="eastAsia" w:ascii="仿宋" w:hAnsi="仿宋" w:eastAsia="仿宋" w:cs="仿宋"/>
                <w:bCs/>
                <w:color w:val="000000"/>
                <w:kern w:val="0"/>
                <w:sz w:val="21"/>
                <w:szCs w:val="21"/>
              </w:rPr>
            </w:pPr>
            <w:r>
              <w:rPr>
                <w:rFonts w:hint="eastAsia" w:ascii="仿宋" w:hAnsi="仿宋" w:eastAsia="仿宋" w:cs="仿宋"/>
                <w:bCs/>
                <w:color w:val="000000"/>
                <w:kern w:val="0"/>
                <w:sz w:val="21"/>
                <w:szCs w:val="21"/>
              </w:rPr>
              <w:t>其他行政事业单位医疗支出</w:t>
            </w:r>
          </w:p>
        </w:tc>
        <w:tc>
          <w:tcPr>
            <w:tcW w:w="1215"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0.57</w:t>
            </w:r>
          </w:p>
        </w:tc>
        <w:tc>
          <w:tcPr>
            <w:tcW w:w="1346"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0.57</w:t>
            </w: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213</w:t>
            </w:r>
          </w:p>
        </w:tc>
        <w:tc>
          <w:tcPr>
            <w:tcW w:w="569"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Cs/>
                <w:color w:val="000000"/>
                <w:kern w:val="0"/>
                <w:sz w:val="18"/>
                <w:szCs w:val="18"/>
              </w:rPr>
            </w:pPr>
          </w:p>
        </w:tc>
        <w:tc>
          <w:tcPr>
            <w:tcW w:w="570"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Cs/>
                <w:color w:val="000000"/>
                <w:kern w:val="0"/>
                <w:sz w:val="18"/>
                <w:szCs w:val="18"/>
              </w:rPr>
            </w:pPr>
          </w:p>
        </w:tc>
        <w:tc>
          <w:tcPr>
            <w:tcW w:w="270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Cs/>
                <w:color w:val="000000"/>
                <w:kern w:val="0"/>
                <w:sz w:val="21"/>
                <w:szCs w:val="21"/>
              </w:rPr>
            </w:pPr>
            <w:r>
              <w:rPr>
                <w:rFonts w:hint="eastAsia" w:ascii="仿宋" w:hAnsi="仿宋" w:eastAsia="仿宋" w:cs="仿宋"/>
                <w:i w:val="0"/>
                <w:color w:val="000000"/>
                <w:kern w:val="0"/>
                <w:sz w:val="21"/>
                <w:szCs w:val="21"/>
                <w:u w:val="none"/>
                <w:lang w:val="en-US" w:eastAsia="zh-CN" w:bidi="ar"/>
              </w:rPr>
              <w:t>农林水支出</w:t>
            </w:r>
          </w:p>
        </w:tc>
        <w:tc>
          <w:tcPr>
            <w:tcW w:w="1215" w:type="dxa"/>
            <w:tcBorders>
              <w:top w:val="nil"/>
              <w:left w:val="nil"/>
              <w:bottom w:val="single" w:color="auto" w:sz="4" w:space="0"/>
              <w:right w:val="single" w:color="auto" w:sz="4" w:space="0"/>
            </w:tcBorders>
            <w:vAlign w:val="top"/>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192.13</w:t>
            </w:r>
          </w:p>
        </w:tc>
        <w:tc>
          <w:tcPr>
            <w:tcW w:w="13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w:t>
            </w:r>
            <w:r>
              <w:rPr>
                <w:rFonts w:ascii="仿宋_GB2312" w:hAnsi="宋体" w:eastAsia="仿宋_GB2312" w:cs="宋体"/>
                <w:bCs/>
                <w:color w:val="000000"/>
                <w:kern w:val="0"/>
                <w:sz w:val="18"/>
                <w:szCs w:val="18"/>
              </w:rPr>
              <w:t>84.13</w:t>
            </w: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8</w:t>
            </w: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213</w:t>
            </w:r>
          </w:p>
        </w:tc>
        <w:tc>
          <w:tcPr>
            <w:tcW w:w="569" w:type="dxa"/>
            <w:tcBorders>
              <w:top w:val="nil"/>
              <w:left w:val="nil"/>
              <w:bottom w:val="single" w:color="auto" w:sz="4" w:space="0"/>
              <w:right w:val="single" w:color="auto" w:sz="4" w:space="0"/>
            </w:tcBorders>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01</w:t>
            </w:r>
          </w:p>
        </w:tc>
        <w:tc>
          <w:tcPr>
            <w:tcW w:w="570"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Cs/>
                <w:color w:val="000000"/>
                <w:kern w:val="0"/>
                <w:sz w:val="18"/>
                <w:szCs w:val="18"/>
              </w:rPr>
            </w:pPr>
          </w:p>
        </w:tc>
        <w:tc>
          <w:tcPr>
            <w:tcW w:w="270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Cs/>
                <w:color w:val="000000"/>
                <w:kern w:val="0"/>
                <w:sz w:val="21"/>
                <w:szCs w:val="21"/>
              </w:rPr>
            </w:pPr>
            <w:r>
              <w:rPr>
                <w:rFonts w:hint="eastAsia" w:ascii="仿宋" w:hAnsi="仿宋" w:eastAsia="仿宋" w:cs="仿宋"/>
                <w:i w:val="0"/>
                <w:color w:val="000000"/>
                <w:kern w:val="0"/>
                <w:sz w:val="21"/>
                <w:szCs w:val="21"/>
                <w:u w:val="none"/>
                <w:lang w:val="en-US" w:eastAsia="zh-CN" w:bidi="ar"/>
              </w:rPr>
              <w:t>农业农村</w:t>
            </w:r>
          </w:p>
        </w:tc>
        <w:tc>
          <w:tcPr>
            <w:tcW w:w="1215" w:type="dxa"/>
            <w:tcBorders>
              <w:top w:val="nil"/>
              <w:left w:val="nil"/>
              <w:bottom w:val="single" w:color="auto" w:sz="4" w:space="0"/>
              <w:right w:val="single" w:color="auto" w:sz="4" w:space="0"/>
            </w:tcBorders>
            <w:vAlign w:val="top"/>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192.13</w:t>
            </w:r>
          </w:p>
        </w:tc>
        <w:tc>
          <w:tcPr>
            <w:tcW w:w="134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w:t>
            </w:r>
            <w:r>
              <w:rPr>
                <w:rFonts w:ascii="仿宋_GB2312" w:hAnsi="宋体" w:eastAsia="仿宋_GB2312" w:cs="宋体"/>
                <w:bCs/>
                <w:color w:val="000000"/>
                <w:kern w:val="0"/>
                <w:sz w:val="18"/>
                <w:szCs w:val="18"/>
              </w:rPr>
              <w:t>84.13</w:t>
            </w: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8</w:t>
            </w: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213</w:t>
            </w:r>
          </w:p>
        </w:tc>
        <w:tc>
          <w:tcPr>
            <w:tcW w:w="569"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570"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04</w:t>
            </w:r>
          </w:p>
        </w:tc>
        <w:tc>
          <w:tcPr>
            <w:tcW w:w="2705" w:type="dxa"/>
            <w:tcBorders>
              <w:top w:val="nil"/>
              <w:left w:val="nil"/>
              <w:bottom w:val="single" w:color="auto" w:sz="4" w:space="0"/>
              <w:right w:val="single" w:color="auto" w:sz="4" w:space="0"/>
            </w:tcBorders>
          </w:tcPr>
          <w:p>
            <w:pPr>
              <w:widowControl/>
              <w:spacing w:line="280" w:lineRule="exact"/>
              <w:jc w:val="center"/>
              <w:rPr>
                <w:rFonts w:hint="eastAsia" w:ascii="仿宋" w:hAnsi="仿宋" w:eastAsia="仿宋" w:cs="仿宋"/>
                <w:bCs/>
                <w:color w:val="000000"/>
                <w:kern w:val="0"/>
                <w:sz w:val="21"/>
                <w:szCs w:val="21"/>
              </w:rPr>
            </w:pPr>
            <w:r>
              <w:rPr>
                <w:rFonts w:hint="eastAsia" w:ascii="仿宋" w:hAnsi="仿宋" w:eastAsia="仿宋" w:cs="仿宋"/>
                <w:bCs/>
                <w:color w:val="000000"/>
                <w:kern w:val="0"/>
                <w:sz w:val="21"/>
                <w:szCs w:val="21"/>
              </w:rPr>
              <w:t>事业运行</w:t>
            </w:r>
          </w:p>
        </w:tc>
        <w:tc>
          <w:tcPr>
            <w:tcW w:w="1215" w:type="dxa"/>
            <w:tcBorders>
              <w:top w:val="nil"/>
              <w:left w:val="nil"/>
              <w:bottom w:val="single" w:color="auto" w:sz="4" w:space="0"/>
              <w:right w:val="single" w:color="auto" w:sz="4" w:space="0"/>
            </w:tcBorders>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192.13</w:t>
            </w:r>
          </w:p>
        </w:tc>
        <w:tc>
          <w:tcPr>
            <w:tcW w:w="13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w:t>
            </w:r>
            <w:r>
              <w:rPr>
                <w:rFonts w:ascii="仿宋_GB2312" w:hAnsi="宋体" w:eastAsia="仿宋_GB2312" w:cs="宋体"/>
                <w:bCs/>
                <w:color w:val="000000"/>
                <w:kern w:val="0"/>
                <w:sz w:val="18"/>
                <w:szCs w:val="18"/>
              </w:rPr>
              <w:t>84.13</w:t>
            </w: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8</w:t>
            </w: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7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2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3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7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2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3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7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2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3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7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2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3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7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2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3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7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2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3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7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2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3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7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2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3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7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2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3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28" w:hRule="atLeast"/>
        </w:trPr>
        <w:tc>
          <w:tcPr>
            <w:tcW w:w="66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7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2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13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38" w:hRule="atLeast"/>
        </w:trPr>
        <w:tc>
          <w:tcPr>
            <w:tcW w:w="663"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56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57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7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合  计</w:t>
            </w:r>
          </w:p>
        </w:tc>
        <w:tc>
          <w:tcPr>
            <w:tcW w:w="12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228.48</w:t>
            </w:r>
          </w:p>
        </w:tc>
        <w:tc>
          <w:tcPr>
            <w:tcW w:w="13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ascii="仿宋_GB2312" w:hAnsi="宋体" w:eastAsia="仿宋_GB2312" w:cs="宋体"/>
                <w:bCs/>
                <w:color w:val="000000"/>
                <w:kern w:val="0"/>
                <w:sz w:val="18"/>
                <w:szCs w:val="18"/>
              </w:rPr>
              <w:t>220.48</w:t>
            </w:r>
          </w:p>
        </w:tc>
        <w:tc>
          <w:tcPr>
            <w:tcW w:w="23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ascii="仿宋_GB2312" w:hAnsi="宋体" w:eastAsia="仿宋_GB2312" w:cs="宋体"/>
                <w:kern w:val="0"/>
                <w:sz w:val="18"/>
                <w:szCs w:val="18"/>
              </w:rPr>
              <w:t>8</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编制部门（单位）：昌吉州畜产品质量检测中心                               单位：万元</w:t>
      </w:r>
    </w:p>
    <w:tbl>
      <w:tblPr>
        <w:tblStyle w:val="7"/>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ascii="仿宋_GB2312" w:hAnsi="宋体" w:eastAsia="仿宋_GB2312" w:cs="宋体"/>
                <w:color w:val="000000"/>
                <w:kern w:val="0"/>
                <w:szCs w:val="21"/>
              </w:rPr>
              <w:t>228.48</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ascii="仿宋_GB2312" w:hAnsi="宋体" w:eastAsia="仿宋_GB2312" w:cs="宋体"/>
                <w:color w:val="000000"/>
                <w:kern w:val="0"/>
                <w:szCs w:val="21"/>
              </w:rPr>
              <w:t>228.48</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19.68</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19.68</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w:t>
            </w:r>
            <w:r>
              <w:rPr>
                <w:rFonts w:ascii="仿宋_GB2312" w:hAnsi="宋体" w:eastAsia="仿宋_GB2312" w:cs="宋体"/>
                <w:kern w:val="0"/>
                <w:sz w:val="18"/>
                <w:szCs w:val="18"/>
              </w:rPr>
              <w:t>6.67</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w:t>
            </w:r>
            <w:r>
              <w:rPr>
                <w:rFonts w:ascii="仿宋_GB2312" w:hAnsi="宋体" w:eastAsia="仿宋_GB2312" w:cs="宋体"/>
                <w:kern w:val="0"/>
                <w:sz w:val="18"/>
                <w:szCs w:val="18"/>
              </w:rPr>
              <w:t>6.67</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w:t>
            </w:r>
            <w:r>
              <w:rPr>
                <w:rFonts w:ascii="仿宋_GB2312" w:hAnsi="宋体" w:eastAsia="仿宋_GB2312" w:cs="宋体"/>
                <w:kern w:val="0"/>
                <w:sz w:val="18"/>
                <w:szCs w:val="18"/>
              </w:rPr>
              <w:t>92.13</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w:t>
            </w:r>
            <w:r>
              <w:rPr>
                <w:rFonts w:ascii="仿宋_GB2312" w:hAnsi="宋体" w:eastAsia="仿宋_GB2312" w:cs="宋体"/>
                <w:kern w:val="0"/>
                <w:sz w:val="18"/>
                <w:szCs w:val="18"/>
              </w:rPr>
              <w:t>92.13</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228.48</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ascii="仿宋_GB2312" w:hAnsi="宋体" w:eastAsia="仿宋_GB2312" w:cs="宋体"/>
                <w:color w:val="000000"/>
                <w:kern w:val="0"/>
                <w:szCs w:val="21"/>
              </w:rPr>
              <w:t>228.48</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ascii="仿宋_GB2312" w:hAnsi="宋体" w:eastAsia="仿宋_GB2312" w:cs="宋体"/>
                <w:color w:val="000000"/>
                <w:kern w:val="0"/>
                <w:szCs w:val="21"/>
              </w:rPr>
              <w:t>228.48</w:t>
            </w: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10097" w:type="dxa"/>
        <w:tblInd w:w="-14" w:type="dxa"/>
        <w:tblLayout w:type="fixed"/>
        <w:tblCellMar>
          <w:top w:w="0" w:type="dxa"/>
          <w:left w:w="108" w:type="dxa"/>
          <w:bottom w:w="0" w:type="dxa"/>
          <w:right w:w="108" w:type="dxa"/>
        </w:tblCellMar>
      </w:tblPr>
      <w:tblGrid>
        <w:gridCol w:w="568"/>
        <w:gridCol w:w="492"/>
        <w:gridCol w:w="417"/>
        <w:gridCol w:w="2516"/>
        <w:gridCol w:w="1529"/>
        <w:gridCol w:w="169"/>
        <w:gridCol w:w="1079"/>
        <w:gridCol w:w="763"/>
        <w:gridCol w:w="1701"/>
        <w:gridCol w:w="863"/>
      </w:tblGrid>
      <w:tr>
        <w:tblPrEx>
          <w:tblLayout w:type="fixed"/>
          <w:tblCellMar>
            <w:top w:w="0" w:type="dxa"/>
            <w:left w:w="108" w:type="dxa"/>
            <w:bottom w:w="0" w:type="dxa"/>
            <w:right w:w="108" w:type="dxa"/>
          </w:tblCellMar>
        </w:tblPrEx>
        <w:trPr>
          <w:gridAfter w:val="1"/>
          <w:wAfter w:w="863" w:type="dxa"/>
          <w:trHeight w:val="450" w:hRule="atLeast"/>
        </w:trPr>
        <w:tc>
          <w:tcPr>
            <w:tcW w:w="923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5522" w:type="dxa"/>
            <w:gridSpan w:val="5"/>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编制部门（单位）：昌吉州畜产品质量检测中心</w:t>
            </w:r>
          </w:p>
        </w:tc>
        <w:tc>
          <w:tcPr>
            <w:tcW w:w="1248"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3"/>
            <w:tcBorders>
              <w:top w:val="nil"/>
              <w:left w:val="nil"/>
              <w:bottom w:val="nil"/>
              <w:right w:val="nil"/>
            </w:tcBorders>
            <w:noWrap/>
            <w:vAlign w:val="center"/>
          </w:tcPr>
          <w:p>
            <w:pPr>
              <w:widowControl/>
              <w:ind w:right="960"/>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r>
              <w:rPr>
                <w:rFonts w:ascii="仿宋_GB2312" w:hAnsi="宋体" w:eastAsia="仿宋_GB2312" w:cs="宋体"/>
                <w:color w:val="000000"/>
                <w:kern w:val="0"/>
                <w:sz w:val="24"/>
              </w:rPr>
              <w:t xml:space="preserve">     </w:t>
            </w: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gridAfter w:val="1"/>
          <w:wAfter w:w="863" w:type="dxa"/>
          <w:trHeight w:val="405" w:hRule="atLeast"/>
        </w:trPr>
        <w:tc>
          <w:tcPr>
            <w:tcW w:w="3993"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41"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gridAfter w:val="1"/>
          <w:wAfter w:w="863" w:type="dxa"/>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98"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gridAfter w:val="1"/>
          <w:wAfter w:w="863" w:type="dxa"/>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9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lang w:val="en-US" w:eastAsia="zh-CN"/>
              </w:rPr>
              <w:t>208</w:t>
            </w: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25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color w:val="000000"/>
                <w:kern w:val="0"/>
                <w:sz w:val="21"/>
                <w:szCs w:val="21"/>
                <w:u w:val="none"/>
                <w:lang w:val="en-US" w:eastAsia="zh-CN" w:bidi="ar"/>
              </w:rPr>
              <w:t>社会保障和就业支出</w:t>
            </w:r>
          </w:p>
        </w:tc>
        <w:tc>
          <w:tcPr>
            <w:tcW w:w="1698"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19.68</w:t>
            </w:r>
          </w:p>
        </w:tc>
        <w:tc>
          <w:tcPr>
            <w:tcW w:w="1842"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19.68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208</w:t>
            </w: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05</w:t>
            </w: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p>
        </w:tc>
        <w:tc>
          <w:tcPr>
            <w:tcW w:w="25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Cs/>
                <w:color w:val="000000"/>
                <w:kern w:val="0"/>
                <w:sz w:val="18"/>
                <w:szCs w:val="18"/>
              </w:rPr>
            </w:pPr>
            <w:r>
              <w:rPr>
                <w:rFonts w:hint="eastAsia" w:ascii="仿宋" w:hAnsi="仿宋" w:eastAsia="仿宋" w:cs="仿宋"/>
                <w:i w:val="0"/>
                <w:color w:val="000000"/>
                <w:kern w:val="0"/>
                <w:sz w:val="21"/>
                <w:szCs w:val="21"/>
                <w:u w:val="none"/>
                <w:lang w:val="en-US" w:eastAsia="zh-CN" w:bidi="ar"/>
              </w:rPr>
              <w:t>行政事业单位养老支出</w:t>
            </w:r>
          </w:p>
        </w:tc>
        <w:tc>
          <w:tcPr>
            <w:tcW w:w="1698"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19.68</w:t>
            </w:r>
          </w:p>
        </w:tc>
        <w:tc>
          <w:tcPr>
            <w:tcW w:w="1842"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19.68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208</w:t>
            </w: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c>
          <w:tcPr>
            <w:tcW w:w="2516"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 w:hAnsi="仿宋" w:eastAsia="仿宋" w:cs="仿宋"/>
                <w:bCs/>
                <w:color w:val="000000"/>
                <w:kern w:val="0"/>
                <w:sz w:val="21"/>
                <w:szCs w:val="21"/>
              </w:rPr>
              <w:t>机关事业单位基本养老保险缴费支出</w:t>
            </w:r>
          </w:p>
        </w:tc>
        <w:tc>
          <w:tcPr>
            <w:tcW w:w="1698"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19.68</w:t>
            </w:r>
          </w:p>
        </w:tc>
        <w:tc>
          <w:tcPr>
            <w:tcW w:w="1842"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19.68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210</w:t>
            </w: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p>
        </w:tc>
        <w:tc>
          <w:tcPr>
            <w:tcW w:w="25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Cs/>
                <w:color w:val="000000"/>
                <w:kern w:val="0"/>
                <w:sz w:val="18"/>
                <w:szCs w:val="18"/>
              </w:rPr>
            </w:pPr>
            <w:r>
              <w:rPr>
                <w:rFonts w:hint="eastAsia" w:ascii="仿宋" w:hAnsi="仿宋" w:eastAsia="仿宋" w:cs="仿宋"/>
                <w:i w:val="0"/>
                <w:color w:val="000000"/>
                <w:kern w:val="0"/>
                <w:sz w:val="21"/>
                <w:szCs w:val="21"/>
                <w:u w:val="none"/>
                <w:lang w:val="en-US" w:eastAsia="zh-CN" w:bidi="ar"/>
              </w:rPr>
              <w:t>卫生健康支出</w:t>
            </w:r>
          </w:p>
        </w:tc>
        <w:tc>
          <w:tcPr>
            <w:tcW w:w="1698"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16.67</w:t>
            </w:r>
          </w:p>
        </w:tc>
        <w:tc>
          <w:tcPr>
            <w:tcW w:w="1842"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16.67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210</w:t>
            </w: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11</w:t>
            </w: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p>
        </w:tc>
        <w:tc>
          <w:tcPr>
            <w:tcW w:w="25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Cs/>
                <w:color w:val="000000"/>
                <w:kern w:val="0"/>
                <w:sz w:val="18"/>
                <w:szCs w:val="18"/>
              </w:rPr>
            </w:pPr>
            <w:r>
              <w:rPr>
                <w:rFonts w:hint="eastAsia" w:ascii="仿宋" w:hAnsi="仿宋" w:eastAsia="仿宋" w:cs="仿宋"/>
                <w:i w:val="0"/>
                <w:color w:val="000000"/>
                <w:kern w:val="0"/>
                <w:sz w:val="21"/>
                <w:szCs w:val="21"/>
                <w:u w:val="none"/>
                <w:lang w:val="en-US" w:eastAsia="zh-CN" w:bidi="ar"/>
              </w:rPr>
              <w:t>行政事业单位医疗</w:t>
            </w:r>
          </w:p>
        </w:tc>
        <w:tc>
          <w:tcPr>
            <w:tcW w:w="1698"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16.67</w:t>
            </w:r>
          </w:p>
        </w:tc>
        <w:tc>
          <w:tcPr>
            <w:tcW w:w="1842"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16.67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210</w:t>
            </w: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11</w:t>
            </w: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02</w:t>
            </w:r>
          </w:p>
        </w:tc>
        <w:tc>
          <w:tcPr>
            <w:tcW w:w="2516"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 w:hAnsi="仿宋" w:eastAsia="仿宋" w:cs="仿宋"/>
                <w:bCs/>
                <w:color w:val="000000"/>
                <w:kern w:val="0"/>
                <w:sz w:val="21"/>
                <w:szCs w:val="21"/>
              </w:rPr>
              <w:t>事业单位医疗</w:t>
            </w:r>
          </w:p>
        </w:tc>
        <w:tc>
          <w:tcPr>
            <w:tcW w:w="1698"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12.23</w:t>
            </w:r>
          </w:p>
        </w:tc>
        <w:tc>
          <w:tcPr>
            <w:tcW w:w="1842"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12.23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210</w:t>
            </w: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11</w:t>
            </w: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03</w:t>
            </w:r>
          </w:p>
        </w:tc>
        <w:tc>
          <w:tcPr>
            <w:tcW w:w="2516"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 w:hAnsi="仿宋" w:eastAsia="仿宋" w:cs="仿宋"/>
                <w:bCs/>
                <w:color w:val="000000"/>
                <w:kern w:val="0"/>
                <w:sz w:val="21"/>
                <w:szCs w:val="21"/>
              </w:rPr>
              <w:t>公务员医疗补助</w:t>
            </w:r>
          </w:p>
        </w:tc>
        <w:tc>
          <w:tcPr>
            <w:tcW w:w="1698"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3.87</w:t>
            </w:r>
          </w:p>
        </w:tc>
        <w:tc>
          <w:tcPr>
            <w:tcW w:w="1842"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3.87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210</w:t>
            </w: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11</w:t>
            </w: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99</w:t>
            </w:r>
          </w:p>
        </w:tc>
        <w:tc>
          <w:tcPr>
            <w:tcW w:w="2516"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 w:hAnsi="仿宋" w:eastAsia="仿宋" w:cs="仿宋"/>
                <w:bCs/>
                <w:color w:val="000000"/>
                <w:kern w:val="0"/>
                <w:sz w:val="21"/>
                <w:szCs w:val="21"/>
              </w:rPr>
              <w:t>其他行政事业单位医疗支出</w:t>
            </w:r>
          </w:p>
        </w:tc>
        <w:tc>
          <w:tcPr>
            <w:tcW w:w="1698"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0.57</w:t>
            </w:r>
          </w:p>
        </w:tc>
        <w:tc>
          <w:tcPr>
            <w:tcW w:w="1842"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0.57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lang w:val="en-US" w:eastAsia="zh-CN"/>
              </w:rPr>
              <w:t>213</w:t>
            </w: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25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color w:val="000000"/>
                <w:kern w:val="0"/>
                <w:sz w:val="21"/>
                <w:szCs w:val="21"/>
                <w:u w:val="none"/>
                <w:lang w:val="en-US" w:eastAsia="zh-CN" w:bidi="ar"/>
              </w:rPr>
              <w:t>农林水支出</w:t>
            </w:r>
          </w:p>
        </w:tc>
        <w:tc>
          <w:tcPr>
            <w:tcW w:w="1698"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192.13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w:t>
            </w:r>
            <w:r>
              <w:rPr>
                <w:rFonts w:ascii="仿宋_GB2312" w:hAnsi="宋体" w:eastAsia="仿宋_GB2312" w:cs="宋体"/>
                <w:bCs/>
                <w:color w:val="000000"/>
                <w:kern w:val="0"/>
                <w:sz w:val="18"/>
                <w:szCs w:val="18"/>
              </w:rPr>
              <w:t>84.13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ascii="仿宋_GB2312" w:hAnsi="宋体" w:eastAsia="仿宋_GB2312" w:cs="宋体"/>
                <w:bCs/>
                <w:color w:val="000000"/>
                <w:kern w:val="0"/>
                <w:sz w:val="18"/>
                <w:szCs w:val="18"/>
              </w:rPr>
              <w:t>8</w:t>
            </w: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lang w:val="en-US" w:eastAsia="zh-CN"/>
              </w:rPr>
              <w:t>213</w:t>
            </w: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lang w:val="en-US" w:eastAsia="zh-CN"/>
              </w:rPr>
              <w:t>01</w:t>
            </w: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251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color w:val="000000"/>
                <w:kern w:val="0"/>
                <w:sz w:val="21"/>
                <w:szCs w:val="21"/>
                <w:u w:val="none"/>
                <w:lang w:val="en-US" w:eastAsia="zh-CN" w:bidi="ar"/>
              </w:rPr>
              <w:t>农业农村</w:t>
            </w:r>
          </w:p>
        </w:tc>
        <w:tc>
          <w:tcPr>
            <w:tcW w:w="1698"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192.13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w:t>
            </w:r>
            <w:r>
              <w:rPr>
                <w:rFonts w:ascii="仿宋_GB2312" w:hAnsi="宋体" w:eastAsia="仿宋_GB2312" w:cs="宋体"/>
                <w:bCs/>
                <w:color w:val="000000"/>
                <w:kern w:val="0"/>
                <w:sz w:val="18"/>
                <w:szCs w:val="18"/>
              </w:rPr>
              <w:t>84.13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ascii="仿宋_GB2312" w:hAnsi="宋体" w:eastAsia="仿宋_GB2312" w:cs="宋体"/>
                <w:bCs/>
                <w:color w:val="000000"/>
                <w:kern w:val="0"/>
                <w:sz w:val="18"/>
                <w:szCs w:val="18"/>
              </w:rPr>
              <w:t>8</w:t>
            </w: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213</w:t>
            </w: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01</w:t>
            </w: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04</w:t>
            </w:r>
          </w:p>
        </w:tc>
        <w:tc>
          <w:tcPr>
            <w:tcW w:w="2516" w:type="dxa"/>
            <w:tcBorders>
              <w:top w:val="nil"/>
              <w:left w:val="nil"/>
              <w:bottom w:val="single" w:color="auto" w:sz="4" w:space="0"/>
              <w:right w:val="single" w:color="auto" w:sz="4" w:space="0"/>
            </w:tcBorders>
            <w:vAlign w:val="top"/>
          </w:tcPr>
          <w:p>
            <w:pPr>
              <w:widowControl/>
              <w:spacing w:line="280" w:lineRule="exact"/>
              <w:jc w:val="both"/>
              <w:rPr>
                <w:rFonts w:ascii="仿宋_GB2312" w:hAnsi="宋体" w:eastAsia="仿宋_GB2312" w:cs="宋体"/>
                <w:color w:val="000000"/>
                <w:kern w:val="0"/>
                <w:sz w:val="18"/>
                <w:szCs w:val="18"/>
              </w:rPr>
            </w:pPr>
            <w:r>
              <w:rPr>
                <w:rFonts w:hint="eastAsia" w:ascii="仿宋" w:hAnsi="仿宋" w:eastAsia="仿宋" w:cs="仿宋"/>
                <w:bCs/>
                <w:color w:val="000000"/>
                <w:kern w:val="0"/>
                <w:sz w:val="21"/>
                <w:szCs w:val="21"/>
              </w:rPr>
              <w:t>事业运行</w:t>
            </w:r>
          </w:p>
        </w:tc>
        <w:tc>
          <w:tcPr>
            <w:tcW w:w="1698" w:type="dxa"/>
            <w:gridSpan w:val="2"/>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192.13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w:t>
            </w:r>
            <w:r>
              <w:rPr>
                <w:rFonts w:ascii="仿宋_GB2312" w:hAnsi="宋体" w:eastAsia="仿宋_GB2312" w:cs="宋体"/>
                <w:bCs/>
                <w:color w:val="000000"/>
                <w:kern w:val="0"/>
                <w:sz w:val="18"/>
                <w:szCs w:val="18"/>
              </w:rPr>
              <w:t>84.13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ascii="仿宋_GB2312" w:hAnsi="宋体" w:eastAsia="仿宋_GB2312" w:cs="宋体"/>
                <w:bCs/>
                <w:color w:val="000000"/>
                <w:kern w:val="0"/>
                <w:sz w:val="18"/>
                <w:szCs w:val="18"/>
              </w:rPr>
              <w:t>8</w:t>
            </w: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9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9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9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9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9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9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9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9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9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gridAfter w:val="1"/>
          <w:wAfter w:w="863"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9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ascii="仿宋_GB2312" w:hAnsi="宋体" w:eastAsia="仿宋_GB2312" w:cs="宋体"/>
                <w:b/>
                <w:color w:val="000000"/>
                <w:kern w:val="0"/>
                <w:sz w:val="18"/>
                <w:szCs w:val="18"/>
              </w:rPr>
              <w:t>228.48</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2</w:t>
            </w:r>
            <w:r>
              <w:rPr>
                <w:rFonts w:ascii="仿宋_GB2312" w:hAnsi="宋体" w:eastAsia="仿宋_GB2312" w:cs="宋体"/>
                <w:b/>
                <w:color w:val="000000"/>
                <w:kern w:val="0"/>
                <w:sz w:val="18"/>
                <w:szCs w:val="18"/>
              </w:rPr>
              <w:t>20.48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8</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220" w:type="dxa"/>
        <w:tblInd w:w="-78" w:type="dxa"/>
        <w:tblLayout w:type="fixed"/>
        <w:tblCellMar>
          <w:top w:w="0" w:type="dxa"/>
          <w:left w:w="108" w:type="dxa"/>
          <w:bottom w:w="0" w:type="dxa"/>
          <w:right w:w="108" w:type="dxa"/>
        </w:tblCellMar>
      </w:tblPr>
      <w:tblGrid>
        <w:gridCol w:w="747"/>
        <w:gridCol w:w="570"/>
        <w:gridCol w:w="2858"/>
        <w:gridCol w:w="1681"/>
        <w:gridCol w:w="965"/>
        <w:gridCol w:w="716"/>
        <w:gridCol w:w="1683"/>
      </w:tblGrid>
      <w:tr>
        <w:tblPrEx>
          <w:tblLayout w:type="fixed"/>
          <w:tblCellMar>
            <w:top w:w="0" w:type="dxa"/>
            <w:left w:w="108" w:type="dxa"/>
            <w:bottom w:w="0" w:type="dxa"/>
            <w:right w:w="108" w:type="dxa"/>
          </w:tblCellMar>
        </w:tblPrEx>
        <w:trPr>
          <w:trHeight w:val="419" w:hRule="atLeast"/>
        </w:trPr>
        <w:tc>
          <w:tcPr>
            <w:tcW w:w="9220"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339" w:hRule="atLeast"/>
        </w:trPr>
        <w:tc>
          <w:tcPr>
            <w:tcW w:w="6821" w:type="dxa"/>
            <w:gridSpan w:val="5"/>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编制部门（单位）：昌吉州畜产品质量检测中心</w:t>
            </w:r>
          </w:p>
        </w:tc>
        <w:tc>
          <w:tcPr>
            <w:tcW w:w="2399" w:type="dxa"/>
            <w:gridSpan w:val="2"/>
            <w:tcBorders>
              <w:top w:val="nil"/>
              <w:left w:val="nil"/>
              <w:bottom w:val="nil"/>
              <w:right w:val="nil"/>
            </w:tcBorders>
            <w:noWrap/>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45" w:hRule="atLeast"/>
        </w:trPr>
        <w:tc>
          <w:tcPr>
            <w:tcW w:w="417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045"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559" w:hRule="atLeast"/>
        </w:trPr>
        <w:tc>
          <w:tcPr>
            <w:tcW w:w="1317"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58"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68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68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68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1"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5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8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8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5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工资福利支出</w:t>
            </w:r>
          </w:p>
        </w:tc>
        <w:tc>
          <w:tcPr>
            <w:tcW w:w="1681" w:type="dxa"/>
            <w:tcBorders>
              <w:top w:val="nil"/>
              <w:left w:val="nil"/>
              <w:bottom w:val="single" w:color="auto" w:sz="4" w:space="0"/>
              <w:right w:val="single" w:color="auto" w:sz="4" w:space="0"/>
            </w:tcBorders>
            <w:vAlign w:val="center"/>
          </w:tcPr>
          <w:p>
            <w:pPr>
              <w:jc w:val="center"/>
            </w:pPr>
            <w:r>
              <w:t>220.48</w:t>
            </w:r>
          </w:p>
        </w:tc>
        <w:tc>
          <w:tcPr>
            <w:tcW w:w="1681" w:type="dxa"/>
            <w:gridSpan w:val="2"/>
            <w:tcBorders>
              <w:top w:val="nil"/>
              <w:left w:val="nil"/>
              <w:bottom w:val="single" w:color="auto" w:sz="4" w:space="0"/>
              <w:right w:val="single" w:color="auto" w:sz="4" w:space="0"/>
            </w:tcBorders>
            <w:vAlign w:val="center"/>
          </w:tcPr>
          <w:p>
            <w:pPr>
              <w:jc w:val="center"/>
              <w:rPr>
                <w:rFonts w:hint="default" w:eastAsia="宋体"/>
                <w:lang w:val="en-US" w:eastAsia="zh-CN"/>
              </w:rPr>
            </w:pPr>
            <w:r>
              <w:t>194.</w:t>
            </w:r>
            <w:r>
              <w:rPr>
                <w:rFonts w:hint="eastAsia"/>
                <w:lang w:val="en-US" w:eastAsia="zh-CN"/>
              </w:rPr>
              <w:t>62</w:t>
            </w:r>
          </w:p>
        </w:tc>
        <w:tc>
          <w:tcPr>
            <w:tcW w:w="1683" w:type="dxa"/>
            <w:tcBorders>
              <w:top w:val="nil"/>
              <w:left w:val="nil"/>
              <w:bottom w:val="single" w:color="auto" w:sz="4" w:space="0"/>
              <w:right w:val="single" w:color="auto" w:sz="4" w:space="0"/>
            </w:tcBorders>
            <w:vAlign w:val="center"/>
          </w:tcPr>
          <w:p>
            <w:pPr>
              <w:jc w:val="center"/>
            </w:pP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76.37</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76.37</w:t>
            </w: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5.27</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5.27</w:t>
            </w: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18.9</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18.9</w:t>
            </w: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r>
              <w:rPr>
                <w:rFonts w:ascii="仿宋_GB2312" w:hAnsi="宋体" w:eastAsia="仿宋_GB2312" w:cs="宋体"/>
                <w:color w:val="000000"/>
                <w:kern w:val="0"/>
                <w:sz w:val="18"/>
                <w:szCs w:val="18"/>
              </w:rPr>
              <w:t>01</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r>
              <w:rPr>
                <w:rFonts w:ascii="仿宋_GB2312" w:hAnsi="宋体" w:eastAsia="仿宋_GB2312" w:cs="宋体"/>
                <w:color w:val="000000"/>
                <w:kern w:val="0"/>
                <w:sz w:val="18"/>
                <w:szCs w:val="18"/>
              </w:rPr>
              <w:t>7</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绩效工资</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r>
              <w:rPr>
                <w:rFonts w:ascii="仿宋_GB2312" w:hAnsi="宋体" w:eastAsia="仿宋_GB2312" w:cs="宋体"/>
                <w:color w:val="000000"/>
                <w:kern w:val="0"/>
                <w:sz w:val="18"/>
                <w:szCs w:val="18"/>
              </w:rPr>
              <w:t>1.38</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r>
              <w:rPr>
                <w:rFonts w:ascii="仿宋_GB2312" w:hAnsi="宋体" w:eastAsia="仿宋_GB2312" w:cs="宋体"/>
                <w:color w:val="000000"/>
                <w:kern w:val="0"/>
                <w:sz w:val="18"/>
                <w:szCs w:val="18"/>
              </w:rPr>
              <w:t>1.38</w:t>
            </w: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机关事业单位基本养老保险缴费</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19.68</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19.68</w:t>
            </w: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12.23</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12.23</w:t>
            </w: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3.87</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3.87</w:t>
            </w: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r>
              <w:rPr>
                <w:rFonts w:ascii="仿宋_GB2312" w:hAnsi="宋体" w:eastAsia="仿宋_GB2312" w:cs="宋体"/>
                <w:color w:val="000000"/>
                <w:kern w:val="0"/>
                <w:sz w:val="18"/>
                <w:szCs w:val="18"/>
              </w:rPr>
              <w:t>01</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r>
              <w:rPr>
                <w:rFonts w:ascii="仿宋_GB2312" w:hAnsi="宋体" w:eastAsia="仿宋_GB2312" w:cs="宋体"/>
                <w:color w:val="000000"/>
                <w:kern w:val="0"/>
                <w:sz w:val="18"/>
                <w:szCs w:val="18"/>
              </w:rPr>
              <w:t>2</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r>
              <w:rPr>
                <w:rFonts w:ascii="仿宋_GB2312" w:hAnsi="宋体" w:eastAsia="仿宋_GB2312" w:cs="宋体"/>
                <w:color w:val="000000"/>
                <w:kern w:val="0"/>
                <w:sz w:val="18"/>
                <w:szCs w:val="18"/>
              </w:rPr>
              <w:t>.57</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r>
              <w:rPr>
                <w:rFonts w:ascii="仿宋_GB2312" w:hAnsi="宋体" w:eastAsia="仿宋_GB2312" w:cs="宋体"/>
                <w:color w:val="000000"/>
                <w:kern w:val="0"/>
                <w:sz w:val="18"/>
                <w:szCs w:val="18"/>
              </w:rPr>
              <w:t>.57</w:t>
            </w: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14.76</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14.76</w:t>
            </w: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7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c>
          <w:tcPr>
            <w:tcW w:w="285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商品和服务支出</w:t>
            </w:r>
          </w:p>
        </w:tc>
        <w:tc>
          <w:tcPr>
            <w:tcW w:w="168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25.7</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3"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25.7</w:t>
            </w: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4.82</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4.82</w:t>
            </w: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印刷费</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水费</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电费</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邮电费</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维修(护)费</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培训费</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0.49</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0.49</w:t>
            </w: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1.53</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1.53</w:t>
            </w: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3.51</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3.51</w:t>
            </w: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5.09</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5.09</w:t>
            </w: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1.66</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1.66</w:t>
            </w: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303</w:t>
            </w:r>
          </w:p>
        </w:tc>
        <w:tc>
          <w:tcPr>
            <w:tcW w:w="570"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rPr>
            </w:pPr>
          </w:p>
        </w:tc>
        <w:tc>
          <w:tcPr>
            <w:tcW w:w="2858"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rPr>
            </w:pPr>
            <w:r>
              <w:rPr>
                <w:rFonts w:hint="eastAsia" w:ascii="仿宋_GB2312" w:hAnsi="宋体" w:eastAsia="仿宋_GB2312" w:cs="宋体"/>
                <w:color w:val="000000"/>
                <w:kern w:val="0"/>
                <w:sz w:val="18"/>
                <w:szCs w:val="18"/>
              </w:rPr>
              <w:t>对个人和家庭的补助</w:t>
            </w:r>
          </w:p>
        </w:tc>
        <w:tc>
          <w:tcPr>
            <w:tcW w:w="168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0.16</w:t>
            </w:r>
          </w:p>
        </w:tc>
        <w:tc>
          <w:tcPr>
            <w:tcW w:w="168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0.16</w:t>
            </w:r>
          </w:p>
        </w:tc>
        <w:tc>
          <w:tcPr>
            <w:tcW w:w="1683"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rPr>
            </w:pP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0.15</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0.15</w:t>
            </w: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55"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对个人和家庭的补助支出</w:t>
            </w:r>
          </w:p>
        </w:tc>
        <w:tc>
          <w:tcPr>
            <w:tcW w:w="16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168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1683"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73" w:hRule="atLeast"/>
        </w:trPr>
        <w:tc>
          <w:tcPr>
            <w:tcW w:w="74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1" w:type="dxa"/>
            <w:tcBorders>
              <w:top w:val="nil"/>
              <w:left w:val="nil"/>
              <w:bottom w:val="single" w:color="auto" w:sz="4" w:space="0"/>
              <w:right w:val="single" w:color="auto" w:sz="4" w:space="0"/>
            </w:tcBorders>
            <w:vAlign w:val="center"/>
          </w:tcPr>
          <w:p>
            <w:pPr>
              <w:jc w:val="center"/>
            </w:pPr>
            <w:r>
              <w:t>220.48</w:t>
            </w:r>
          </w:p>
        </w:tc>
        <w:tc>
          <w:tcPr>
            <w:tcW w:w="1681" w:type="dxa"/>
            <w:gridSpan w:val="2"/>
            <w:tcBorders>
              <w:top w:val="nil"/>
              <w:left w:val="nil"/>
              <w:bottom w:val="single" w:color="auto" w:sz="4" w:space="0"/>
              <w:right w:val="single" w:color="auto" w:sz="4" w:space="0"/>
            </w:tcBorders>
            <w:vAlign w:val="center"/>
          </w:tcPr>
          <w:p>
            <w:pPr>
              <w:jc w:val="center"/>
            </w:pPr>
            <w:r>
              <w:t>194.78</w:t>
            </w:r>
          </w:p>
        </w:tc>
        <w:tc>
          <w:tcPr>
            <w:tcW w:w="1683" w:type="dxa"/>
            <w:tcBorders>
              <w:top w:val="nil"/>
              <w:left w:val="nil"/>
              <w:bottom w:val="single" w:color="auto" w:sz="4" w:space="0"/>
              <w:right w:val="single" w:color="auto" w:sz="4" w:space="0"/>
            </w:tcBorders>
            <w:vAlign w:val="center"/>
          </w:tcPr>
          <w:p>
            <w:pPr>
              <w:jc w:val="center"/>
            </w:pPr>
            <w:r>
              <w:t>25.7</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813" w:type="dxa"/>
        <w:tblInd w:w="-350" w:type="dxa"/>
        <w:tblLayout w:type="fixed"/>
        <w:tblCellMar>
          <w:top w:w="0" w:type="dxa"/>
          <w:left w:w="108" w:type="dxa"/>
          <w:bottom w:w="0" w:type="dxa"/>
          <w:right w:w="108" w:type="dxa"/>
        </w:tblCellMar>
      </w:tblPr>
      <w:tblGrid>
        <w:gridCol w:w="11"/>
        <w:gridCol w:w="528"/>
        <w:gridCol w:w="433"/>
        <w:gridCol w:w="433"/>
        <w:gridCol w:w="865"/>
        <w:gridCol w:w="1479"/>
        <w:gridCol w:w="762"/>
        <w:gridCol w:w="113"/>
        <w:gridCol w:w="465"/>
        <w:gridCol w:w="546"/>
        <w:gridCol w:w="662"/>
        <w:gridCol w:w="662"/>
        <w:gridCol w:w="385"/>
        <w:gridCol w:w="202"/>
        <w:gridCol w:w="425"/>
        <w:gridCol w:w="587"/>
        <w:gridCol w:w="426"/>
        <w:gridCol w:w="426"/>
        <w:gridCol w:w="401"/>
        <w:gridCol w:w="2"/>
      </w:tblGrid>
      <w:tr>
        <w:tblPrEx>
          <w:tblLayout w:type="fixed"/>
          <w:tblCellMar>
            <w:top w:w="0" w:type="dxa"/>
            <w:left w:w="108" w:type="dxa"/>
            <w:bottom w:w="0" w:type="dxa"/>
            <w:right w:w="108" w:type="dxa"/>
          </w:tblCellMar>
        </w:tblPrEx>
        <w:trPr>
          <w:gridBefore w:val="1"/>
          <w:gridAfter w:val="1"/>
          <w:wBefore w:w="11" w:type="dxa"/>
          <w:wAfter w:w="2" w:type="dxa"/>
          <w:trHeight w:val="438" w:hRule="atLeast"/>
        </w:trPr>
        <w:tc>
          <w:tcPr>
            <w:tcW w:w="9800"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11" w:type="dxa"/>
          <w:wAfter w:w="2" w:type="dxa"/>
          <w:trHeight w:val="656" w:hRule="atLeast"/>
        </w:trPr>
        <w:tc>
          <w:tcPr>
            <w:tcW w:w="4613"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编制部门（单位）：昌吉州畜产品质量检测中心</w:t>
            </w:r>
          </w:p>
        </w:tc>
        <w:tc>
          <w:tcPr>
            <w:tcW w:w="1011"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709"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67"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trPr>
        <w:tc>
          <w:tcPr>
            <w:tcW w:w="1405"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65"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79"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6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4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6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6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8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8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03"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1" w:hRule="atLeast"/>
        </w:trPr>
        <w:tc>
          <w:tcPr>
            <w:tcW w:w="539"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33"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33"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65"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7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6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4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6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6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8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8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03"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3" w:hRule="atLeast"/>
        </w:trPr>
        <w:tc>
          <w:tcPr>
            <w:tcW w:w="539" w:type="dxa"/>
            <w:gridSpan w:val="2"/>
            <w:vAlign w:val="top"/>
          </w:tcPr>
          <w:p>
            <w:pPr>
              <w:widowControl/>
              <w:spacing w:line="280" w:lineRule="exact"/>
              <w:jc w:val="center"/>
              <w:rPr>
                <w:rFonts w:ascii="仿宋" w:hAnsi="仿宋" w:eastAsia="仿宋"/>
              </w:rPr>
            </w:pPr>
            <w:r>
              <w:rPr>
                <w:rFonts w:hint="eastAsia" w:ascii="仿宋_GB2312" w:hAnsi="宋体" w:eastAsia="仿宋_GB2312" w:cs="宋体"/>
                <w:bCs/>
                <w:color w:val="000000"/>
                <w:kern w:val="0"/>
                <w:sz w:val="18"/>
                <w:szCs w:val="18"/>
                <w:lang w:val="en-US" w:eastAsia="zh-CN"/>
              </w:rPr>
              <w:t>213</w:t>
            </w:r>
          </w:p>
        </w:tc>
        <w:tc>
          <w:tcPr>
            <w:tcW w:w="433" w:type="dxa"/>
            <w:vAlign w:val="top"/>
          </w:tcPr>
          <w:p>
            <w:pPr>
              <w:widowControl/>
              <w:spacing w:line="280" w:lineRule="exact"/>
              <w:jc w:val="center"/>
              <w:rPr>
                <w:rFonts w:ascii="仿宋" w:hAnsi="仿宋" w:eastAsia="仿宋"/>
              </w:rPr>
            </w:pPr>
          </w:p>
        </w:tc>
        <w:tc>
          <w:tcPr>
            <w:tcW w:w="433" w:type="dxa"/>
            <w:vAlign w:val="top"/>
          </w:tcPr>
          <w:p>
            <w:pPr>
              <w:widowControl/>
              <w:spacing w:line="280" w:lineRule="exact"/>
              <w:jc w:val="center"/>
              <w:rPr>
                <w:rFonts w:ascii="仿宋" w:hAnsi="仿宋" w:eastAsia="仿宋"/>
              </w:rPr>
            </w:pPr>
          </w:p>
        </w:tc>
        <w:tc>
          <w:tcPr>
            <w:tcW w:w="865" w:type="dxa"/>
            <w:vAlign w:val="center"/>
          </w:tcPr>
          <w:p>
            <w:pPr>
              <w:keepNext w:val="0"/>
              <w:keepLines w:val="0"/>
              <w:widowControl/>
              <w:suppressLineNumbers w:val="0"/>
              <w:jc w:val="left"/>
              <w:textAlignment w:val="center"/>
              <w:rPr>
                <w:rFonts w:ascii="仿宋" w:hAnsi="仿宋" w:eastAsia="仿宋"/>
              </w:rPr>
            </w:pPr>
            <w:r>
              <w:rPr>
                <w:rFonts w:hint="eastAsia" w:ascii="仿宋" w:hAnsi="仿宋" w:eastAsia="仿宋" w:cs="仿宋"/>
                <w:i w:val="0"/>
                <w:color w:val="000000"/>
                <w:kern w:val="0"/>
                <w:sz w:val="21"/>
                <w:szCs w:val="21"/>
                <w:u w:val="none"/>
                <w:lang w:val="en-US" w:eastAsia="zh-CN" w:bidi="ar"/>
              </w:rPr>
              <w:t>农林水支出</w:t>
            </w:r>
          </w:p>
        </w:tc>
        <w:tc>
          <w:tcPr>
            <w:tcW w:w="1479" w:type="dxa"/>
          </w:tcPr>
          <w:p>
            <w:pPr>
              <w:rPr>
                <w:rFonts w:ascii="仿宋" w:hAnsi="仿宋" w:eastAsia="仿宋"/>
              </w:rPr>
            </w:pPr>
          </w:p>
        </w:tc>
        <w:tc>
          <w:tcPr>
            <w:tcW w:w="762" w:type="dxa"/>
          </w:tcPr>
          <w:p>
            <w:pPr>
              <w:rPr>
                <w:rFonts w:ascii="仿宋" w:hAnsi="仿宋" w:eastAsia="仿宋"/>
              </w:rPr>
            </w:pPr>
            <w:r>
              <w:rPr>
                <w:rFonts w:hint="eastAsia" w:ascii="仿宋" w:hAnsi="仿宋" w:eastAsia="仿宋"/>
              </w:rPr>
              <w:t>8</w:t>
            </w:r>
          </w:p>
        </w:tc>
        <w:tc>
          <w:tcPr>
            <w:tcW w:w="578" w:type="dxa"/>
            <w:gridSpan w:val="2"/>
          </w:tcPr>
          <w:p>
            <w:pPr>
              <w:rPr>
                <w:rFonts w:ascii="仿宋" w:hAnsi="仿宋" w:eastAsia="仿宋"/>
              </w:rPr>
            </w:pPr>
          </w:p>
        </w:tc>
        <w:tc>
          <w:tcPr>
            <w:tcW w:w="546" w:type="dxa"/>
          </w:tcPr>
          <w:p>
            <w:pPr>
              <w:rPr>
                <w:rFonts w:ascii="仿宋" w:hAnsi="仿宋" w:eastAsia="仿宋"/>
              </w:rPr>
            </w:pPr>
            <w:r>
              <w:rPr>
                <w:rFonts w:hint="eastAsia" w:ascii="仿宋" w:hAnsi="仿宋" w:eastAsia="仿宋"/>
              </w:rPr>
              <w:t>8</w:t>
            </w:r>
          </w:p>
        </w:tc>
        <w:tc>
          <w:tcPr>
            <w:tcW w:w="662" w:type="dxa"/>
            <w:vAlign w:val="center"/>
          </w:tcPr>
          <w:p>
            <w:pPr>
              <w:widowControl/>
              <w:jc w:val="center"/>
              <w:outlineLvl w:val="1"/>
              <w:rPr>
                <w:rFonts w:ascii="仿宋" w:hAnsi="仿宋" w:eastAsia="仿宋"/>
                <w:kern w:val="0"/>
                <w:sz w:val="18"/>
                <w:szCs w:val="18"/>
              </w:rPr>
            </w:pPr>
          </w:p>
        </w:tc>
        <w:tc>
          <w:tcPr>
            <w:tcW w:w="662" w:type="dxa"/>
            <w:vAlign w:val="center"/>
          </w:tcPr>
          <w:p>
            <w:pPr>
              <w:widowControl/>
              <w:jc w:val="center"/>
              <w:outlineLvl w:val="1"/>
              <w:rPr>
                <w:rFonts w:ascii="仿宋" w:hAnsi="仿宋" w:eastAsia="仿宋"/>
                <w:kern w:val="0"/>
                <w:sz w:val="18"/>
                <w:szCs w:val="18"/>
              </w:rPr>
            </w:pPr>
          </w:p>
        </w:tc>
        <w:tc>
          <w:tcPr>
            <w:tcW w:w="587" w:type="dxa"/>
            <w:gridSpan w:val="2"/>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03" w:type="dxa"/>
            <w:gridSpan w:val="2"/>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539" w:type="dxa"/>
            <w:gridSpan w:val="2"/>
            <w:vAlign w:val="top"/>
          </w:tcPr>
          <w:p>
            <w:pPr>
              <w:widowControl/>
              <w:spacing w:line="280" w:lineRule="exact"/>
              <w:jc w:val="center"/>
              <w:rPr>
                <w:rFonts w:ascii="仿宋" w:hAnsi="仿宋" w:eastAsia="仿宋"/>
                <w:kern w:val="0"/>
                <w:sz w:val="18"/>
                <w:szCs w:val="18"/>
              </w:rPr>
            </w:pPr>
            <w:r>
              <w:rPr>
                <w:rFonts w:hint="eastAsia" w:ascii="仿宋_GB2312" w:hAnsi="宋体" w:eastAsia="仿宋_GB2312" w:cs="宋体"/>
                <w:bCs/>
                <w:color w:val="000000"/>
                <w:kern w:val="0"/>
                <w:sz w:val="18"/>
                <w:szCs w:val="18"/>
                <w:lang w:val="en-US" w:eastAsia="zh-CN"/>
              </w:rPr>
              <w:t>213</w:t>
            </w:r>
          </w:p>
        </w:tc>
        <w:tc>
          <w:tcPr>
            <w:tcW w:w="433" w:type="dxa"/>
            <w:vAlign w:val="top"/>
          </w:tcPr>
          <w:p>
            <w:pPr>
              <w:widowControl/>
              <w:spacing w:line="280" w:lineRule="exact"/>
              <w:jc w:val="center"/>
              <w:rPr>
                <w:rFonts w:ascii="仿宋" w:hAnsi="仿宋" w:eastAsia="仿宋"/>
                <w:kern w:val="0"/>
                <w:sz w:val="18"/>
                <w:szCs w:val="18"/>
              </w:rPr>
            </w:pPr>
            <w:r>
              <w:rPr>
                <w:rFonts w:hint="eastAsia" w:ascii="仿宋_GB2312" w:hAnsi="宋体" w:eastAsia="仿宋_GB2312" w:cs="宋体"/>
                <w:bCs/>
                <w:color w:val="000000"/>
                <w:kern w:val="0"/>
                <w:sz w:val="18"/>
                <w:szCs w:val="18"/>
                <w:lang w:val="en-US" w:eastAsia="zh-CN"/>
              </w:rPr>
              <w:t>01</w:t>
            </w:r>
          </w:p>
        </w:tc>
        <w:tc>
          <w:tcPr>
            <w:tcW w:w="433" w:type="dxa"/>
            <w:vAlign w:val="top"/>
          </w:tcPr>
          <w:p>
            <w:pPr>
              <w:widowControl/>
              <w:spacing w:line="280" w:lineRule="exact"/>
              <w:jc w:val="center"/>
              <w:rPr>
                <w:rFonts w:ascii="仿宋" w:hAnsi="仿宋" w:eastAsia="仿宋"/>
                <w:kern w:val="0"/>
                <w:sz w:val="18"/>
                <w:szCs w:val="18"/>
              </w:rPr>
            </w:pPr>
          </w:p>
        </w:tc>
        <w:tc>
          <w:tcPr>
            <w:tcW w:w="865" w:type="dxa"/>
            <w:vAlign w:val="center"/>
          </w:tcPr>
          <w:p>
            <w:pPr>
              <w:keepNext w:val="0"/>
              <w:keepLines w:val="0"/>
              <w:widowControl/>
              <w:suppressLineNumbers w:val="0"/>
              <w:jc w:val="left"/>
              <w:textAlignment w:val="center"/>
              <w:rPr>
                <w:rFonts w:ascii="仿宋" w:hAnsi="仿宋" w:eastAsia="仿宋"/>
                <w:kern w:val="0"/>
                <w:sz w:val="18"/>
                <w:szCs w:val="18"/>
              </w:rPr>
            </w:pPr>
            <w:r>
              <w:rPr>
                <w:rFonts w:hint="eastAsia" w:ascii="仿宋" w:hAnsi="仿宋" w:eastAsia="仿宋" w:cs="仿宋"/>
                <w:i w:val="0"/>
                <w:color w:val="000000"/>
                <w:kern w:val="0"/>
                <w:sz w:val="21"/>
                <w:szCs w:val="21"/>
                <w:u w:val="none"/>
                <w:lang w:val="en-US" w:eastAsia="zh-CN" w:bidi="ar"/>
              </w:rPr>
              <w:t>农业农村</w:t>
            </w:r>
          </w:p>
        </w:tc>
        <w:tc>
          <w:tcPr>
            <w:tcW w:w="1479" w:type="dxa"/>
            <w:vAlign w:val="center"/>
          </w:tcPr>
          <w:p>
            <w:pPr>
              <w:widowControl/>
              <w:jc w:val="center"/>
              <w:outlineLvl w:val="1"/>
              <w:rPr>
                <w:rFonts w:ascii="仿宋" w:hAnsi="仿宋" w:eastAsia="仿宋"/>
                <w:kern w:val="0"/>
                <w:sz w:val="18"/>
                <w:szCs w:val="18"/>
              </w:rPr>
            </w:pPr>
          </w:p>
        </w:tc>
        <w:tc>
          <w:tcPr>
            <w:tcW w:w="762" w:type="dxa"/>
            <w:vAlign w:val="top"/>
          </w:tcPr>
          <w:p>
            <w:pPr>
              <w:rPr>
                <w:rFonts w:ascii="仿宋" w:hAnsi="仿宋" w:eastAsia="仿宋"/>
                <w:kern w:val="0"/>
                <w:sz w:val="18"/>
                <w:szCs w:val="18"/>
              </w:rPr>
            </w:pPr>
            <w:r>
              <w:rPr>
                <w:rFonts w:hint="eastAsia" w:ascii="仿宋" w:hAnsi="仿宋" w:eastAsia="仿宋"/>
              </w:rPr>
              <w:t>8</w:t>
            </w:r>
          </w:p>
        </w:tc>
        <w:tc>
          <w:tcPr>
            <w:tcW w:w="578" w:type="dxa"/>
            <w:gridSpan w:val="2"/>
            <w:vAlign w:val="top"/>
          </w:tcPr>
          <w:p>
            <w:pPr>
              <w:rPr>
                <w:rFonts w:ascii="仿宋" w:hAnsi="仿宋" w:eastAsia="仿宋"/>
                <w:kern w:val="0"/>
                <w:sz w:val="18"/>
                <w:szCs w:val="18"/>
              </w:rPr>
            </w:pPr>
          </w:p>
        </w:tc>
        <w:tc>
          <w:tcPr>
            <w:tcW w:w="546" w:type="dxa"/>
            <w:vAlign w:val="top"/>
          </w:tcPr>
          <w:p>
            <w:pPr>
              <w:rPr>
                <w:rFonts w:ascii="仿宋" w:hAnsi="仿宋" w:eastAsia="仿宋"/>
                <w:kern w:val="0"/>
                <w:sz w:val="18"/>
                <w:szCs w:val="18"/>
              </w:rPr>
            </w:pPr>
            <w:r>
              <w:rPr>
                <w:rFonts w:hint="eastAsia" w:ascii="仿宋" w:hAnsi="仿宋" w:eastAsia="仿宋"/>
              </w:rPr>
              <w:t>8</w:t>
            </w:r>
          </w:p>
        </w:tc>
        <w:tc>
          <w:tcPr>
            <w:tcW w:w="662" w:type="dxa"/>
            <w:vAlign w:val="center"/>
          </w:tcPr>
          <w:p>
            <w:pPr>
              <w:widowControl/>
              <w:jc w:val="center"/>
              <w:outlineLvl w:val="1"/>
              <w:rPr>
                <w:rFonts w:ascii="仿宋" w:hAnsi="仿宋" w:eastAsia="仿宋"/>
                <w:kern w:val="0"/>
                <w:sz w:val="18"/>
                <w:szCs w:val="18"/>
              </w:rPr>
            </w:pPr>
          </w:p>
        </w:tc>
        <w:tc>
          <w:tcPr>
            <w:tcW w:w="662" w:type="dxa"/>
            <w:vAlign w:val="center"/>
          </w:tcPr>
          <w:p>
            <w:pPr>
              <w:widowControl/>
              <w:jc w:val="center"/>
              <w:outlineLvl w:val="1"/>
              <w:rPr>
                <w:rFonts w:ascii="仿宋" w:hAnsi="仿宋" w:eastAsia="仿宋"/>
                <w:kern w:val="0"/>
                <w:sz w:val="18"/>
                <w:szCs w:val="18"/>
              </w:rPr>
            </w:pPr>
          </w:p>
        </w:tc>
        <w:tc>
          <w:tcPr>
            <w:tcW w:w="587" w:type="dxa"/>
            <w:gridSpan w:val="2"/>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03" w:type="dxa"/>
            <w:gridSpan w:val="2"/>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539" w:type="dxa"/>
            <w:gridSpan w:val="2"/>
            <w:vAlign w:val="top"/>
          </w:tcPr>
          <w:p>
            <w:pPr>
              <w:widowControl/>
              <w:spacing w:line="280" w:lineRule="exact"/>
              <w:jc w:val="center"/>
              <w:rPr>
                <w:rFonts w:ascii="仿宋" w:hAnsi="仿宋" w:eastAsia="仿宋"/>
                <w:kern w:val="0"/>
                <w:sz w:val="18"/>
                <w:szCs w:val="18"/>
              </w:rPr>
            </w:pPr>
            <w:r>
              <w:rPr>
                <w:rFonts w:hint="eastAsia" w:ascii="仿宋_GB2312" w:hAnsi="宋体" w:eastAsia="仿宋_GB2312" w:cs="宋体"/>
                <w:bCs/>
                <w:color w:val="000000"/>
                <w:kern w:val="0"/>
                <w:sz w:val="18"/>
                <w:szCs w:val="18"/>
              </w:rPr>
              <w:t>213</w:t>
            </w:r>
          </w:p>
        </w:tc>
        <w:tc>
          <w:tcPr>
            <w:tcW w:w="433" w:type="dxa"/>
            <w:vAlign w:val="top"/>
          </w:tcPr>
          <w:p>
            <w:pPr>
              <w:widowControl/>
              <w:spacing w:line="280" w:lineRule="exact"/>
              <w:jc w:val="center"/>
              <w:rPr>
                <w:rFonts w:ascii="仿宋" w:hAnsi="仿宋" w:eastAsia="仿宋"/>
                <w:kern w:val="0"/>
                <w:sz w:val="18"/>
                <w:szCs w:val="18"/>
              </w:rPr>
            </w:pPr>
            <w:r>
              <w:rPr>
                <w:rFonts w:hint="eastAsia" w:ascii="仿宋_GB2312" w:hAnsi="宋体" w:eastAsia="仿宋_GB2312" w:cs="宋体"/>
                <w:bCs/>
                <w:color w:val="000000"/>
                <w:kern w:val="0"/>
                <w:sz w:val="18"/>
                <w:szCs w:val="18"/>
              </w:rPr>
              <w:t>01</w:t>
            </w:r>
          </w:p>
        </w:tc>
        <w:tc>
          <w:tcPr>
            <w:tcW w:w="433" w:type="dxa"/>
            <w:vAlign w:val="top"/>
          </w:tcPr>
          <w:p>
            <w:pPr>
              <w:widowControl/>
              <w:spacing w:line="280" w:lineRule="exact"/>
              <w:jc w:val="center"/>
              <w:rPr>
                <w:rFonts w:ascii="仿宋" w:hAnsi="仿宋" w:eastAsia="仿宋"/>
                <w:kern w:val="0"/>
                <w:sz w:val="18"/>
                <w:szCs w:val="18"/>
              </w:rPr>
            </w:pPr>
            <w:r>
              <w:rPr>
                <w:rFonts w:hint="eastAsia" w:ascii="仿宋_GB2312" w:hAnsi="宋体" w:eastAsia="仿宋_GB2312" w:cs="宋体"/>
                <w:bCs/>
                <w:color w:val="000000"/>
                <w:kern w:val="0"/>
                <w:sz w:val="18"/>
                <w:szCs w:val="18"/>
              </w:rPr>
              <w:t>04</w:t>
            </w:r>
          </w:p>
        </w:tc>
        <w:tc>
          <w:tcPr>
            <w:tcW w:w="865" w:type="dxa"/>
            <w:vAlign w:val="top"/>
          </w:tcPr>
          <w:p>
            <w:pPr>
              <w:widowControl/>
              <w:spacing w:line="280" w:lineRule="exact"/>
              <w:jc w:val="both"/>
              <w:rPr>
                <w:rFonts w:ascii="仿宋" w:hAnsi="仿宋" w:eastAsia="仿宋"/>
                <w:kern w:val="0"/>
                <w:sz w:val="18"/>
                <w:szCs w:val="18"/>
              </w:rPr>
            </w:pPr>
            <w:r>
              <w:rPr>
                <w:rFonts w:hint="eastAsia" w:ascii="仿宋" w:hAnsi="仿宋" w:eastAsia="仿宋" w:cs="仿宋"/>
                <w:bCs/>
                <w:color w:val="000000"/>
                <w:kern w:val="0"/>
                <w:sz w:val="21"/>
                <w:szCs w:val="21"/>
              </w:rPr>
              <w:t>事业运行</w:t>
            </w:r>
          </w:p>
        </w:tc>
        <w:tc>
          <w:tcPr>
            <w:tcW w:w="1479" w:type="dxa"/>
            <w:vAlign w:val="center"/>
          </w:tcPr>
          <w:p>
            <w:pPr>
              <w:widowControl/>
              <w:jc w:val="center"/>
              <w:outlineLvl w:val="1"/>
              <w:rPr>
                <w:rFonts w:ascii="仿宋" w:hAnsi="仿宋" w:eastAsia="仿宋"/>
                <w:kern w:val="0"/>
                <w:sz w:val="18"/>
                <w:szCs w:val="18"/>
              </w:rPr>
            </w:pPr>
            <w:r>
              <w:rPr>
                <w:rFonts w:hint="eastAsia" w:ascii="仿宋" w:hAnsi="仿宋" w:eastAsia="仿宋"/>
              </w:rPr>
              <w:t>畜产品检测专项业务经费</w:t>
            </w:r>
          </w:p>
        </w:tc>
        <w:tc>
          <w:tcPr>
            <w:tcW w:w="762" w:type="dxa"/>
            <w:vAlign w:val="top"/>
          </w:tcPr>
          <w:p>
            <w:pPr>
              <w:rPr>
                <w:rFonts w:ascii="仿宋" w:hAnsi="仿宋" w:eastAsia="仿宋"/>
                <w:kern w:val="0"/>
                <w:sz w:val="18"/>
                <w:szCs w:val="18"/>
              </w:rPr>
            </w:pPr>
            <w:r>
              <w:rPr>
                <w:rFonts w:hint="eastAsia" w:ascii="仿宋" w:hAnsi="仿宋" w:eastAsia="仿宋"/>
              </w:rPr>
              <w:t>8</w:t>
            </w:r>
          </w:p>
        </w:tc>
        <w:tc>
          <w:tcPr>
            <w:tcW w:w="578" w:type="dxa"/>
            <w:gridSpan w:val="2"/>
            <w:vAlign w:val="top"/>
          </w:tcPr>
          <w:p>
            <w:pPr>
              <w:rPr>
                <w:rFonts w:ascii="仿宋" w:hAnsi="仿宋" w:eastAsia="仿宋"/>
                <w:kern w:val="0"/>
                <w:sz w:val="18"/>
                <w:szCs w:val="18"/>
              </w:rPr>
            </w:pPr>
          </w:p>
        </w:tc>
        <w:tc>
          <w:tcPr>
            <w:tcW w:w="546" w:type="dxa"/>
            <w:vAlign w:val="top"/>
          </w:tcPr>
          <w:p>
            <w:pPr>
              <w:rPr>
                <w:rFonts w:ascii="仿宋" w:hAnsi="仿宋" w:eastAsia="仿宋"/>
                <w:kern w:val="0"/>
                <w:sz w:val="18"/>
                <w:szCs w:val="18"/>
              </w:rPr>
            </w:pPr>
            <w:r>
              <w:rPr>
                <w:rFonts w:hint="eastAsia" w:ascii="仿宋" w:hAnsi="仿宋" w:eastAsia="仿宋"/>
              </w:rPr>
              <w:t>8</w:t>
            </w:r>
          </w:p>
        </w:tc>
        <w:tc>
          <w:tcPr>
            <w:tcW w:w="662" w:type="dxa"/>
            <w:vAlign w:val="center"/>
          </w:tcPr>
          <w:p>
            <w:pPr>
              <w:widowControl/>
              <w:jc w:val="center"/>
              <w:outlineLvl w:val="1"/>
              <w:rPr>
                <w:rFonts w:ascii="仿宋" w:hAnsi="仿宋" w:eastAsia="仿宋"/>
                <w:kern w:val="0"/>
                <w:sz w:val="18"/>
                <w:szCs w:val="18"/>
              </w:rPr>
            </w:pPr>
          </w:p>
        </w:tc>
        <w:tc>
          <w:tcPr>
            <w:tcW w:w="662" w:type="dxa"/>
            <w:vAlign w:val="center"/>
          </w:tcPr>
          <w:p>
            <w:pPr>
              <w:widowControl/>
              <w:jc w:val="center"/>
              <w:outlineLvl w:val="1"/>
              <w:rPr>
                <w:rFonts w:ascii="仿宋" w:hAnsi="仿宋" w:eastAsia="仿宋"/>
                <w:kern w:val="0"/>
                <w:sz w:val="18"/>
                <w:szCs w:val="18"/>
              </w:rPr>
            </w:pPr>
          </w:p>
        </w:tc>
        <w:tc>
          <w:tcPr>
            <w:tcW w:w="587" w:type="dxa"/>
            <w:gridSpan w:val="2"/>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03" w:type="dxa"/>
            <w:gridSpan w:val="2"/>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539" w:type="dxa"/>
            <w:gridSpan w:val="2"/>
            <w:vAlign w:val="center"/>
          </w:tcPr>
          <w:p>
            <w:pPr>
              <w:widowControl/>
              <w:jc w:val="center"/>
              <w:outlineLvl w:val="1"/>
              <w:rPr>
                <w:rFonts w:ascii="仿宋" w:hAnsi="仿宋" w:eastAsia="仿宋"/>
                <w:kern w:val="0"/>
                <w:sz w:val="18"/>
                <w:szCs w:val="18"/>
              </w:rPr>
            </w:pPr>
          </w:p>
        </w:tc>
        <w:tc>
          <w:tcPr>
            <w:tcW w:w="433" w:type="dxa"/>
            <w:vAlign w:val="center"/>
          </w:tcPr>
          <w:p>
            <w:pPr>
              <w:widowControl/>
              <w:jc w:val="center"/>
              <w:outlineLvl w:val="1"/>
              <w:rPr>
                <w:rFonts w:ascii="仿宋" w:hAnsi="仿宋" w:eastAsia="仿宋"/>
                <w:kern w:val="0"/>
                <w:sz w:val="18"/>
                <w:szCs w:val="18"/>
              </w:rPr>
            </w:pPr>
          </w:p>
        </w:tc>
        <w:tc>
          <w:tcPr>
            <w:tcW w:w="433" w:type="dxa"/>
            <w:vAlign w:val="center"/>
          </w:tcPr>
          <w:p>
            <w:pPr>
              <w:widowControl/>
              <w:jc w:val="center"/>
              <w:outlineLvl w:val="1"/>
              <w:rPr>
                <w:rFonts w:ascii="仿宋" w:hAnsi="仿宋" w:eastAsia="仿宋"/>
                <w:kern w:val="0"/>
                <w:sz w:val="18"/>
                <w:szCs w:val="18"/>
              </w:rPr>
            </w:pPr>
          </w:p>
        </w:tc>
        <w:tc>
          <w:tcPr>
            <w:tcW w:w="865" w:type="dxa"/>
            <w:vAlign w:val="center"/>
          </w:tcPr>
          <w:p>
            <w:pPr>
              <w:widowControl/>
              <w:jc w:val="center"/>
              <w:outlineLvl w:val="1"/>
              <w:rPr>
                <w:rFonts w:ascii="仿宋" w:hAnsi="仿宋" w:eastAsia="仿宋"/>
                <w:kern w:val="0"/>
                <w:sz w:val="18"/>
                <w:szCs w:val="18"/>
              </w:rPr>
            </w:pPr>
          </w:p>
        </w:tc>
        <w:tc>
          <w:tcPr>
            <w:tcW w:w="1479" w:type="dxa"/>
            <w:vAlign w:val="center"/>
          </w:tcPr>
          <w:p>
            <w:pPr>
              <w:widowControl/>
              <w:jc w:val="center"/>
              <w:outlineLvl w:val="1"/>
              <w:rPr>
                <w:rFonts w:ascii="仿宋" w:hAnsi="仿宋" w:eastAsia="仿宋"/>
                <w:kern w:val="0"/>
                <w:sz w:val="18"/>
                <w:szCs w:val="18"/>
              </w:rPr>
            </w:pPr>
          </w:p>
        </w:tc>
        <w:tc>
          <w:tcPr>
            <w:tcW w:w="762" w:type="dxa"/>
            <w:vAlign w:val="center"/>
          </w:tcPr>
          <w:p>
            <w:pPr>
              <w:widowControl/>
              <w:jc w:val="center"/>
              <w:outlineLvl w:val="1"/>
              <w:rPr>
                <w:rFonts w:ascii="仿宋" w:hAnsi="仿宋" w:eastAsia="仿宋"/>
                <w:kern w:val="0"/>
                <w:sz w:val="18"/>
                <w:szCs w:val="18"/>
              </w:rPr>
            </w:pPr>
          </w:p>
        </w:tc>
        <w:tc>
          <w:tcPr>
            <w:tcW w:w="578" w:type="dxa"/>
            <w:gridSpan w:val="2"/>
            <w:vAlign w:val="center"/>
          </w:tcPr>
          <w:p>
            <w:pPr>
              <w:widowControl/>
              <w:jc w:val="center"/>
              <w:outlineLvl w:val="1"/>
              <w:rPr>
                <w:rFonts w:ascii="仿宋" w:hAnsi="仿宋" w:eastAsia="仿宋"/>
                <w:kern w:val="0"/>
                <w:sz w:val="18"/>
                <w:szCs w:val="18"/>
              </w:rPr>
            </w:pPr>
          </w:p>
        </w:tc>
        <w:tc>
          <w:tcPr>
            <w:tcW w:w="546" w:type="dxa"/>
            <w:vAlign w:val="center"/>
          </w:tcPr>
          <w:p>
            <w:pPr>
              <w:widowControl/>
              <w:jc w:val="center"/>
              <w:outlineLvl w:val="1"/>
              <w:rPr>
                <w:rFonts w:ascii="仿宋" w:hAnsi="仿宋" w:eastAsia="仿宋"/>
                <w:kern w:val="0"/>
                <w:sz w:val="18"/>
                <w:szCs w:val="18"/>
              </w:rPr>
            </w:pPr>
          </w:p>
        </w:tc>
        <w:tc>
          <w:tcPr>
            <w:tcW w:w="662" w:type="dxa"/>
            <w:vAlign w:val="center"/>
          </w:tcPr>
          <w:p>
            <w:pPr>
              <w:widowControl/>
              <w:jc w:val="center"/>
              <w:outlineLvl w:val="1"/>
              <w:rPr>
                <w:rFonts w:ascii="仿宋" w:hAnsi="仿宋" w:eastAsia="仿宋"/>
                <w:kern w:val="0"/>
                <w:sz w:val="18"/>
                <w:szCs w:val="18"/>
              </w:rPr>
            </w:pPr>
          </w:p>
        </w:tc>
        <w:tc>
          <w:tcPr>
            <w:tcW w:w="662" w:type="dxa"/>
            <w:vAlign w:val="center"/>
          </w:tcPr>
          <w:p>
            <w:pPr>
              <w:widowControl/>
              <w:jc w:val="center"/>
              <w:outlineLvl w:val="1"/>
              <w:rPr>
                <w:rFonts w:ascii="仿宋" w:hAnsi="仿宋" w:eastAsia="仿宋"/>
                <w:kern w:val="0"/>
                <w:sz w:val="18"/>
                <w:szCs w:val="18"/>
              </w:rPr>
            </w:pPr>
          </w:p>
        </w:tc>
        <w:tc>
          <w:tcPr>
            <w:tcW w:w="587" w:type="dxa"/>
            <w:gridSpan w:val="2"/>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03" w:type="dxa"/>
            <w:gridSpan w:val="2"/>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539" w:type="dxa"/>
            <w:gridSpan w:val="2"/>
            <w:vAlign w:val="center"/>
          </w:tcPr>
          <w:p>
            <w:pPr>
              <w:widowControl/>
              <w:jc w:val="center"/>
              <w:outlineLvl w:val="1"/>
              <w:rPr>
                <w:rFonts w:ascii="仿宋" w:hAnsi="仿宋" w:eastAsia="仿宋"/>
                <w:kern w:val="0"/>
                <w:sz w:val="18"/>
                <w:szCs w:val="18"/>
              </w:rPr>
            </w:pPr>
          </w:p>
        </w:tc>
        <w:tc>
          <w:tcPr>
            <w:tcW w:w="433" w:type="dxa"/>
            <w:vAlign w:val="center"/>
          </w:tcPr>
          <w:p>
            <w:pPr>
              <w:widowControl/>
              <w:jc w:val="center"/>
              <w:outlineLvl w:val="1"/>
              <w:rPr>
                <w:rFonts w:ascii="仿宋" w:hAnsi="仿宋" w:eastAsia="仿宋"/>
                <w:kern w:val="0"/>
                <w:sz w:val="18"/>
                <w:szCs w:val="18"/>
              </w:rPr>
            </w:pPr>
          </w:p>
        </w:tc>
        <w:tc>
          <w:tcPr>
            <w:tcW w:w="433" w:type="dxa"/>
            <w:vAlign w:val="center"/>
          </w:tcPr>
          <w:p>
            <w:pPr>
              <w:widowControl/>
              <w:jc w:val="center"/>
              <w:outlineLvl w:val="1"/>
              <w:rPr>
                <w:rFonts w:ascii="仿宋" w:hAnsi="仿宋" w:eastAsia="仿宋"/>
                <w:kern w:val="0"/>
                <w:sz w:val="18"/>
                <w:szCs w:val="18"/>
              </w:rPr>
            </w:pPr>
          </w:p>
        </w:tc>
        <w:tc>
          <w:tcPr>
            <w:tcW w:w="865" w:type="dxa"/>
            <w:vAlign w:val="center"/>
          </w:tcPr>
          <w:p>
            <w:pPr>
              <w:widowControl/>
              <w:jc w:val="center"/>
              <w:outlineLvl w:val="1"/>
              <w:rPr>
                <w:rFonts w:ascii="仿宋" w:hAnsi="仿宋" w:eastAsia="仿宋"/>
                <w:kern w:val="0"/>
                <w:sz w:val="18"/>
                <w:szCs w:val="18"/>
              </w:rPr>
            </w:pPr>
          </w:p>
        </w:tc>
        <w:tc>
          <w:tcPr>
            <w:tcW w:w="1479" w:type="dxa"/>
            <w:vAlign w:val="center"/>
          </w:tcPr>
          <w:p>
            <w:pPr>
              <w:widowControl/>
              <w:jc w:val="center"/>
              <w:outlineLvl w:val="1"/>
              <w:rPr>
                <w:rFonts w:ascii="仿宋" w:hAnsi="仿宋" w:eastAsia="仿宋"/>
                <w:kern w:val="0"/>
                <w:sz w:val="18"/>
                <w:szCs w:val="18"/>
              </w:rPr>
            </w:pPr>
          </w:p>
        </w:tc>
        <w:tc>
          <w:tcPr>
            <w:tcW w:w="762" w:type="dxa"/>
            <w:vAlign w:val="center"/>
          </w:tcPr>
          <w:p>
            <w:pPr>
              <w:widowControl/>
              <w:jc w:val="center"/>
              <w:outlineLvl w:val="1"/>
              <w:rPr>
                <w:rFonts w:ascii="仿宋" w:hAnsi="仿宋" w:eastAsia="仿宋"/>
                <w:kern w:val="0"/>
                <w:sz w:val="18"/>
                <w:szCs w:val="18"/>
              </w:rPr>
            </w:pPr>
          </w:p>
        </w:tc>
        <w:tc>
          <w:tcPr>
            <w:tcW w:w="578" w:type="dxa"/>
            <w:gridSpan w:val="2"/>
            <w:vAlign w:val="center"/>
          </w:tcPr>
          <w:p>
            <w:pPr>
              <w:widowControl/>
              <w:jc w:val="center"/>
              <w:outlineLvl w:val="1"/>
              <w:rPr>
                <w:rFonts w:ascii="仿宋" w:hAnsi="仿宋" w:eastAsia="仿宋"/>
                <w:kern w:val="0"/>
                <w:sz w:val="18"/>
                <w:szCs w:val="18"/>
              </w:rPr>
            </w:pPr>
          </w:p>
        </w:tc>
        <w:tc>
          <w:tcPr>
            <w:tcW w:w="546" w:type="dxa"/>
            <w:vAlign w:val="center"/>
          </w:tcPr>
          <w:p>
            <w:pPr>
              <w:widowControl/>
              <w:jc w:val="center"/>
              <w:outlineLvl w:val="1"/>
              <w:rPr>
                <w:rFonts w:ascii="仿宋" w:hAnsi="仿宋" w:eastAsia="仿宋"/>
                <w:kern w:val="0"/>
                <w:sz w:val="18"/>
                <w:szCs w:val="18"/>
              </w:rPr>
            </w:pPr>
          </w:p>
        </w:tc>
        <w:tc>
          <w:tcPr>
            <w:tcW w:w="662" w:type="dxa"/>
            <w:vAlign w:val="center"/>
          </w:tcPr>
          <w:p>
            <w:pPr>
              <w:widowControl/>
              <w:jc w:val="center"/>
              <w:outlineLvl w:val="1"/>
              <w:rPr>
                <w:rFonts w:ascii="仿宋" w:hAnsi="仿宋" w:eastAsia="仿宋"/>
                <w:kern w:val="0"/>
                <w:sz w:val="18"/>
                <w:szCs w:val="18"/>
              </w:rPr>
            </w:pPr>
          </w:p>
        </w:tc>
        <w:tc>
          <w:tcPr>
            <w:tcW w:w="662" w:type="dxa"/>
            <w:vAlign w:val="center"/>
          </w:tcPr>
          <w:p>
            <w:pPr>
              <w:widowControl/>
              <w:jc w:val="center"/>
              <w:outlineLvl w:val="1"/>
              <w:rPr>
                <w:rFonts w:ascii="仿宋" w:hAnsi="仿宋" w:eastAsia="仿宋"/>
                <w:kern w:val="0"/>
                <w:sz w:val="18"/>
                <w:szCs w:val="18"/>
              </w:rPr>
            </w:pPr>
          </w:p>
        </w:tc>
        <w:tc>
          <w:tcPr>
            <w:tcW w:w="587" w:type="dxa"/>
            <w:gridSpan w:val="2"/>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03" w:type="dxa"/>
            <w:gridSpan w:val="2"/>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539" w:type="dxa"/>
            <w:gridSpan w:val="2"/>
            <w:vAlign w:val="center"/>
          </w:tcPr>
          <w:p>
            <w:pPr>
              <w:widowControl/>
              <w:jc w:val="center"/>
              <w:outlineLvl w:val="1"/>
              <w:rPr>
                <w:rFonts w:ascii="仿宋" w:hAnsi="仿宋" w:eastAsia="仿宋"/>
                <w:kern w:val="0"/>
                <w:sz w:val="18"/>
                <w:szCs w:val="18"/>
              </w:rPr>
            </w:pPr>
          </w:p>
        </w:tc>
        <w:tc>
          <w:tcPr>
            <w:tcW w:w="433" w:type="dxa"/>
            <w:vAlign w:val="center"/>
          </w:tcPr>
          <w:p>
            <w:pPr>
              <w:widowControl/>
              <w:jc w:val="center"/>
              <w:outlineLvl w:val="1"/>
              <w:rPr>
                <w:rFonts w:ascii="仿宋" w:hAnsi="仿宋" w:eastAsia="仿宋"/>
                <w:kern w:val="0"/>
                <w:sz w:val="18"/>
                <w:szCs w:val="18"/>
              </w:rPr>
            </w:pPr>
          </w:p>
        </w:tc>
        <w:tc>
          <w:tcPr>
            <w:tcW w:w="433" w:type="dxa"/>
            <w:vAlign w:val="center"/>
          </w:tcPr>
          <w:p>
            <w:pPr>
              <w:widowControl/>
              <w:jc w:val="center"/>
              <w:outlineLvl w:val="1"/>
              <w:rPr>
                <w:rFonts w:ascii="仿宋" w:hAnsi="仿宋" w:eastAsia="仿宋"/>
                <w:kern w:val="0"/>
                <w:sz w:val="18"/>
                <w:szCs w:val="18"/>
              </w:rPr>
            </w:pPr>
          </w:p>
        </w:tc>
        <w:tc>
          <w:tcPr>
            <w:tcW w:w="865" w:type="dxa"/>
            <w:vAlign w:val="center"/>
          </w:tcPr>
          <w:p>
            <w:pPr>
              <w:widowControl/>
              <w:jc w:val="center"/>
              <w:outlineLvl w:val="1"/>
              <w:rPr>
                <w:rFonts w:ascii="仿宋" w:hAnsi="仿宋" w:eastAsia="仿宋"/>
                <w:kern w:val="0"/>
                <w:sz w:val="18"/>
                <w:szCs w:val="18"/>
              </w:rPr>
            </w:pPr>
          </w:p>
        </w:tc>
        <w:tc>
          <w:tcPr>
            <w:tcW w:w="1479" w:type="dxa"/>
            <w:vAlign w:val="center"/>
          </w:tcPr>
          <w:p>
            <w:pPr>
              <w:widowControl/>
              <w:jc w:val="center"/>
              <w:outlineLvl w:val="1"/>
              <w:rPr>
                <w:rFonts w:ascii="仿宋" w:hAnsi="仿宋" w:eastAsia="仿宋"/>
                <w:kern w:val="0"/>
                <w:sz w:val="18"/>
                <w:szCs w:val="18"/>
              </w:rPr>
            </w:pPr>
          </w:p>
        </w:tc>
        <w:tc>
          <w:tcPr>
            <w:tcW w:w="762" w:type="dxa"/>
            <w:vAlign w:val="center"/>
          </w:tcPr>
          <w:p>
            <w:pPr>
              <w:widowControl/>
              <w:jc w:val="center"/>
              <w:outlineLvl w:val="1"/>
              <w:rPr>
                <w:rFonts w:ascii="仿宋" w:hAnsi="仿宋" w:eastAsia="仿宋"/>
                <w:kern w:val="0"/>
                <w:sz w:val="18"/>
                <w:szCs w:val="18"/>
              </w:rPr>
            </w:pPr>
          </w:p>
        </w:tc>
        <w:tc>
          <w:tcPr>
            <w:tcW w:w="578" w:type="dxa"/>
            <w:gridSpan w:val="2"/>
            <w:vAlign w:val="center"/>
          </w:tcPr>
          <w:p>
            <w:pPr>
              <w:widowControl/>
              <w:jc w:val="center"/>
              <w:outlineLvl w:val="1"/>
              <w:rPr>
                <w:rFonts w:ascii="仿宋" w:hAnsi="仿宋" w:eastAsia="仿宋"/>
                <w:kern w:val="0"/>
                <w:sz w:val="18"/>
                <w:szCs w:val="18"/>
              </w:rPr>
            </w:pPr>
          </w:p>
        </w:tc>
        <w:tc>
          <w:tcPr>
            <w:tcW w:w="546" w:type="dxa"/>
            <w:vAlign w:val="center"/>
          </w:tcPr>
          <w:p>
            <w:pPr>
              <w:widowControl/>
              <w:jc w:val="center"/>
              <w:outlineLvl w:val="1"/>
              <w:rPr>
                <w:rFonts w:ascii="仿宋" w:hAnsi="仿宋" w:eastAsia="仿宋"/>
                <w:kern w:val="0"/>
                <w:sz w:val="18"/>
                <w:szCs w:val="18"/>
              </w:rPr>
            </w:pPr>
          </w:p>
        </w:tc>
        <w:tc>
          <w:tcPr>
            <w:tcW w:w="662" w:type="dxa"/>
            <w:vAlign w:val="center"/>
          </w:tcPr>
          <w:p>
            <w:pPr>
              <w:widowControl/>
              <w:jc w:val="center"/>
              <w:outlineLvl w:val="1"/>
              <w:rPr>
                <w:rFonts w:ascii="仿宋" w:hAnsi="仿宋" w:eastAsia="仿宋"/>
                <w:kern w:val="0"/>
                <w:sz w:val="18"/>
                <w:szCs w:val="18"/>
              </w:rPr>
            </w:pPr>
          </w:p>
        </w:tc>
        <w:tc>
          <w:tcPr>
            <w:tcW w:w="662" w:type="dxa"/>
            <w:vAlign w:val="center"/>
          </w:tcPr>
          <w:p>
            <w:pPr>
              <w:widowControl/>
              <w:jc w:val="center"/>
              <w:outlineLvl w:val="1"/>
              <w:rPr>
                <w:rFonts w:ascii="仿宋" w:hAnsi="仿宋" w:eastAsia="仿宋"/>
                <w:kern w:val="0"/>
                <w:sz w:val="18"/>
                <w:szCs w:val="18"/>
              </w:rPr>
            </w:pPr>
          </w:p>
        </w:tc>
        <w:tc>
          <w:tcPr>
            <w:tcW w:w="587" w:type="dxa"/>
            <w:gridSpan w:val="2"/>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03" w:type="dxa"/>
            <w:gridSpan w:val="2"/>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539" w:type="dxa"/>
            <w:gridSpan w:val="2"/>
            <w:vAlign w:val="center"/>
          </w:tcPr>
          <w:p>
            <w:pPr>
              <w:widowControl/>
              <w:jc w:val="center"/>
              <w:outlineLvl w:val="1"/>
              <w:rPr>
                <w:rFonts w:ascii="仿宋" w:hAnsi="仿宋" w:eastAsia="仿宋"/>
                <w:kern w:val="0"/>
                <w:sz w:val="18"/>
                <w:szCs w:val="18"/>
              </w:rPr>
            </w:pPr>
          </w:p>
        </w:tc>
        <w:tc>
          <w:tcPr>
            <w:tcW w:w="433" w:type="dxa"/>
            <w:vAlign w:val="center"/>
          </w:tcPr>
          <w:p>
            <w:pPr>
              <w:widowControl/>
              <w:jc w:val="center"/>
              <w:outlineLvl w:val="1"/>
              <w:rPr>
                <w:rFonts w:ascii="仿宋" w:hAnsi="仿宋" w:eastAsia="仿宋"/>
                <w:kern w:val="0"/>
                <w:sz w:val="18"/>
                <w:szCs w:val="18"/>
              </w:rPr>
            </w:pPr>
          </w:p>
        </w:tc>
        <w:tc>
          <w:tcPr>
            <w:tcW w:w="433" w:type="dxa"/>
            <w:vAlign w:val="center"/>
          </w:tcPr>
          <w:p>
            <w:pPr>
              <w:widowControl/>
              <w:jc w:val="center"/>
              <w:outlineLvl w:val="1"/>
              <w:rPr>
                <w:rFonts w:ascii="仿宋" w:hAnsi="仿宋" w:eastAsia="仿宋"/>
                <w:kern w:val="0"/>
                <w:sz w:val="18"/>
                <w:szCs w:val="18"/>
              </w:rPr>
            </w:pPr>
          </w:p>
        </w:tc>
        <w:tc>
          <w:tcPr>
            <w:tcW w:w="865" w:type="dxa"/>
            <w:vAlign w:val="center"/>
          </w:tcPr>
          <w:p>
            <w:pPr>
              <w:widowControl/>
              <w:jc w:val="center"/>
              <w:outlineLvl w:val="1"/>
              <w:rPr>
                <w:rFonts w:ascii="仿宋" w:hAnsi="仿宋" w:eastAsia="仿宋"/>
                <w:kern w:val="0"/>
                <w:sz w:val="18"/>
                <w:szCs w:val="18"/>
              </w:rPr>
            </w:pPr>
          </w:p>
        </w:tc>
        <w:tc>
          <w:tcPr>
            <w:tcW w:w="1479" w:type="dxa"/>
            <w:vAlign w:val="center"/>
          </w:tcPr>
          <w:p>
            <w:pPr>
              <w:widowControl/>
              <w:jc w:val="center"/>
              <w:outlineLvl w:val="1"/>
              <w:rPr>
                <w:rFonts w:ascii="仿宋" w:hAnsi="仿宋" w:eastAsia="仿宋"/>
                <w:kern w:val="0"/>
                <w:sz w:val="18"/>
                <w:szCs w:val="18"/>
              </w:rPr>
            </w:pPr>
          </w:p>
        </w:tc>
        <w:tc>
          <w:tcPr>
            <w:tcW w:w="762" w:type="dxa"/>
            <w:vAlign w:val="center"/>
          </w:tcPr>
          <w:p>
            <w:pPr>
              <w:widowControl/>
              <w:jc w:val="center"/>
              <w:outlineLvl w:val="1"/>
              <w:rPr>
                <w:rFonts w:ascii="仿宋" w:hAnsi="仿宋" w:eastAsia="仿宋"/>
                <w:kern w:val="0"/>
                <w:sz w:val="18"/>
                <w:szCs w:val="18"/>
              </w:rPr>
            </w:pPr>
          </w:p>
        </w:tc>
        <w:tc>
          <w:tcPr>
            <w:tcW w:w="578" w:type="dxa"/>
            <w:gridSpan w:val="2"/>
            <w:vAlign w:val="center"/>
          </w:tcPr>
          <w:p>
            <w:pPr>
              <w:widowControl/>
              <w:jc w:val="center"/>
              <w:outlineLvl w:val="1"/>
              <w:rPr>
                <w:rFonts w:ascii="仿宋" w:hAnsi="仿宋" w:eastAsia="仿宋"/>
                <w:kern w:val="0"/>
                <w:sz w:val="18"/>
                <w:szCs w:val="18"/>
              </w:rPr>
            </w:pPr>
          </w:p>
        </w:tc>
        <w:tc>
          <w:tcPr>
            <w:tcW w:w="546" w:type="dxa"/>
            <w:vAlign w:val="center"/>
          </w:tcPr>
          <w:p>
            <w:pPr>
              <w:widowControl/>
              <w:jc w:val="center"/>
              <w:outlineLvl w:val="1"/>
              <w:rPr>
                <w:rFonts w:ascii="仿宋" w:hAnsi="仿宋" w:eastAsia="仿宋"/>
                <w:kern w:val="0"/>
                <w:sz w:val="18"/>
                <w:szCs w:val="18"/>
              </w:rPr>
            </w:pPr>
          </w:p>
        </w:tc>
        <w:tc>
          <w:tcPr>
            <w:tcW w:w="662" w:type="dxa"/>
            <w:vAlign w:val="center"/>
          </w:tcPr>
          <w:p>
            <w:pPr>
              <w:widowControl/>
              <w:jc w:val="center"/>
              <w:outlineLvl w:val="1"/>
              <w:rPr>
                <w:rFonts w:ascii="仿宋" w:hAnsi="仿宋" w:eastAsia="仿宋"/>
                <w:kern w:val="0"/>
                <w:sz w:val="18"/>
                <w:szCs w:val="18"/>
              </w:rPr>
            </w:pPr>
          </w:p>
        </w:tc>
        <w:tc>
          <w:tcPr>
            <w:tcW w:w="662" w:type="dxa"/>
            <w:vAlign w:val="center"/>
          </w:tcPr>
          <w:p>
            <w:pPr>
              <w:widowControl/>
              <w:jc w:val="center"/>
              <w:outlineLvl w:val="1"/>
              <w:rPr>
                <w:rFonts w:ascii="仿宋" w:hAnsi="仿宋" w:eastAsia="仿宋"/>
                <w:kern w:val="0"/>
                <w:sz w:val="18"/>
                <w:szCs w:val="18"/>
              </w:rPr>
            </w:pPr>
          </w:p>
        </w:tc>
        <w:tc>
          <w:tcPr>
            <w:tcW w:w="587" w:type="dxa"/>
            <w:gridSpan w:val="2"/>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03" w:type="dxa"/>
            <w:gridSpan w:val="2"/>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539" w:type="dxa"/>
            <w:gridSpan w:val="2"/>
            <w:vAlign w:val="center"/>
          </w:tcPr>
          <w:p>
            <w:pPr>
              <w:widowControl/>
              <w:jc w:val="center"/>
              <w:outlineLvl w:val="1"/>
              <w:rPr>
                <w:rFonts w:ascii="仿宋" w:hAnsi="仿宋" w:eastAsia="仿宋"/>
                <w:kern w:val="0"/>
                <w:sz w:val="18"/>
                <w:szCs w:val="18"/>
              </w:rPr>
            </w:pPr>
          </w:p>
        </w:tc>
        <w:tc>
          <w:tcPr>
            <w:tcW w:w="433" w:type="dxa"/>
            <w:vAlign w:val="center"/>
          </w:tcPr>
          <w:p>
            <w:pPr>
              <w:widowControl/>
              <w:jc w:val="center"/>
              <w:outlineLvl w:val="1"/>
              <w:rPr>
                <w:rFonts w:ascii="仿宋" w:hAnsi="仿宋" w:eastAsia="仿宋"/>
                <w:kern w:val="0"/>
                <w:sz w:val="18"/>
                <w:szCs w:val="18"/>
              </w:rPr>
            </w:pPr>
          </w:p>
        </w:tc>
        <w:tc>
          <w:tcPr>
            <w:tcW w:w="433" w:type="dxa"/>
            <w:vAlign w:val="center"/>
          </w:tcPr>
          <w:p>
            <w:pPr>
              <w:widowControl/>
              <w:jc w:val="center"/>
              <w:outlineLvl w:val="1"/>
              <w:rPr>
                <w:rFonts w:ascii="仿宋" w:hAnsi="仿宋" w:eastAsia="仿宋"/>
                <w:kern w:val="0"/>
                <w:sz w:val="18"/>
                <w:szCs w:val="18"/>
              </w:rPr>
            </w:pPr>
          </w:p>
        </w:tc>
        <w:tc>
          <w:tcPr>
            <w:tcW w:w="865" w:type="dxa"/>
            <w:vAlign w:val="center"/>
          </w:tcPr>
          <w:p>
            <w:pPr>
              <w:widowControl/>
              <w:jc w:val="center"/>
              <w:outlineLvl w:val="1"/>
              <w:rPr>
                <w:rFonts w:ascii="仿宋" w:hAnsi="仿宋" w:eastAsia="仿宋"/>
                <w:kern w:val="0"/>
                <w:sz w:val="18"/>
                <w:szCs w:val="18"/>
              </w:rPr>
            </w:pPr>
          </w:p>
        </w:tc>
        <w:tc>
          <w:tcPr>
            <w:tcW w:w="1479" w:type="dxa"/>
            <w:vAlign w:val="center"/>
          </w:tcPr>
          <w:p>
            <w:pPr>
              <w:widowControl/>
              <w:jc w:val="center"/>
              <w:outlineLvl w:val="1"/>
              <w:rPr>
                <w:rFonts w:ascii="仿宋" w:hAnsi="仿宋" w:eastAsia="仿宋"/>
                <w:kern w:val="0"/>
                <w:sz w:val="18"/>
                <w:szCs w:val="18"/>
              </w:rPr>
            </w:pPr>
          </w:p>
        </w:tc>
        <w:tc>
          <w:tcPr>
            <w:tcW w:w="762" w:type="dxa"/>
            <w:vAlign w:val="center"/>
          </w:tcPr>
          <w:p>
            <w:pPr>
              <w:widowControl/>
              <w:jc w:val="center"/>
              <w:outlineLvl w:val="1"/>
              <w:rPr>
                <w:rFonts w:ascii="仿宋" w:hAnsi="仿宋" w:eastAsia="仿宋"/>
                <w:kern w:val="0"/>
                <w:sz w:val="18"/>
                <w:szCs w:val="18"/>
              </w:rPr>
            </w:pPr>
          </w:p>
        </w:tc>
        <w:tc>
          <w:tcPr>
            <w:tcW w:w="578" w:type="dxa"/>
            <w:gridSpan w:val="2"/>
            <w:vAlign w:val="center"/>
          </w:tcPr>
          <w:p>
            <w:pPr>
              <w:widowControl/>
              <w:jc w:val="center"/>
              <w:outlineLvl w:val="1"/>
              <w:rPr>
                <w:rFonts w:ascii="仿宋" w:hAnsi="仿宋" w:eastAsia="仿宋"/>
                <w:kern w:val="0"/>
                <w:sz w:val="18"/>
                <w:szCs w:val="18"/>
              </w:rPr>
            </w:pPr>
          </w:p>
        </w:tc>
        <w:tc>
          <w:tcPr>
            <w:tcW w:w="546" w:type="dxa"/>
            <w:vAlign w:val="center"/>
          </w:tcPr>
          <w:p>
            <w:pPr>
              <w:widowControl/>
              <w:jc w:val="center"/>
              <w:outlineLvl w:val="1"/>
              <w:rPr>
                <w:rFonts w:ascii="仿宋" w:hAnsi="仿宋" w:eastAsia="仿宋"/>
                <w:kern w:val="0"/>
                <w:sz w:val="18"/>
                <w:szCs w:val="18"/>
              </w:rPr>
            </w:pPr>
          </w:p>
        </w:tc>
        <w:tc>
          <w:tcPr>
            <w:tcW w:w="662" w:type="dxa"/>
            <w:vAlign w:val="center"/>
          </w:tcPr>
          <w:p>
            <w:pPr>
              <w:widowControl/>
              <w:jc w:val="center"/>
              <w:outlineLvl w:val="1"/>
              <w:rPr>
                <w:rFonts w:ascii="仿宋" w:hAnsi="仿宋" w:eastAsia="仿宋"/>
                <w:kern w:val="0"/>
                <w:sz w:val="18"/>
                <w:szCs w:val="18"/>
              </w:rPr>
            </w:pPr>
          </w:p>
        </w:tc>
        <w:tc>
          <w:tcPr>
            <w:tcW w:w="662" w:type="dxa"/>
            <w:vAlign w:val="center"/>
          </w:tcPr>
          <w:p>
            <w:pPr>
              <w:widowControl/>
              <w:jc w:val="center"/>
              <w:outlineLvl w:val="1"/>
              <w:rPr>
                <w:rFonts w:ascii="仿宋" w:hAnsi="仿宋" w:eastAsia="仿宋"/>
                <w:kern w:val="0"/>
                <w:sz w:val="18"/>
                <w:szCs w:val="18"/>
              </w:rPr>
            </w:pPr>
          </w:p>
        </w:tc>
        <w:tc>
          <w:tcPr>
            <w:tcW w:w="587" w:type="dxa"/>
            <w:gridSpan w:val="2"/>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03" w:type="dxa"/>
            <w:gridSpan w:val="2"/>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539" w:type="dxa"/>
            <w:gridSpan w:val="2"/>
            <w:vAlign w:val="center"/>
          </w:tcPr>
          <w:p>
            <w:pPr>
              <w:widowControl/>
              <w:jc w:val="center"/>
              <w:outlineLvl w:val="1"/>
              <w:rPr>
                <w:rFonts w:ascii="仿宋" w:hAnsi="仿宋" w:eastAsia="仿宋"/>
                <w:kern w:val="0"/>
                <w:sz w:val="18"/>
                <w:szCs w:val="18"/>
              </w:rPr>
            </w:pPr>
          </w:p>
        </w:tc>
        <w:tc>
          <w:tcPr>
            <w:tcW w:w="433" w:type="dxa"/>
            <w:vAlign w:val="center"/>
          </w:tcPr>
          <w:p>
            <w:pPr>
              <w:widowControl/>
              <w:jc w:val="center"/>
              <w:outlineLvl w:val="1"/>
              <w:rPr>
                <w:rFonts w:ascii="仿宋" w:hAnsi="仿宋" w:eastAsia="仿宋"/>
                <w:kern w:val="0"/>
                <w:sz w:val="18"/>
                <w:szCs w:val="18"/>
              </w:rPr>
            </w:pPr>
          </w:p>
        </w:tc>
        <w:tc>
          <w:tcPr>
            <w:tcW w:w="433" w:type="dxa"/>
            <w:vAlign w:val="center"/>
          </w:tcPr>
          <w:p>
            <w:pPr>
              <w:widowControl/>
              <w:jc w:val="center"/>
              <w:outlineLvl w:val="1"/>
              <w:rPr>
                <w:rFonts w:ascii="仿宋" w:hAnsi="仿宋" w:eastAsia="仿宋"/>
                <w:kern w:val="0"/>
                <w:sz w:val="18"/>
                <w:szCs w:val="18"/>
              </w:rPr>
            </w:pPr>
          </w:p>
        </w:tc>
        <w:tc>
          <w:tcPr>
            <w:tcW w:w="865" w:type="dxa"/>
            <w:vAlign w:val="center"/>
          </w:tcPr>
          <w:p>
            <w:pPr>
              <w:widowControl/>
              <w:jc w:val="center"/>
              <w:outlineLvl w:val="1"/>
              <w:rPr>
                <w:rFonts w:ascii="仿宋" w:hAnsi="仿宋" w:eastAsia="仿宋"/>
                <w:kern w:val="0"/>
                <w:sz w:val="18"/>
                <w:szCs w:val="18"/>
              </w:rPr>
            </w:pPr>
          </w:p>
        </w:tc>
        <w:tc>
          <w:tcPr>
            <w:tcW w:w="1479" w:type="dxa"/>
            <w:vAlign w:val="center"/>
          </w:tcPr>
          <w:p>
            <w:pPr>
              <w:widowControl/>
              <w:jc w:val="center"/>
              <w:outlineLvl w:val="1"/>
              <w:rPr>
                <w:rFonts w:ascii="仿宋" w:hAnsi="仿宋" w:eastAsia="仿宋"/>
                <w:kern w:val="0"/>
                <w:sz w:val="18"/>
                <w:szCs w:val="18"/>
              </w:rPr>
            </w:pPr>
          </w:p>
        </w:tc>
        <w:tc>
          <w:tcPr>
            <w:tcW w:w="762" w:type="dxa"/>
            <w:vAlign w:val="center"/>
          </w:tcPr>
          <w:p>
            <w:pPr>
              <w:widowControl/>
              <w:jc w:val="center"/>
              <w:outlineLvl w:val="1"/>
              <w:rPr>
                <w:rFonts w:ascii="仿宋" w:hAnsi="仿宋" w:eastAsia="仿宋"/>
                <w:kern w:val="0"/>
                <w:sz w:val="18"/>
                <w:szCs w:val="18"/>
              </w:rPr>
            </w:pPr>
          </w:p>
        </w:tc>
        <w:tc>
          <w:tcPr>
            <w:tcW w:w="578" w:type="dxa"/>
            <w:gridSpan w:val="2"/>
            <w:vAlign w:val="center"/>
          </w:tcPr>
          <w:p>
            <w:pPr>
              <w:widowControl/>
              <w:jc w:val="center"/>
              <w:outlineLvl w:val="1"/>
              <w:rPr>
                <w:rFonts w:ascii="仿宋" w:hAnsi="仿宋" w:eastAsia="仿宋"/>
                <w:kern w:val="0"/>
                <w:sz w:val="18"/>
                <w:szCs w:val="18"/>
              </w:rPr>
            </w:pPr>
          </w:p>
        </w:tc>
        <w:tc>
          <w:tcPr>
            <w:tcW w:w="546" w:type="dxa"/>
            <w:vAlign w:val="center"/>
          </w:tcPr>
          <w:p>
            <w:pPr>
              <w:widowControl/>
              <w:jc w:val="center"/>
              <w:outlineLvl w:val="1"/>
              <w:rPr>
                <w:rFonts w:ascii="仿宋" w:hAnsi="仿宋" w:eastAsia="仿宋"/>
                <w:kern w:val="0"/>
                <w:sz w:val="18"/>
                <w:szCs w:val="18"/>
              </w:rPr>
            </w:pPr>
          </w:p>
        </w:tc>
        <w:tc>
          <w:tcPr>
            <w:tcW w:w="662" w:type="dxa"/>
            <w:vAlign w:val="center"/>
          </w:tcPr>
          <w:p>
            <w:pPr>
              <w:widowControl/>
              <w:jc w:val="center"/>
              <w:outlineLvl w:val="1"/>
              <w:rPr>
                <w:rFonts w:ascii="仿宋" w:hAnsi="仿宋" w:eastAsia="仿宋"/>
                <w:kern w:val="0"/>
                <w:sz w:val="18"/>
                <w:szCs w:val="18"/>
              </w:rPr>
            </w:pPr>
          </w:p>
        </w:tc>
        <w:tc>
          <w:tcPr>
            <w:tcW w:w="662" w:type="dxa"/>
            <w:vAlign w:val="center"/>
          </w:tcPr>
          <w:p>
            <w:pPr>
              <w:widowControl/>
              <w:jc w:val="center"/>
              <w:outlineLvl w:val="1"/>
              <w:rPr>
                <w:rFonts w:ascii="仿宋" w:hAnsi="仿宋" w:eastAsia="仿宋"/>
                <w:kern w:val="0"/>
                <w:sz w:val="18"/>
                <w:szCs w:val="18"/>
              </w:rPr>
            </w:pPr>
          </w:p>
        </w:tc>
        <w:tc>
          <w:tcPr>
            <w:tcW w:w="587" w:type="dxa"/>
            <w:gridSpan w:val="2"/>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03" w:type="dxa"/>
            <w:gridSpan w:val="2"/>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539" w:type="dxa"/>
            <w:gridSpan w:val="2"/>
            <w:vAlign w:val="center"/>
          </w:tcPr>
          <w:p>
            <w:pPr>
              <w:widowControl/>
              <w:jc w:val="center"/>
              <w:outlineLvl w:val="1"/>
              <w:rPr>
                <w:rFonts w:ascii="仿宋" w:hAnsi="仿宋" w:eastAsia="仿宋"/>
                <w:kern w:val="0"/>
                <w:sz w:val="18"/>
                <w:szCs w:val="18"/>
              </w:rPr>
            </w:pPr>
          </w:p>
        </w:tc>
        <w:tc>
          <w:tcPr>
            <w:tcW w:w="433" w:type="dxa"/>
            <w:vAlign w:val="center"/>
          </w:tcPr>
          <w:p>
            <w:pPr>
              <w:widowControl/>
              <w:jc w:val="center"/>
              <w:outlineLvl w:val="1"/>
              <w:rPr>
                <w:rFonts w:ascii="仿宋" w:hAnsi="仿宋" w:eastAsia="仿宋"/>
                <w:kern w:val="0"/>
                <w:sz w:val="18"/>
                <w:szCs w:val="18"/>
              </w:rPr>
            </w:pPr>
          </w:p>
        </w:tc>
        <w:tc>
          <w:tcPr>
            <w:tcW w:w="433" w:type="dxa"/>
            <w:vAlign w:val="center"/>
          </w:tcPr>
          <w:p>
            <w:pPr>
              <w:widowControl/>
              <w:jc w:val="center"/>
              <w:outlineLvl w:val="1"/>
              <w:rPr>
                <w:rFonts w:ascii="仿宋" w:hAnsi="仿宋" w:eastAsia="仿宋"/>
                <w:kern w:val="0"/>
                <w:sz w:val="18"/>
                <w:szCs w:val="18"/>
              </w:rPr>
            </w:pPr>
          </w:p>
        </w:tc>
        <w:tc>
          <w:tcPr>
            <w:tcW w:w="865" w:type="dxa"/>
            <w:vAlign w:val="center"/>
          </w:tcPr>
          <w:p>
            <w:pPr>
              <w:widowControl/>
              <w:jc w:val="center"/>
              <w:outlineLvl w:val="1"/>
              <w:rPr>
                <w:rFonts w:ascii="仿宋" w:hAnsi="仿宋" w:eastAsia="仿宋"/>
                <w:kern w:val="0"/>
                <w:sz w:val="18"/>
                <w:szCs w:val="18"/>
              </w:rPr>
            </w:pPr>
          </w:p>
        </w:tc>
        <w:tc>
          <w:tcPr>
            <w:tcW w:w="1479" w:type="dxa"/>
            <w:vAlign w:val="center"/>
          </w:tcPr>
          <w:p>
            <w:pPr>
              <w:widowControl/>
              <w:jc w:val="center"/>
              <w:outlineLvl w:val="1"/>
              <w:rPr>
                <w:rFonts w:ascii="仿宋" w:hAnsi="仿宋" w:eastAsia="仿宋"/>
                <w:kern w:val="0"/>
                <w:sz w:val="18"/>
                <w:szCs w:val="18"/>
              </w:rPr>
            </w:pPr>
          </w:p>
        </w:tc>
        <w:tc>
          <w:tcPr>
            <w:tcW w:w="762" w:type="dxa"/>
            <w:vAlign w:val="center"/>
          </w:tcPr>
          <w:p>
            <w:pPr>
              <w:widowControl/>
              <w:jc w:val="center"/>
              <w:outlineLvl w:val="1"/>
              <w:rPr>
                <w:rFonts w:ascii="仿宋" w:hAnsi="仿宋" w:eastAsia="仿宋"/>
                <w:kern w:val="0"/>
                <w:sz w:val="18"/>
                <w:szCs w:val="18"/>
              </w:rPr>
            </w:pPr>
          </w:p>
        </w:tc>
        <w:tc>
          <w:tcPr>
            <w:tcW w:w="578" w:type="dxa"/>
            <w:gridSpan w:val="2"/>
            <w:vAlign w:val="center"/>
          </w:tcPr>
          <w:p>
            <w:pPr>
              <w:widowControl/>
              <w:jc w:val="center"/>
              <w:outlineLvl w:val="1"/>
              <w:rPr>
                <w:rFonts w:ascii="仿宋" w:hAnsi="仿宋" w:eastAsia="仿宋"/>
                <w:kern w:val="0"/>
                <w:sz w:val="18"/>
                <w:szCs w:val="18"/>
              </w:rPr>
            </w:pPr>
          </w:p>
        </w:tc>
        <w:tc>
          <w:tcPr>
            <w:tcW w:w="546" w:type="dxa"/>
            <w:vAlign w:val="center"/>
          </w:tcPr>
          <w:p>
            <w:pPr>
              <w:widowControl/>
              <w:jc w:val="center"/>
              <w:outlineLvl w:val="1"/>
              <w:rPr>
                <w:rFonts w:ascii="仿宋" w:hAnsi="仿宋" w:eastAsia="仿宋"/>
                <w:kern w:val="0"/>
                <w:sz w:val="18"/>
                <w:szCs w:val="18"/>
              </w:rPr>
            </w:pPr>
          </w:p>
        </w:tc>
        <w:tc>
          <w:tcPr>
            <w:tcW w:w="662" w:type="dxa"/>
            <w:vAlign w:val="center"/>
          </w:tcPr>
          <w:p>
            <w:pPr>
              <w:widowControl/>
              <w:jc w:val="center"/>
              <w:outlineLvl w:val="1"/>
              <w:rPr>
                <w:rFonts w:ascii="仿宋" w:hAnsi="仿宋" w:eastAsia="仿宋"/>
                <w:kern w:val="0"/>
                <w:sz w:val="18"/>
                <w:szCs w:val="18"/>
              </w:rPr>
            </w:pPr>
          </w:p>
        </w:tc>
        <w:tc>
          <w:tcPr>
            <w:tcW w:w="662" w:type="dxa"/>
            <w:vAlign w:val="center"/>
          </w:tcPr>
          <w:p>
            <w:pPr>
              <w:widowControl/>
              <w:jc w:val="center"/>
              <w:outlineLvl w:val="1"/>
              <w:rPr>
                <w:rFonts w:ascii="仿宋" w:hAnsi="仿宋" w:eastAsia="仿宋"/>
                <w:kern w:val="0"/>
                <w:sz w:val="18"/>
                <w:szCs w:val="18"/>
              </w:rPr>
            </w:pPr>
          </w:p>
        </w:tc>
        <w:tc>
          <w:tcPr>
            <w:tcW w:w="587" w:type="dxa"/>
            <w:gridSpan w:val="2"/>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03" w:type="dxa"/>
            <w:gridSpan w:val="2"/>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539" w:type="dxa"/>
            <w:gridSpan w:val="2"/>
            <w:vAlign w:val="center"/>
          </w:tcPr>
          <w:p>
            <w:pPr>
              <w:widowControl/>
              <w:jc w:val="center"/>
              <w:outlineLvl w:val="1"/>
              <w:rPr>
                <w:rFonts w:ascii="仿宋" w:hAnsi="仿宋" w:eastAsia="仿宋"/>
                <w:kern w:val="0"/>
                <w:sz w:val="18"/>
                <w:szCs w:val="18"/>
              </w:rPr>
            </w:pPr>
          </w:p>
        </w:tc>
        <w:tc>
          <w:tcPr>
            <w:tcW w:w="433" w:type="dxa"/>
            <w:vAlign w:val="center"/>
          </w:tcPr>
          <w:p>
            <w:pPr>
              <w:widowControl/>
              <w:jc w:val="center"/>
              <w:outlineLvl w:val="1"/>
              <w:rPr>
                <w:rFonts w:ascii="仿宋" w:hAnsi="仿宋" w:eastAsia="仿宋"/>
                <w:kern w:val="0"/>
                <w:sz w:val="18"/>
                <w:szCs w:val="18"/>
              </w:rPr>
            </w:pPr>
          </w:p>
        </w:tc>
        <w:tc>
          <w:tcPr>
            <w:tcW w:w="433" w:type="dxa"/>
            <w:vAlign w:val="center"/>
          </w:tcPr>
          <w:p>
            <w:pPr>
              <w:widowControl/>
              <w:jc w:val="center"/>
              <w:outlineLvl w:val="1"/>
              <w:rPr>
                <w:rFonts w:ascii="仿宋" w:hAnsi="仿宋" w:eastAsia="仿宋"/>
                <w:kern w:val="0"/>
                <w:sz w:val="18"/>
                <w:szCs w:val="18"/>
              </w:rPr>
            </w:pPr>
          </w:p>
        </w:tc>
        <w:tc>
          <w:tcPr>
            <w:tcW w:w="865" w:type="dxa"/>
            <w:vAlign w:val="center"/>
          </w:tcPr>
          <w:p>
            <w:pPr>
              <w:widowControl/>
              <w:jc w:val="center"/>
              <w:outlineLvl w:val="1"/>
              <w:rPr>
                <w:rFonts w:ascii="仿宋" w:hAnsi="仿宋" w:eastAsia="仿宋"/>
                <w:kern w:val="0"/>
                <w:sz w:val="18"/>
                <w:szCs w:val="18"/>
              </w:rPr>
            </w:pPr>
          </w:p>
        </w:tc>
        <w:tc>
          <w:tcPr>
            <w:tcW w:w="1479" w:type="dxa"/>
            <w:vAlign w:val="center"/>
          </w:tcPr>
          <w:p>
            <w:pPr>
              <w:widowControl/>
              <w:jc w:val="center"/>
              <w:outlineLvl w:val="1"/>
              <w:rPr>
                <w:rFonts w:ascii="仿宋" w:hAnsi="仿宋" w:eastAsia="仿宋"/>
                <w:kern w:val="0"/>
                <w:sz w:val="18"/>
                <w:szCs w:val="18"/>
              </w:rPr>
            </w:pPr>
            <w:r>
              <w:rPr>
                <w:rFonts w:hint="eastAsia" w:ascii="仿宋" w:hAnsi="仿宋" w:eastAsia="仿宋"/>
                <w:bCs/>
                <w:kern w:val="0"/>
                <w:sz w:val="18"/>
                <w:szCs w:val="18"/>
              </w:rPr>
              <w:t>合 计</w:t>
            </w:r>
          </w:p>
        </w:tc>
        <w:tc>
          <w:tcPr>
            <w:tcW w:w="762" w:type="dxa"/>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8</w:t>
            </w:r>
          </w:p>
        </w:tc>
        <w:tc>
          <w:tcPr>
            <w:tcW w:w="578" w:type="dxa"/>
            <w:gridSpan w:val="2"/>
            <w:vAlign w:val="center"/>
          </w:tcPr>
          <w:p>
            <w:pPr>
              <w:widowControl/>
              <w:jc w:val="center"/>
              <w:outlineLvl w:val="1"/>
              <w:rPr>
                <w:rFonts w:ascii="仿宋" w:hAnsi="仿宋" w:eastAsia="仿宋"/>
                <w:kern w:val="0"/>
                <w:sz w:val="18"/>
                <w:szCs w:val="18"/>
              </w:rPr>
            </w:pPr>
          </w:p>
        </w:tc>
        <w:tc>
          <w:tcPr>
            <w:tcW w:w="546" w:type="dxa"/>
            <w:vAlign w:val="center"/>
          </w:tcPr>
          <w:p>
            <w:pPr>
              <w:widowControl/>
              <w:jc w:val="center"/>
              <w:outlineLvl w:val="1"/>
              <w:rPr>
                <w:rFonts w:ascii="仿宋" w:hAnsi="仿宋" w:eastAsia="仿宋"/>
                <w:kern w:val="0"/>
                <w:sz w:val="18"/>
                <w:szCs w:val="18"/>
              </w:rPr>
            </w:pPr>
            <w:r>
              <w:rPr>
                <w:rFonts w:hint="eastAsia" w:ascii="仿宋" w:hAnsi="仿宋" w:eastAsia="仿宋"/>
                <w:kern w:val="0"/>
                <w:sz w:val="18"/>
                <w:szCs w:val="18"/>
              </w:rPr>
              <w:t>8</w:t>
            </w:r>
          </w:p>
        </w:tc>
        <w:tc>
          <w:tcPr>
            <w:tcW w:w="662" w:type="dxa"/>
            <w:vAlign w:val="center"/>
          </w:tcPr>
          <w:p>
            <w:pPr>
              <w:widowControl/>
              <w:jc w:val="center"/>
              <w:outlineLvl w:val="1"/>
              <w:rPr>
                <w:rFonts w:ascii="仿宋" w:hAnsi="仿宋" w:eastAsia="仿宋"/>
                <w:kern w:val="0"/>
                <w:sz w:val="18"/>
                <w:szCs w:val="18"/>
              </w:rPr>
            </w:pPr>
          </w:p>
        </w:tc>
        <w:tc>
          <w:tcPr>
            <w:tcW w:w="662" w:type="dxa"/>
            <w:vAlign w:val="center"/>
          </w:tcPr>
          <w:p>
            <w:pPr>
              <w:widowControl/>
              <w:jc w:val="center"/>
              <w:outlineLvl w:val="1"/>
              <w:rPr>
                <w:rFonts w:ascii="仿宋" w:hAnsi="仿宋" w:eastAsia="仿宋"/>
                <w:kern w:val="0"/>
                <w:sz w:val="18"/>
                <w:szCs w:val="18"/>
              </w:rPr>
            </w:pPr>
          </w:p>
        </w:tc>
        <w:tc>
          <w:tcPr>
            <w:tcW w:w="587" w:type="dxa"/>
            <w:gridSpan w:val="2"/>
            <w:vAlign w:val="center"/>
          </w:tcPr>
          <w:p>
            <w:pPr>
              <w:widowControl/>
              <w:jc w:val="center"/>
              <w:outlineLvl w:val="1"/>
              <w:rPr>
                <w:rFonts w:ascii="仿宋" w:hAnsi="仿宋" w:eastAsia="仿宋"/>
                <w:kern w:val="0"/>
                <w:sz w:val="18"/>
                <w:szCs w:val="18"/>
              </w:rPr>
            </w:pPr>
          </w:p>
        </w:tc>
        <w:tc>
          <w:tcPr>
            <w:tcW w:w="425" w:type="dxa"/>
            <w:vAlign w:val="center"/>
          </w:tcPr>
          <w:p>
            <w:pPr>
              <w:widowControl/>
              <w:jc w:val="center"/>
              <w:outlineLvl w:val="1"/>
              <w:rPr>
                <w:rFonts w:ascii="仿宋" w:hAnsi="仿宋" w:eastAsia="仿宋"/>
                <w:kern w:val="0"/>
                <w:sz w:val="18"/>
                <w:szCs w:val="18"/>
              </w:rPr>
            </w:pPr>
          </w:p>
        </w:tc>
        <w:tc>
          <w:tcPr>
            <w:tcW w:w="587"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26" w:type="dxa"/>
            <w:vAlign w:val="center"/>
          </w:tcPr>
          <w:p>
            <w:pPr>
              <w:widowControl/>
              <w:jc w:val="center"/>
              <w:outlineLvl w:val="1"/>
              <w:rPr>
                <w:rFonts w:ascii="仿宋" w:hAnsi="仿宋" w:eastAsia="仿宋"/>
                <w:kern w:val="0"/>
                <w:sz w:val="18"/>
                <w:szCs w:val="18"/>
              </w:rPr>
            </w:pPr>
          </w:p>
        </w:tc>
        <w:tc>
          <w:tcPr>
            <w:tcW w:w="403" w:type="dxa"/>
            <w:gridSpan w:val="2"/>
            <w:vAlign w:val="center"/>
          </w:tcPr>
          <w:p>
            <w:pPr>
              <w:widowControl/>
              <w:jc w:val="center"/>
              <w:outlineLvl w:val="1"/>
              <w:rPr>
                <w:rFonts w:ascii="仿宋" w:hAnsi="仿宋" w:eastAsia="仿宋"/>
                <w:kern w:val="0"/>
                <w:sz w:val="18"/>
                <w:szCs w:val="18"/>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昌吉州畜产品质量检测中心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r>
              <w:rPr>
                <w:rFonts w:ascii="仿宋_GB2312" w:hAnsi="宋体" w:eastAsia="仿宋_GB2312" w:cs="宋体"/>
                <w:color w:val="000000"/>
                <w:kern w:val="0"/>
                <w:sz w:val="18"/>
                <w:szCs w:val="18"/>
              </w:rPr>
              <w:t>.09</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r>
              <w:rPr>
                <w:rFonts w:ascii="仿宋_GB2312" w:hAnsi="宋体" w:eastAsia="仿宋_GB2312" w:cs="宋体"/>
                <w:color w:val="000000"/>
                <w:kern w:val="0"/>
                <w:sz w:val="18"/>
                <w:szCs w:val="18"/>
              </w:rPr>
              <w:t>.09</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r>
              <w:rPr>
                <w:rFonts w:ascii="仿宋_GB2312" w:hAnsi="宋体" w:eastAsia="仿宋_GB2312" w:cs="宋体"/>
                <w:color w:val="000000"/>
                <w:kern w:val="0"/>
                <w:sz w:val="18"/>
                <w:szCs w:val="18"/>
              </w:rPr>
              <w:t>.09</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编制部门（单位）：昌吉州畜产品质量检测中心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2021年昌吉州畜产品质量检测中心部门预算情况说明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昌吉州畜产品质量检测中心2021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按照全口径预算的原则，昌吉州畜产品质量检测中心2021年所有收入和支出均纳入部门预算管理。收支总预算</w:t>
      </w:r>
      <w:r>
        <w:rPr>
          <w:rFonts w:ascii="仿宋_GB2312" w:hAnsi="宋体" w:eastAsia="仿宋_GB2312" w:cs="宋体"/>
          <w:kern w:val="0"/>
          <w:sz w:val="32"/>
          <w:szCs w:val="32"/>
        </w:rPr>
        <w:t>228.48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农林水支出</w:t>
      </w:r>
      <w:r>
        <w:rPr>
          <w:rFonts w:hint="eastAsia" w:ascii="仿宋_GB2312" w:hAnsi="宋体" w:eastAsia="仿宋_GB2312" w:cs="宋体"/>
          <w:kern w:val="0"/>
          <w:sz w:val="32"/>
          <w:szCs w:val="32"/>
        </w:rPr>
        <w:tab/>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昌吉州畜产品质量检测中心2021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昌吉州畜产品质量检测中心收入预算</w:t>
      </w:r>
      <w:r>
        <w:rPr>
          <w:rFonts w:ascii="仿宋_GB2312" w:hAnsi="宋体" w:eastAsia="仿宋_GB2312" w:cs="宋体"/>
          <w:kern w:val="0"/>
          <w:sz w:val="32"/>
          <w:szCs w:val="32"/>
        </w:rPr>
        <w:t>228.48</w:t>
      </w:r>
      <w:r>
        <w:rPr>
          <w:rFonts w:hint="eastAsia" w:ascii="仿宋_GB2312" w:hAnsi="宋体" w:eastAsia="仿宋_GB2312" w:cs="宋体"/>
          <w:kern w:val="0"/>
          <w:sz w:val="32"/>
          <w:szCs w:val="32"/>
        </w:rPr>
        <w:t>万元，其中：</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228.48</w:t>
      </w:r>
      <w:r>
        <w:rPr>
          <w:rFonts w:hint="eastAsia" w:ascii="仿宋_GB2312" w:hAnsi="宋体" w:eastAsia="仿宋_GB2312" w:cs="宋体"/>
          <w:kern w:val="0"/>
          <w:sz w:val="32"/>
          <w:szCs w:val="32"/>
        </w:rPr>
        <w:t>万元，占100%，</w:t>
      </w:r>
      <w:r>
        <w:rPr>
          <w:rFonts w:hint="eastAsia" w:ascii="仿宋_GB2312" w:hAnsi="宋体" w:eastAsia="仿宋_GB2312" w:cs="宋体"/>
          <w:kern w:val="0"/>
          <w:sz w:val="32"/>
          <w:szCs w:val="32"/>
          <w:lang w:eastAsia="zh-CN"/>
        </w:rPr>
        <w:t>比上年预算减少</w:t>
      </w:r>
      <w:r>
        <w:rPr>
          <w:rFonts w:hint="eastAsia" w:ascii="仿宋_GB2312" w:hAnsi="宋体" w:eastAsia="仿宋_GB2312" w:cs="宋体"/>
          <w:kern w:val="0"/>
          <w:sz w:val="32"/>
          <w:szCs w:val="32"/>
        </w:rPr>
        <w:t>6</w:t>
      </w:r>
      <w:r>
        <w:rPr>
          <w:rFonts w:ascii="仿宋_GB2312" w:hAnsi="宋体" w:eastAsia="仿宋_GB2312" w:cs="宋体"/>
          <w:kern w:val="0"/>
          <w:sz w:val="32"/>
          <w:szCs w:val="32"/>
        </w:rPr>
        <w:t>.69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减少2.84%。</w:t>
      </w:r>
      <w:r>
        <w:rPr>
          <w:rFonts w:hint="eastAsia" w:ascii="仿宋_GB2312" w:hAnsi="宋体" w:eastAsia="仿宋_GB2312" w:cs="宋体"/>
          <w:kern w:val="0"/>
          <w:sz w:val="32"/>
          <w:szCs w:val="32"/>
        </w:rPr>
        <w:t>主要原因是在职</w:t>
      </w:r>
      <w:r>
        <w:rPr>
          <w:rFonts w:hint="eastAsia" w:ascii="仿宋_GB2312" w:hAnsi="宋体" w:eastAsia="仿宋_GB2312" w:cs="宋体"/>
          <w:kern w:val="0"/>
          <w:sz w:val="32"/>
          <w:szCs w:val="32"/>
          <w:lang w:eastAsia="zh-CN"/>
        </w:rPr>
        <w:t>人员</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eastAsia="zh-CN"/>
        </w:rPr>
        <w:t>，人员经费比上年预算</w:t>
      </w:r>
      <w:r>
        <w:rPr>
          <w:rFonts w:hint="eastAsia" w:ascii="仿宋_GB2312" w:hAnsi="宋体" w:eastAsia="仿宋_GB2312" w:cs="宋体"/>
          <w:kern w:val="0"/>
          <w:sz w:val="32"/>
          <w:szCs w:val="32"/>
          <w:lang w:val="en-US" w:eastAsia="zh-CN"/>
        </w:rPr>
        <w:t>有所</w:t>
      </w:r>
      <w:r>
        <w:rPr>
          <w:rFonts w:hint="eastAsia" w:ascii="仿宋_GB2312" w:hAnsi="宋体" w:eastAsia="仿宋_GB2312" w:cs="宋体"/>
          <w:kern w:val="0"/>
          <w:sz w:val="32"/>
          <w:szCs w:val="32"/>
          <w:lang w:eastAsia="zh-CN"/>
        </w:rPr>
        <w:t>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昌吉州畜产品质量检测中心2021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昌吉州畜产品质量检测中心2021年支出预算</w:t>
      </w:r>
      <w:r>
        <w:rPr>
          <w:rFonts w:ascii="仿宋_GB2312" w:hAnsi="宋体" w:eastAsia="仿宋_GB2312" w:cs="宋体"/>
          <w:kern w:val="0"/>
          <w:sz w:val="32"/>
          <w:szCs w:val="32"/>
        </w:rPr>
        <w:t>228.48</w:t>
      </w:r>
      <w:r>
        <w:rPr>
          <w:rFonts w:hint="eastAsia" w:ascii="仿宋_GB2312" w:hAnsi="宋体" w:eastAsia="仿宋_GB2312" w:cs="宋体"/>
          <w:kern w:val="0"/>
          <w:sz w:val="32"/>
          <w:szCs w:val="32"/>
        </w:rPr>
        <w:t>万元，其中：</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220.48</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占</w:t>
      </w:r>
      <w:r>
        <w:rPr>
          <w:rFonts w:ascii="仿宋_GB2312" w:hAnsi="宋体" w:eastAsia="仿宋_GB2312" w:cs="宋体"/>
          <w:kern w:val="0"/>
          <w:sz w:val="32"/>
          <w:szCs w:val="32"/>
        </w:rPr>
        <w:t>96.5</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比上年预算减少</w:t>
      </w:r>
      <w:r>
        <w:rPr>
          <w:rFonts w:ascii="仿宋_GB2312" w:hAnsi="宋体" w:eastAsia="仿宋_GB2312" w:cs="宋体"/>
          <w:kern w:val="0"/>
          <w:sz w:val="32"/>
          <w:szCs w:val="32"/>
        </w:rPr>
        <w:t>6.69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减少2.94%。</w:t>
      </w:r>
      <w:r>
        <w:rPr>
          <w:rFonts w:hint="eastAsia" w:ascii="仿宋_GB2312" w:hAnsi="宋体" w:eastAsia="仿宋_GB2312" w:cs="宋体"/>
          <w:kern w:val="0"/>
          <w:sz w:val="32"/>
          <w:szCs w:val="32"/>
        </w:rPr>
        <w:t>主要原因是在职</w:t>
      </w:r>
      <w:r>
        <w:rPr>
          <w:rFonts w:hint="eastAsia" w:ascii="仿宋_GB2312" w:hAnsi="宋体" w:eastAsia="仿宋_GB2312" w:cs="宋体"/>
          <w:kern w:val="0"/>
          <w:sz w:val="32"/>
          <w:szCs w:val="32"/>
          <w:lang w:eastAsia="zh-CN"/>
        </w:rPr>
        <w:t>人员</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eastAsia="zh-CN"/>
        </w:rPr>
        <w:t>，人员经费比上年预算减少。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8</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3.5</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比上年预算增加</w:t>
      </w:r>
      <w:r>
        <w:rPr>
          <w:rFonts w:ascii="仿宋_GB2312" w:hAnsi="宋体" w:eastAsia="仿宋_GB2312" w:cs="宋体"/>
          <w:kern w:val="0"/>
          <w:sz w:val="32"/>
          <w:szCs w:val="32"/>
        </w:rPr>
        <w:t>0</w:t>
      </w:r>
      <w:r>
        <w:rPr>
          <w:rFonts w:hint="eastAsia" w:ascii="仿宋_GB2312" w:hAnsi="宋体" w:eastAsia="仿宋_GB2312" w:cs="宋体"/>
          <w:kern w:val="0"/>
          <w:sz w:val="32"/>
          <w:szCs w:val="32"/>
          <w:lang w:val="en-US" w:eastAsia="zh-CN"/>
        </w:rPr>
        <w:t>.00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增加0.00%</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昌吉州畜产品质量检测中心2021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w:t>
      </w:r>
      <w:r>
        <w:rPr>
          <w:rFonts w:ascii="仿宋_GB2312" w:hAnsi="宋体" w:eastAsia="仿宋_GB2312" w:cs="宋体"/>
          <w:kern w:val="0"/>
          <w:sz w:val="32"/>
          <w:szCs w:val="32"/>
        </w:rPr>
        <w:t>228.48</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ascii="仿宋_GB2312" w:hAnsi="宋体" w:eastAsia="仿宋_GB2312" w:cs="宋体"/>
          <w:spacing w:val="-6"/>
          <w:kern w:val="0"/>
          <w:sz w:val="32"/>
          <w:szCs w:val="32"/>
        </w:rPr>
        <w:t>228.48</w:t>
      </w:r>
      <w:r>
        <w:rPr>
          <w:rFonts w:hint="eastAsia" w:ascii="仿宋_GB2312" w:hAnsi="宋体" w:eastAsia="仿宋_GB2312" w:cs="宋体"/>
          <w:spacing w:val="-6"/>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一般公共预算支出包括：一般公共服务支出</w:t>
      </w:r>
      <w:r>
        <w:rPr>
          <w:rFonts w:ascii="仿宋_GB2312" w:hAnsi="宋体" w:eastAsia="仿宋_GB2312" w:cs="宋体"/>
          <w:spacing w:val="-6"/>
          <w:kern w:val="0"/>
          <w:sz w:val="32"/>
          <w:szCs w:val="32"/>
        </w:rPr>
        <w:t>228.48</w:t>
      </w:r>
      <w:r>
        <w:rPr>
          <w:rFonts w:hint="eastAsia" w:ascii="仿宋_GB2312" w:hAnsi="宋体" w:eastAsia="仿宋_GB2312" w:cs="宋体"/>
          <w:spacing w:val="-6"/>
          <w:kern w:val="0"/>
          <w:sz w:val="32"/>
          <w:szCs w:val="32"/>
        </w:rPr>
        <w:t>万元，主要用于事业运行，其中：社会保障和就业支出</w:t>
      </w:r>
      <w:r>
        <w:rPr>
          <w:rFonts w:ascii="仿宋_GB2312" w:hAnsi="宋体" w:eastAsia="仿宋_GB2312" w:cs="宋体"/>
          <w:spacing w:val="-6"/>
          <w:kern w:val="0"/>
          <w:sz w:val="32"/>
          <w:szCs w:val="32"/>
        </w:rPr>
        <w:t>19.68</w:t>
      </w:r>
      <w:r>
        <w:rPr>
          <w:rFonts w:hint="eastAsia" w:ascii="仿宋_GB2312" w:hAnsi="宋体" w:eastAsia="仿宋_GB2312" w:cs="宋体"/>
          <w:spacing w:val="-6"/>
          <w:kern w:val="0"/>
          <w:sz w:val="32"/>
          <w:szCs w:val="32"/>
        </w:rPr>
        <w:t>万元</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spacing w:val="-6"/>
          <w:kern w:val="0"/>
          <w:sz w:val="32"/>
          <w:szCs w:val="32"/>
          <w:highlight w:val="none"/>
        </w:rPr>
        <w:t>主要用于机关事业单位基本养老保险缴费支出</w:t>
      </w:r>
      <w:r>
        <w:rPr>
          <w:rFonts w:hint="eastAsia" w:ascii="仿宋_GB2312" w:hAnsi="宋体" w:eastAsia="仿宋_GB2312" w:cs="宋体"/>
          <w:spacing w:val="-6"/>
          <w:kern w:val="0"/>
          <w:sz w:val="32"/>
          <w:szCs w:val="32"/>
          <w:highlight w:val="none"/>
          <w:lang w:eastAsia="zh-CN"/>
        </w:rPr>
        <w:t>。</w:t>
      </w:r>
      <w:r>
        <w:rPr>
          <w:rFonts w:hint="eastAsia" w:ascii="仿宋_GB2312" w:hAnsi="宋体" w:eastAsia="仿宋_GB2312" w:cs="宋体"/>
          <w:spacing w:val="-6"/>
          <w:kern w:val="0"/>
          <w:sz w:val="32"/>
          <w:szCs w:val="32"/>
        </w:rPr>
        <w:t>卫生健康支出16.67万元，</w:t>
      </w:r>
      <w:r>
        <w:rPr>
          <w:rFonts w:hint="eastAsia" w:ascii="仿宋_GB2312" w:hAnsi="宋体" w:eastAsia="仿宋_GB2312" w:cs="宋体"/>
          <w:kern w:val="0"/>
          <w:sz w:val="32"/>
          <w:szCs w:val="32"/>
        </w:rPr>
        <w:t>主要用于事业单位医疗</w:t>
      </w:r>
      <w:r>
        <w:rPr>
          <w:rFonts w:hint="eastAsia" w:ascii="仿宋_GB2312" w:hAnsi="宋体" w:eastAsia="仿宋_GB2312" w:cs="宋体"/>
          <w:spacing w:val="-6"/>
          <w:kern w:val="0"/>
          <w:sz w:val="32"/>
          <w:szCs w:val="32"/>
          <w:highlight w:val="none"/>
        </w:rPr>
        <w:t>及其他社保类缴费。</w:t>
      </w:r>
      <w:r>
        <w:rPr>
          <w:rFonts w:hint="eastAsia" w:ascii="仿宋_GB2312" w:hAnsi="宋体" w:eastAsia="仿宋_GB2312" w:cs="宋体"/>
          <w:spacing w:val="-6"/>
          <w:kern w:val="0"/>
          <w:sz w:val="32"/>
          <w:szCs w:val="32"/>
        </w:rPr>
        <w:t>农林水支出1</w:t>
      </w:r>
      <w:r>
        <w:rPr>
          <w:rFonts w:ascii="仿宋_GB2312" w:hAnsi="宋体" w:eastAsia="仿宋_GB2312" w:cs="宋体"/>
          <w:spacing w:val="-6"/>
          <w:kern w:val="0"/>
          <w:sz w:val="32"/>
          <w:szCs w:val="32"/>
        </w:rPr>
        <w:t>92.13</w:t>
      </w:r>
      <w:r>
        <w:rPr>
          <w:rFonts w:hint="eastAsia" w:ascii="仿宋_GB2312" w:hAnsi="宋体" w:eastAsia="仿宋_GB2312" w:cs="宋体"/>
          <w:spacing w:val="-6"/>
          <w:kern w:val="0"/>
          <w:sz w:val="32"/>
          <w:szCs w:val="32"/>
        </w:rPr>
        <w:t>万元，</w:t>
      </w:r>
      <w:r>
        <w:rPr>
          <w:rFonts w:hint="eastAsia" w:ascii="仿宋_GB2312" w:hAnsi="宋体" w:eastAsia="仿宋_GB2312" w:cs="宋体"/>
          <w:spacing w:val="-6"/>
          <w:kern w:val="0"/>
          <w:sz w:val="32"/>
          <w:szCs w:val="32"/>
          <w:highlight w:val="none"/>
        </w:rPr>
        <w:t>主要用于工资福利支出和各项公用经费开支</w:t>
      </w:r>
      <w:r>
        <w:rPr>
          <w:rFonts w:hint="eastAsia" w:ascii="仿宋_GB2312" w:hAnsi="宋体" w:eastAsia="仿宋_GB2312" w:cs="宋体"/>
          <w:spacing w:val="-6"/>
          <w:kern w:val="0"/>
          <w:sz w:val="32"/>
          <w:szCs w:val="32"/>
          <w:highlight w:val="none"/>
          <w:lang w:eastAsia="zh-CN"/>
        </w:rPr>
        <w:t>，</w:t>
      </w:r>
      <w:r>
        <w:rPr>
          <w:rFonts w:hint="eastAsia" w:ascii="仿宋_GB2312" w:hAnsi="宋体" w:eastAsia="仿宋_GB2312" w:cs="宋体"/>
          <w:spacing w:val="-6"/>
          <w:kern w:val="0"/>
          <w:sz w:val="32"/>
          <w:szCs w:val="32"/>
          <w:highlight w:val="none"/>
        </w:rPr>
        <w:t>保障单位工作正常运行</w:t>
      </w:r>
      <w:r>
        <w:rPr>
          <w:rFonts w:hint="eastAsia" w:ascii="仿宋_GB2312" w:hAnsi="宋体" w:eastAsia="仿宋_GB2312" w:cs="宋体"/>
          <w:spacing w:val="-6"/>
          <w:kern w:val="0"/>
          <w:sz w:val="32"/>
          <w:szCs w:val="32"/>
          <w:highlight w:val="none"/>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昌吉州畜产品质量检测中心2021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昌吉州畜产品质量检测中心2021年一般公共预算拨款合计</w:t>
      </w:r>
      <w:r>
        <w:rPr>
          <w:rFonts w:ascii="仿宋_GB2312" w:hAnsi="宋体" w:eastAsia="仿宋_GB2312" w:cs="宋体"/>
          <w:kern w:val="0"/>
          <w:sz w:val="32"/>
          <w:szCs w:val="32"/>
        </w:rPr>
        <w:t>228.48</w:t>
      </w:r>
      <w:r>
        <w:rPr>
          <w:rFonts w:hint="eastAsia" w:ascii="仿宋_GB2312" w:hAnsi="宋体" w:eastAsia="仿宋_GB2312" w:cs="宋体"/>
          <w:kern w:val="0"/>
          <w:sz w:val="32"/>
          <w:szCs w:val="32"/>
        </w:rPr>
        <w:t>万元，其中：基本支出</w:t>
      </w:r>
      <w:r>
        <w:rPr>
          <w:rFonts w:ascii="仿宋_GB2312" w:hAnsi="宋体" w:eastAsia="仿宋_GB2312" w:cs="宋体"/>
          <w:kern w:val="0"/>
          <w:sz w:val="32"/>
          <w:szCs w:val="32"/>
        </w:rPr>
        <w:t>220.48</w:t>
      </w:r>
      <w:r>
        <w:rPr>
          <w:rFonts w:hint="eastAsia" w:ascii="仿宋_GB2312" w:hAnsi="宋体" w:eastAsia="仿宋_GB2312" w:cs="宋体"/>
          <w:kern w:val="0"/>
          <w:sz w:val="32"/>
          <w:szCs w:val="32"/>
        </w:rPr>
        <w:t>万元，比上年预算</w:t>
      </w:r>
      <w:r>
        <w:rPr>
          <w:rFonts w:hint="eastAsia" w:ascii="仿宋_GB2312" w:hAnsi="宋体" w:eastAsia="仿宋_GB2312" w:cs="宋体"/>
          <w:kern w:val="0"/>
          <w:sz w:val="32"/>
          <w:szCs w:val="32"/>
          <w:lang w:eastAsia="zh-CN"/>
        </w:rPr>
        <w:t>减少6.69万元</w:t>
      </w:r>
      <w:r>
        <w:rPr>
          <w:rFonts w:hint="eastAsia" w:ascii="仿宋_GB2312" w:hAnsi="宋体" w:eastAsia="仿宋_GB2312" w:cs="宋体"/>
          <w:kern w:val="0"/>
          <w:sz w:val="32"/>
          <w:szCs w:val="32"/>
        </w:rPr>
        <w:t>，下降</w:t>
      </w:r>
      <w:r>
        <w:rPr>
          <w:rFonts w:ascii="仿宋_GB2312" w:hAnsi="宋体" w:eastAsia="仿宋_GB2312" w:cs="宋体"/>
          <w:kern w:val="0"/>
          <w:sz w:val="32"/>
          <w:szCs w:val="32"/>
        </w:rPr>
        <w:t>2.94</w:t>
      </w:r>
      <w:r>
        <w:rPr>
          <w:rFonts w:hint="eastAsia" w:ascii="仿宋_GB2312" w:hAnsi="宋体" w:eastAsia="仿宋_GB2312" w:cs="宋体"/>
          <w:kern w:val="0"/>
          <w:sz w:val="32"/>
          <w:szCs w:val="32"/>
        </w:rPr>
        <w:t>%。主要原因是在职</w:t>
      </w:r>
      <w:r>
        <w:rPr>
          <w:rFonts w:hint="eastAsia" w:ascii="仿宋_GB2312" w:hAnsi="宋体" w:eastAsia="仿宋_GB2312" w:cs="宋体"/>
          <w:kern w:val="0"/>
          <w:sz w:val="32"/>
          <w:szCs w:val="32"/>
          <w:lang w:eastAsia="zh-CN"/>
        </w:rPr>
        <w:t>人员</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eastAsia="zh-CN"/>
        </w:rPr>
        <w:t>，人员经费比上年预算减少。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8</w:t>
      </w:r>
      <w:r>
        <w:rPr>
          <w:rFonts w:hint="eastAsia" w:ascii="仿宋_GB2312" w:hAnsi="宋体" w:eastAsia="仿宋_GB2312" w:cs="宋体"/>
          <w:kern w:val="0"/>
          <w:sz w:val="32"/>
          <w:szCs w:val="32"/>
        </w:rPr>
        <w:t>万元，比上年预算</w:t>
      </w:r>
      <w:r>
        <w:rPr>
          <w:rFonts w:hint="eastAsia" w:ascii="仿宋_GB2312" w:hAnsi="宋体" w:eastAsia="仿宋_GB2312" w:cs="宋体"/>
          <w:kern w:val="0"/>
          <w:sz w:val="32"/>
          <w:szCs w:val="32"/>
          <w:lang w:eastAsia="zh-CN"/>
        </w:rPr>
        <w:t>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ascii="仿宋_GB2312" w:hAnsi="宋体" w:eastAsia="仿宋_GB2312" w:cs="宋体"/>
          <w:kern w:val="0"/>
          <w:sz w:val="32"/>
          <w:szCs w:val="32"/>
        </w:rPr>
        <w:t>0</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宋体" w:eastAsia="仿宋_GB2312" w:cs="宋体"/>
          <w:spacing w:val="-6"/>
          <w:kern w:val="0"/>
          <w:sz w:val="32"/>
          <w:szCs w:val="32"/>
        </w:rPr>
        <w:t>社会保障和就业支出</w:t>
      </w:r>
      <w:r>
        <w:rPr>
          <w:rFonts w:hint="eastAsia" w:ascii="仿宋_GB2312" w:hAnsi="宋体" w:eastAsia="仿宋_GB2312" w:cs="宋体"/>
          <w:spacing w:val="-6"/>
          <w:kern w:val="0"/>
          <w:sz w:val="32"/>
          <w:szCs w:val="32"/>
          <w:lang w:val="en-US" w:eastAsia="zh-CN"/>
        </w:rPr>
        <w:t>19.68</w:t>
      </w:r>
      <w:r>
        <w:rPr>
          <w:rFonts w:hint="eastAsia" w:ascii="仿宋_GB2312" w:hAnsi="宋体" w:eastAsia="仿宋_GB2312" w:cs="宋体"/>
          <w:spacing w:val="-6"/>
          <w:kern w:val="0"/>
          <w:sz w:val="32"/>
          <w:szCs w:val="32"/>
        </w:rPr>
        <w:t>万元，</w:t>
      </w:r>
      <w:r>
        <w:rPr>
          <w:rFonts w:hint="eastAsia" w:ascii="仿宋_GB2312" w:eastAsia="仿宋_GB2312"/>
          <w:sz w:val="32"/>
          <w:szCs w:val="32"/>
        </w:rPr>
        <w:t>占</w:t>
      </w:r>
      <w:r>
        <w:rPr>
          <w:rFonts w:hint="eastAsia" w:ascii="仿宋_GB2312" w:eastAsia="仿宋_GB2312"/>
          <w:sz w:val="32"/>
          <w:szCs w:val="32"/>
          <w:lang w:val="en-US" w:eastAsia="zh-CN"/>
        </w:rPr>
        <w:t>8.61</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2.</w:t>
      </w:r>
      <w:r>
        <w:rPr>
          <w:rFonts w:hint="eastAsia" w:ascii="仿宋_GB2312" w:hAnsi="宋体" w:eastAsia="仿宋_GB2312" w:cs="宋体"/>
          <w:spacing w:val="-6"/>
          <w:kern w:val="0"/>
          <w:sz w:val="32"/>
          <w:szCs w:val="32"/>
        </w:rPr>
        <w:t>卫生健康支出</w:t>
      </w:r>
      <w:r>
        <w:rPr>
          <w:rFonts w:hint="eastAsia" w:ascii="仿宋_GB2312" w:hAnsi="宋体" w:eastAsia="仿宋_GB2312" w:cs="宋体"/>
          <w:spacing w:val="-6"/>
          <w:kern w:val="0"/>
          <w:sz w:val="32"/>
          <w:szCs w:val="32"/>
          <w:lang w:val="en-US" w:eastAsia="zh-CN"/>
        </w:rPr>
        <w:t>16.67</w:t>
      </w:r>
      <w:r>
        <w:rPr>
          <w:rFonts w:hint="eastAsia" w:ascii="仿宋_GB2312" w:hAnsi="宋体" w:eastAsia="仿宋_GB2312" w:cs="宋体"/>
          <w:spacing w:val="-6"/>
          <w:kern w:val="0"/>
          <w:sz w:val="32"/>
          <w:szCs w:val="32"/>
        </w:rPr>
        <w:t>万元，</w:t>
      </w:r>
      <w:r>
        <w:rPr>
          <w:rFonts w:hint="eastAsia" w:ascii="仿宋_GB2312" w:eastAsia="仿宋_GB2312"/>
          <w:sz w:val="32"/>
          <w:szCs w:val="32"/>
        </w:rPr>
        <w:t>占</w:t>
      </w:r>
      <w:r>
        <w:rPr>
          <w:rFonts w:hint="eastAsia" w:ascii="仿宋_GB2312" w:eastAsia="仿宋_GB2312"/>
          <w:sz w:val="32"/>
          <w:szCs w:val="32"/>
          <w:lang w:val="en-US" w:eastAsia="zh-CN"/>
        </w:rPr>
        <w:t>7.29</w:t>
      </w:r>
      <w:r>
        <w:rPr>
          <w:rFonts w:hint="eastAsia" w:ascii="仿宋_GB2312" w:eastAsia="仿宋_GB2312"/>
          <w:sz w:val="32"/>
          <w:szCs w:val="32"/>
        </w:rPr>
        <w:t>%；</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3.</w:t>
      </w:r>
      <w:r>
        <w:rPr>
          <w:rFonts w:hint="eastAsia" w:ascii="仿宋_GB2312" w:hAnsi="宋体" w:eastAsia="仿宋_GB2312" w:cs="宋体"/>
          <w:spacing w:val="-6"/>
          <w:kern w:val="0"/>
          <w:sz w:val="32"/>
          <w:szCs w:val="32"/>
        </w:rPr>
        <w:t>农林水支出</w:t>
      </w:r>
      <w:r>
        <w:rPr>
          <w:rFonts w:hint="eastAsia" w:ascii="仿宋_GB2312" w:hAnsi="宋体" w:eastAsia="仿宋_GB2312" w:cs="宋体"/>
          <w:spacing w:val="-6"/>
          <w:kern w:val="0"/>
          <w:sz w:val="32"/>
          <w:szCs w:val="32"/>
          <w:lang w:val="en-US" w:eastAsia="zh-CN"/>
        </w:rPr>
        <w:t>192.13</w:t>
      </w:r>
      <w:r>
        <w:rPr>
          <w:rFonts w:hint="eastAsia" w:ascii="仿宋_GB2312" w:hAnsi="宋体" w:eastAsia="仿宋_GB2312" w:cs="宋体"/>
          <w:spacing w:val="-6"/>
          <w:kern w:val="0"/>
          <w:sz w:val="32"/>
          <w:szCs w:val="32"/>
        </w:rPr>
        <w:t>万元，</w:t>
      </w:r>
      <w:r>
        <w:rPr>
          <w:rFonts w:hint="eastAsia" w:ascii="仿宋_GB2312" w:eastAsia="仿宋_GB2312"/>
          <w:sz w:val="32"/>
          <w:szCs w:val="32"/>
        </w:rPr>
        <w:t>占</w:t>
      </w:r>
      <w:r>
        <w:rPr>
          <w:rFonts w:hint="eastAsia" w:ascii="仿宋_GB2312" w:eastAsia="仿宋_GB2312"/>
          <w:sz w:val="32"/>
          <w:szCs w:val="32"/>
          <w:lang w:val="en-US" w:eastAsia="zh-CN"/>
        </w:rPr>
        <w:t>84.09</w:t>
      </w:r>
      <w:r>
        <w:rPr>
          <w:rFonts w:hint="eastAsia" w:ascii="仿宋_GB2312" w:eastAsia="仿宋_GB2312"/>
          <w:sz w:val="32"/>
          <w:szCs w:val="32"/>
        </w:rPr>
        <w:t>%</w:t>
      </w:r>
      <w:r>
        <w:rPr>
          <w:rFonts w:hint="eastAsia" w:ascii="仿宋_GB2312" w:eastAsia="仿宋_GB2312"/>
          <w:sz w:val="32"/>
          <w:szCs w:val="32"/>
          <w:lang w:eastAsia="zh-CN"/>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 w:hAnsi="仿宋" w:eastAsia="仿宋" w:cs="仿宋"/>
          <w:kern w:val="0"/>
          <w:sz w:val="32"/>
          <w:szCs w:val="32"/>
        </w:rPr>
      </w:pP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农林水支出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农业农村（</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）事业运行（</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w:t>
      </w:r>
      <w:r>
        <w:rPr>
          <w:rFonts w:ascii="仿宋_GB2312" w:hAnsi="宋体" w:eastAsia="仿宋_GB2312" w:cs="宋体"/>
          <w:kern w:val="0"/>
          <w:sz w:val="32"/>
          <w:szCs w:val="32"/>
        </w:rPr>
        <w:t>021年预算数为</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192.</w:t>
      </w:r>
      <w:r>
        <w:rPr>
          <w:rFonts w:hint="eastAsia" w:ascii="仿宋_GB2312" w:hAnsi="宋体" w:eastAsia="仿宋_GB2312" w:cs="宋体"/>
          <w:kern w:val="0"/>
          <w:sz w:val="32"/>
          <w:szCs w:val="32"/>
        </w:rPr>
        <w:t>13万元</w:t>
      </w:r>
      <w:r>
        <w:rPr>
          <w:rFonts w:hint="eastAsia" w:ascii="仿宋_GB2312" w:hAnsi="宋体" w:eastAsia="仿宋_GB2312" w:cs="宋体"/>
          <w:kern w:val="0"/>
          <w:sz w:val="32"/>
          <w:szCs w:val="32"/>
          <w:lang w:eastAsia="zh-CN"/>
        </w:rPr>
        <w:t>，比上年预算数减少</w:t>
      </w:r>
      <w:r>
        <w:rPr>
          <w:rFonts w:hint="eastAsia" w:ascii="仿宋_GB2312" w:hAnsi="宋体" w:eastAsia="仿宋_GB2312" w:cs="宋体"/>
          <w:kern w:val="0"/>
          <w:sz w:val="32"/>
          <w:szCs w:val="32"/>
          <w:lang w:val="en-US" w:eastAsia="zh-CN"/>
        </w:rPr>
        <w:t>43.04</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lang w:val="en-US" w:eastAsia="zh-CN"/>
        </w:rPr>
        <w:t>28.87%，</w:t>
      </w:r>
      <w:r>
        <w:rPr>
          <w:rFonts w:hint="eastAsia" w:ascii="仿宋_GB2312" w:hAnsi="宋体" w:eastAsia="仿宋_GB2312" w:cs="宋体"/>
          <w:kern w:val="0"/>
          <w:sz w:val="32"/>
          <w:szCs w:val="32"/>
        </w:rPr>
        <w:t>主要原因是在职</w:t>
      </w:r>
      <w:r>
        <w:rPr>
          <w:rFonts w:hint="eastAsia" w:ascii="仿宋_GB2312" w:hAnsi="宋体" w:eastAsia="仿宋_GB2312" w:cs="宋体"/>
          <w:kern w:val="0"/>
          <w:sz w:val="32"/>
          <w:szCs w:val="32"/>
          <w:lang w:eastAsia="zh-CN"/>
        </w:rPr>
        <w:t>人员</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eastAsia="zh-CN"/>
        </w:rPr>
        <w:t>，人员经费比上年预算减少；</w:t>
      </w:r>
      <w:r>
        <w:rPr>
          <w:rFonts w:hint="eastAsia" w:ascii="仿宋" w:hAnsi="仿宋" w:eastAsia="仿宋" w:cs="仿宋"/>
          <w:kern w:val="0"/>
          <w:sz w:val="32"/>
          <w:szCs w:val="32"/>
          <w:lang w:eastAsia="zh-CN"/>
        </w:rPr>
        <w:t>社保缴费</w:t>
      </w:r>
      <w:r>
        <w:rPr>
          <w:rFonts w:hint="eastAsia" w:ascii="仿宋" w:hAnsi="仿宋" w:eastAsia="仿宋" w:cs="仿宋"/>
          <w:kern w:val="0"/>
          <w:sz w:val="32"/>
          <w:szCs w:val="32"/>
        </w:rPr>
        <w:t>调整</w:t>
      </w:r>
      <w:r>
        <w:rPr>
          <w:rFonts w:hint="eastAsia" w:ascii="仿宋" w:hAnsi="仿宋" w:eastAsia="仿宋" w:cs="仿宋"/>
          <w:kern w:val="0"/>
          <w:sz w:val="32"/>
          <w:szCs w:val="32"/>
          <w:lang w:eastAsia="zh-CN"/>
        </w:rPr>
        <w:t>预算</w:t>
      </w:r>
      <w:r>
        <w:rPr>
          <w:rFonts w:hint="eastAsia" w:ascii="仿宋" w:hAnsi="仿宋" w:eastAsia="仿宋" w:cs="仿宋"/>
          <w:kern w:val="0"/>
          <w:sz w:val="32"/>
          <w:szCs w:val="32"/>
        </w:rPr>
        <w:t>功能科目。</w:t>
      </w:r>
    </w:p>
    <w:p>
      <w:pPr>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社会保障和就业支出</w:t>
      </w:r>
      <w:r>
        <w:rPr>
          <w:rFonts w:hint="eastAsia" w:ascii="仿宋_GB2312" w:hAnsi="宋体" w:eastAsia="仿宋_GB2312" w:cs="宋体"/>
          <w:kern w:val="0"/>
          <w:sz w:val="32"/>
          <w:szCs w:val="32"/>
          <w:lang w:eastAsia="zh-CN"/>
        </w:rPr>
        <w:t>（类）</w:t>
      </w:r>
      <w:r>
        <w:rPr>
          <w:rFonts w:hint="eastAsia" w:ascii="仿宋" w:hAnsi="仿宋" w:eastAsia="仿宋" w:cs="仿宋"/>
          <w:kern w:val="0"/>
          <w:sz w:val="32"/>
          <w:szCs w:val="32"/>
        </w:rPr>
        <w:t>行政事业单位养老支出</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w:t>
      </w:r>
      <w:r>
        <w:rPr>
          <w:rFonts w:hint="eastAsia" w:ascii="仿宋" w:hAnsi="仿宋" w:eastAsia="仿宋" w:cs="仿宋"/>
          <w:kern w:val="0"/>
          <w:sz w:val="32"/>
          <w:szCs w:val="32"/>
        </w:rPr>
        <w:t>机关事业单位基本养老保险缴费支出</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w:t>
      </w:r>
      <w:r>
        <w:rPr>
          <w:rFonts w:ascii="仿宋_GB2312" w:hAnsi="宋体" w:eastAsia="仿宋_GB2312" w:cs="宋体"/>
          <w:kern w:val="0"/>
          <w:sz w:val="32"/>
          <w:szCs w:val="32"/>
        </w:rPr>
        <w:t>021年预算数为</w:t>
      </w:r>
      <w:r>
        <w:rPr>
          <w:rFonts w:hint="eastAsia" w:ascii="仿宋_GB2312" w:hAnsi="宋体" w:eastAsia="仿宋_GB2312" w:cs="宋体"/>
          <w:kern w:val="0"/>
          <w:sz w:val="32"/>
          <w:szCs w:val="32"/>
        </w:rPr>
        <w:t>19.68万元，</w:t>
      </w:r>
      <w:r>
        <w:rPr>
          <w:rFonts w:hint="eastAsia" w:ascii="仿宋_GB2312" w:hAnsi="宋体" w:eastAsia="仿宋_GB2312" w:cs="宋体"/>
          <w:kern w:val="0"/>
          <w:sz w:val="32"/>
          <w:szCs w:val="32"/>
          <w:lang w:eastAsia="zh-CN"/>
        </w:rPr>
        <w:t>比上年预算数增加</w:t>
      </w:r>
      <w:r>
        <w:rPr>
          <w:rFonts w:hint="eastAsia" w:ascii="仿宋_GB2312" w:hAnsi="宋体" w:eastAsia="仿宋_GB2312" w:cs="宋体"/>
          <w:kern w:val="0"/>
          <w:sz w:val="32"/>
          <w:szCs w:val="32"/>
          <w:lang w:val="en-US" w:eastAsia="zh-CN"/>
        </w:rPr>
        <w:t>19.68万元，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100%，</w:t>
      </w:r>
      <w:r>
        <w:rPr>
          <w:rFonts w:hint="eastAsia" w:ascii="仿宋" w:hAnsi="仿宋" w:eastAsia="仿宋" w:cs="仿宋"/>
          <w:kern w:val="0"/>
          <w:sz w:val="32"/>
          <w:szCs w:val="32"/>
        </w:rPr>
        <w:t>主要原因是：调整预算功能科目。</w:t>
      </w:r>
    </w:p>
    <w:p>
      <w:pPr>
        <w:spacing w:line="560" w:lineRule="exact"/>
        <w:ind w:firstLine="640" w:firstLineChars="200"/>
        <w:rPr>
          <w:rFonts w:hint="eastAsia" w:ascii="仿宋_GB2312" w:hAnsi="宋体" w:eastAsia="仿宋_GB2312" w:cs="宋体"/>
          <w:kern w:val="0"/>
          <w:sz w:val="32"/>
          <w:szCs w:val="32"/>
        </w:rPr>
      </w:pP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卫生健康支出</w:t>
      </w:r>
      <w:r>
        <w:rPr>
          <w:rFonts w:hint="eastAsia" w:ascii="仿宋_GB2312" w:hAnsi="宋体" w:eastAsia="仿宋_GB2312" w:cs="宋体"/>
          <w:kern w:val="0"/>
          <w:sz w:val="32"/>
          <w:szCs w:val="32"/>
          <w:lang w:eastAsia="zh-CN"/>
        </w:rPr>
        <w:t>（类）</w:t>
      </w:r>
      <w:r>
        <w:rPr>
          <w:rFonts w:hint="eastAsia" w:ascii="仿宋" w:hAnsi="仿宋" w:eastAsia="仿宋" w:cs="仿宋"/>
          <w:kern w:val="0"/>
          <w:sz w:val="32"/>
          <w:szCs w:val="32"/>
        </w:rPr>
        <w:t>行政事业单位医疗</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w:t>
      </w:r>
      <w:r>
        <w:rPr>
          <w:rFonts w:hint="eastAsia" w:ascii="仿宋" w:hAnsi="仿宋" w:eastAsia="仿宋" w:cs="仿宋"/>
          <w:kern w:val="0"/>
          <w:sz w:val="32"/>
          <w:szCs w:val="32"/>
        </w:rPr>
        <w:t>事业单位医疗</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 w:hAnsi="仿宋" w:eastAsia="仿宋" w:cs="仿宋"/>
          <w:kern w:val="0"/>
          <w:sz w:val="32"/>
          <w:szCs w:val="32"/>
        </w:rPr>
        <w:t>2021年预算数为</w:t>
      </w:r>
      <w:r>
        <w:rPr>
          <w:rFonts w:hint="eastAsia" w:ascii="仿宋_GB2312" w:hAnsi="宋体" w:eastAsia="仿宋_GB2312" w:cs="宋体"/>
          <w:kern w:val="0"/>
          <w:sz w:val="32"/>
          <w:szCs w:val="32"/>
        </w:rPr>
        <w:t>1</w:t>
      </w:r>
      <w:r>
        <w:rPr>
          <w:rFonts w:ascii="仿宋_GB2312" w:hAnsi="宋体" w:eastAsia="仿宋_GB2312" w:cs="宋体"/>
          <w:kern w:val="0"/>
          <w:sz w:val="32"/>
          <w:szCs w:val="32"/>
        </w:rPr>
        <w:t>2.23万元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比上年预算数增加</w:t>
      </w:r>
      <w:r>
        <w:rPr>
          <w:rFonts w:hint="eastAsia" w:ascii="仿宋_GB2312" w:hAnsi="宋体" w:eastAsia="仿宋_GB2312" w:cs="宋体"/>
          <w:kern w:val="0"/>
          <w:sz w:val="32"/>
          <w:szCs w:val="32"/>
          <w:lang w:val="en-US" w:eastAsia="zh-CN"/>
        </w:rPr>
        <w:t>12.23万元，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100%，</w:t>
      </w:r>
      <w:r>
        <w:rPr>
          <w:rFonts w:hint="eastAsia" w:ascii="仿宋" w:hAnsi="仿宋" w:eastAsia="仿宋" w:cs="仿宋"/>
          <w:kern w:val="0"/>
          <w:sz w:val="32"/>
          <w:szCs w:val="32"/>
        </w:rPr>
        <w:t>主要原因是：调整预算功能科目。</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w:t>
      </w:r>
      <w:r>
        <w:rPr>
          <w:rFonts w:hint="eastAsia" w:ascii="仿宋" w:hAnsi="仿宋" w:eastAsia="仿宋" w:cs="仿宋"/>
          <w:kern w:val="0"/>
          <w:sz w:val="32"/>
          <w:szCs w:val="32"/>
        </w:rPr>
        <w:t>卫生健康支出</w:t>
      </w:r>
      <w:r>
        <w:rPr>
          <w:rFonts w:hint="eastAsia" w:ascii="仿宋_GB2312" w:hAnsi="宋体" w:eastAsia="仿宋_GB2312" w:cs="宋体"/>
          <w:kern w:val="0"/>
          <w:sz w:val="32"/>
          <w:szCs w:val="32"/>
          <w:lang w:eastAsia="zh-CN"/>
        </w:rPr>
        <w:t>（类）</w:t>
      </w:r>
      <w:r>
        <w:rPr>
          <w:rFonts w:hint="eastAsia" w:ascii="仿宋" w:hAnsi="仿宋" w:eastAsia="仿宋" w:cs="仿宋"/>
          <w:kern w:val="0"/>
          <w:sz w:val="32"/>
          <w:szCs w:val="32"/>
        </w:rPr>
        <w:t>行政事业单位医疗</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w:t>
      </w:r>
      <w:r>
        <w:rPr>
          <w:rFonts w:hint="eastAsia" w:ascii="仿宋" w:hAnsi="仿宋" w:eastAsia="仿宋" w:cs="仿宋"/>
          <w:kern w:val="0"/>
          <w:sz w:val="32"/>
          <w:szCs w:val="32"/>
        </w:rPr>
        <w:t>公务员医疗补助</w:t>
      </w:r>
      <w:r>
        <w:rPr>
          <w:rFonts w:hint="eastAsia" w:ascii="仿宋" w:hAnsi="仿宋" w:eastAsia="仿宋" w:cs="仿宋"/>
          <w:kern w:val="0"/>
          <w:sz w:val="32"/>
          <w:szCs w:val="32"/>
          <w:lang w:eastAsia="zh-CN"/>
        </w:rPr>
        <w:t>（</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 w:hAnsi="仿宋" w:eastAsia="仿宋" w:cs="仿宋"/>
          <w:kern w:val="0"/>
          <w:sz w:val="32"/>
          <w:szCs w:val="32"/>
        </w:rPr>
        <w:t>2021年预算数为</w:t>
      </w:r>
      <w:r>
        <w:rPr>
          <w:rFonts w:hint="eastAsia" w:ascii="仿宋_GB2312" w:hAnsi="宋体" w:eastAsia="仿宋_GB2312" w:cs="宋体"/>
          <w:kern w:val="0"/>
          <w:sz w:val="32"/>
          <w:szCs w:val="32"/>
        </w:rPr>
        <w:t>3</w:t>
      </w:r>
      <w:r>
        <w:rPr>
          <w:rFonts w:ascii="仿宋_GB2312" w:hAnsi="宋体" w:eastAsia="仿宋_GB2312" w:cs="宋体"/>
          <w:kern w:val="0"/>
          <w:sz w:val="32"/>
          <w:szCs w:val="32"/>
        </w:rPr>
        <w:t>.87万元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比上年预算数增加</w:t>
      </w:r>
      <w:r>
        <w:rPr>
          <w:rFonts w:hint="eastAsia" w:ascii="仿宋_GB2312" w:hAnsi="宋体" w:eastAsia="仿宋_GB2312" w:cs="宋体"/>
          <w:kern w:val="0"/>
          <w:sz w:val="32"/>
          <w:szCs w:val="32"/>
          <w:lang w:val="en-US" w:eastAsia="zh-CN"/>
        </w:rPr>
        <w:t>3.87万元，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100%，</w:t>
      </w:r>
      <w:r>
        <w:rPr>
          <w:rFonts w:hint="eastAsia" w:ascii="仿宋" w:hAnsi="仿宋" w:eastAsia="仿宋" w:cs="仿宋"/>
          <w:kern w:val="0"/>
          <w:sz w:val="32"/>
          <w:szCs w:val="32"/>
        </w:rPr>
        <w:t>主要原因是：调整预算功能科目。</w:t>
      </w:r>
    </w:p>
    <w:p>
      <w:pPr>
        <w:spacing w:line="560" w:lineRule="exact"/>
        <w:ind w:firstLine="640" w:firstLineChars="200"/>
        <w:rPr>
          <w:rFonts w:hint="eastAsia" w:ascii="仿宋_GB2312" w:hAnsi="宋体" w:eastAsia="仿宋_GB2312" w:cs="宋体"/>
          <w:kern w:val="0"/>
          <w:sz w:val="32"/>
          <w:szCs w:val="32"/>
        </w:rPr>
      </w:pP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卫生健康支出</w:t>
      </w:r>
      <w:r>
        <w:rPr>
          <w:rFonts w:hint="eastAsia" w:ascii="仿宋_GB2312" w:hAnsi="宋体" w:eastAsia="仿宋_GB2312" w:cs="宋体"/>
          <w:kern w:val="0"/>
          <w:sz w:val="32"/>
          <w:szCs w:val="32"/>
          <w:lang w:eastAsia="zh-CN"/>
        </w:rPr>
        <w:t>（类）</w:t>
      </w:r>
      <w:r>
        <w:rPr>
          <w:rFonts w:hint="eastAsia" w:ascii="仿宋" w:hAnsi="仿宋" w:eastAsia="仿宋" w:cs="仿宋"/>
          <w:kern w:val="0"/>
          <w:sz w:val="32"/>
          <w:szCs w:val="32"/>
        </w:rPr>
        <w:t>行政事业单位医疗</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w:t>
      </w:r>
      <w:r>
        <w:rPr>
          <w:rFonts w:hint="eastAsia" w:ascii="仿宋" w:hAnsi="仿宋" w:eastAsia="仿宋" w:cs="仿宋"/>
          <w:kern w:val="0"/>
          <w:sz w:val="32"/>
          <w:szCs w:val="32"/>
        </w:rPr>
        <w:t>其他行政事业单位医疗补助</w:t>
      </w:r>
      <w:r>
        <w:rPr>
          <w:rFonts w:hint="eastAsia" w:ascii="仿宋" w:hAnsi="仿宋" w:eastAsia="仿宋" w:cs="仿宋"/>
          <w:kern w:val="0"/>
          <w:sz w:val="32"/>
          <w:szCs w:val="32"/>
          <w:lang w:eastAsia="zh-CN"/>
        </w:rPr>
        <w:t>（</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 w:hAnsi="仿宋" w:eastAsia="仿宋" w:cs="仿宋"/>
          <w:kern w:val="0"/>
          <w:sz w:val="32"/>
          <w:szCs w:val="32"/>
        </w:rPr>
        <w:t>2</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21年预算数为</w:t>
      </w:r>
      <w:r>
        <w:rPr>
          <w:rFonts w:hint="eastAsia" w:ascii="仿宋_GB2312" w:hAnsi="宋体" w:eastAsia="仿宋_GB2312" w:cs="宋体"/>
          <w:kern w:val="0"/>
          <w:sz w:val="32"/>
          <w:szCs w:val="32"/>
        </w:rPr>
        <w:t>0</w:t>
      </w:r>
      <w:r>
        <w:rPr>
          <w:rFonts w:ascii="仿宋_GB2312" w:hAnsi="宋体" w:eastAsia="仿宋_GB2312" w:cs="宋体"/>
          <w:kern w:val="0"/>
          <w:sz w:val="32"/>
          <w:szCs w:val="32"/>
        </w:rPr>
        <w:t>.57万元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比上年预算数增加</w:t>
      </w:r>
      <w:r>
        <w:rPr>
          <w:rFonts w:hint="eastAsia" w:ascii="仿宋_GB2312" w:hAnsi="宋体" w:eastAsia="仿宋_GB2312" w:cs="宋体"/>
          <w:kern w:val="0"/>
          <w:sz w:val="32"/>
          <w:szCs w:val="32"/>
          <w:lang w:val="en-US" w:eastAsia="zh-CN"/>
        </w:rPr>
        <w:t>0.57万元，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100%，</w:t>
      </w:r>
      <w:r>
        <w:rPr>
          <w:rFonts w:hint="eastAsia" w:ascii="仿宋" w:hAnsi="仿宋" w:eastAsia="仿宋" w:cs="仿宋"/>
          <w:kern w:val="0"/>
          <w:sz w:val="32"/>
          <w:szCs w:val="32"/>
        </w:rPr>
        <w:t>主要原因是：调整预算功能科目。</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w:t>
      </w:r>
      <w:r>
        <w:rPr>
          <w:rFonts w:ascii="黑体" w:hAnsi="黑体" w:eastAsia="黑体"/>
          <w:kern w:val="0"/>
          <w:sz w:val="32"/>
          <w:szCs w:val="32"/>
        </w:rPr>
        <w:t>畜产品质量检测中心</w:t>
      </w:r>
      <w:r>
        <w:rPr>
          <w:rFonts w:hint="eastAsia" w:ascii="黑体" w:hAnsi="黑体" w:eastAsia="黑体"/>
          <w:kern w:val="0"/>
          <w:sz w:val="32"/>
          <w:szCs w:val="32"/>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昌吉州畜产品质量检测中心2021年一般公共预算基本支出</w:t>
      </w:r>
      <w:r>
        <w:rPr>
          <w:rFonts w:ascii="仿宋_GB2312" w:hAnsi="宋体" w:eastAsia="仿宋_GB2312" w:cs="宋体"/>
          <w:kern w:val="0"/>
          <w:sz w:val="32"/>
          <w:szCs w:val="32"/>
        </w:rPr>
        <w:t>220.48</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194.78</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eastAsia="zh-CN"/>
        </w:rPr>
        <w:t>津贴补贴、奖金、伙食补助费、</w:t>
      </w:r>
      <w:r>
        <w:rPr>
          <w:rFonts w:hint="eastAsia" w:ascii="仿宋_GB2312" w:hAnsi="宋体" w:eastAsia="仿宋_GB2312" w:cs="宋体"/>
          <w:kern w:val="0"/>
          <w:sz w:val="32"/>
          <w:szCs w:val="32"/>
        </w:rPr>
        <w:t>绩效工资、机关事业单位基本养老保险缴费、职工基本医疗保险缴费、公务员医疗补助缴费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其他社会保障缴费、住房公积金、奖励金，其他对个人和家庭的补助。</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25.7</w:t>
      </w:r>
      <w:r>
        <w:rPr>
          <w:rFonts w:hint="eastAsia" w:ascii="仿宋_GB2312" w:hAnsi="宋体" w:eastAsia="仿宋_GB2312" w:cs="宋体"/>
          <w:kern w:val="0"/>
          <w:sz w:val="32"/>
          <w:szCs w:val="32"/>
        </w:rPr>
        <w:t>万元，主要包括：办公费、印刷费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水费、电费、邮电费、差旅费、维修（护）费、培训费、工会经、福利费、公务用车运行维护费、其他商品和服务支出。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七、关于昌吉州畜产品质量检测中心2021年一般公共预算项目支出情况说明</w:t>
      </w:r>
    </w:p>
    <w:p>
      <w:pPr>
        <w:widowControl/>
        <w:spacing w:line="580" w:lineRule="exact"/>
        <w:ind w:firstLine="640"/>
        <w:jc w:val="left"/>
        <w:rPr>
          <w:rFonts w:ascii="仿宋_GB2312" w:hAnsi="宋体" w:eastAsia="仿宋_GB2312" w:cs="宋体"/>
          <w:b/>
          <w:bCs/>
          <w:kern w:val="0"/>
          <w:sz w:val="32"/>
          <w:szCs w:val="32"/>
        </w:rPr>
      </w:pP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：畜产品检测</w:t>
      </w:r>
      <w:r>
        <w:rPr>
          <w:rFonts w:hint="eastAsia" w:ascii="仿宋_GB2312" w:hAnsi="宋体" w:eastAsia="仿宋_GB2312" w:cs="宋体"/>
          <w:b/>
          <w:bCs/>
          <w:kern w:val="0"/>
          <w:sz w:val="32"/>
          <w:szCs w:val="32"/>
        </w:rPr>
        <w:t>专项业务经费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根据自治州农业农村局畜产品抽检任务要求。</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b w:val="0"/>
          <w:bCs w:val="0"/>
          <w:sz w:val="32"/>
          <w:szCs w:val="32"/>
        </w:rPr>
        <w:t>畜产品检测</w:t>
      </w:r>
      <w:r>
        <w:rPr>
          <w:rFonts w:hint="eastAsia" w:ascii="仿宋_GB2312" w:hAnsi="宋体" w:eastAsia="仿宋_GB2312" w:cs="宋体"/>
          <w:b w:val="0"/>
          <w:bCs w:val="0"/>
          <w:kern w:val="0"/>
          <w:sz w:val="32"/>
          <w:szCs w:val="32"/>
        </w:rPr>
        <w:t>专项业务经费</w:t>
      </w:r>
      <w:r>
        <w:rPr>
          <w:rFonts w:hint="eastAsia" w:ascii="仿宋_GB2312" w:hAnsi="黑体" w:eastAsia="仿宋_GB2312"/>
          <w:sz w:val="32"/>
          <w:szCs w:val="32"/>
        </w:rPr>
        <w:t>8</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通过此项目预期使全州畜产品抽检合格率达到90%以上，全年完成畜产品抽检</w:t>
      </w:r>
      <w:r>
        <w:rPr>
          <w:rFonts w:ascii="仿宋_GB2312" w:hAnsi="宋体" w:eastAsia="仿宋_GB2312" w:cs="宋体"/>
          <w:kern w:val="0"/>
          <w:sz w:val="32"/>
          <w:szCs w:val="32"/>
        </w:rPr>
        <w:t>2</w:t>
      </w:r>
      <w:r>
        <w:rPr>
          <w:rFonts w:hint="eastAsia" w:ascii="仿宋_GB2312" w:hAnsi="宋体" w:eastAsia="仿宋_GB2312" w:cs="宋体"/>
          <w:kern w:val="0"/>
          <w:sz w:val="32"/>
          <w:szCs w:val="32"/>
        </w:rPr>
        <w:t>000次。</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昌吉州畜产品质量检测中心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b w:val="0"/>
          <w:bCs w:val="0"/>
          <w:sz w:val="32"/>
          <w:szCs w:val="32"/>
        </w:rPr>
        <w:t>畜产品检测</w:t>
      </w:r>
      <w:r>
        <w:rPr>
          <w:rFonts w:hint="eastAsia" w:ascii="仿宋_GB2312" w:hAnsi="宋体" w:eastAsia="仿宋_GB2312" w:cs="宋体"/>
          <w:b w:val="0"/>
          <w:bCs w:val="0"/>
          <w:kern w:val="0"/>
          <w:sz w:val="32"/>
          <w:szCs w:val="32"/>
        </w:rPr>
        <w:t>专项业务经费</w:t>
      </w:r>
      <w:r>
        <w:rPr>
          <w:rFonts w:hint="eastAsia" w:ascii="仿宋_GB2312" w:hAnsi="黑体" w:eastAsia="仿宋_GB2312"/>
          <w:sz w:val="32"/>
          <w:szCs w:val="32"/>
        </w:rPr>
        <w:t>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自预算批复下达之日起至202</w:t>
      </w:r>
      <w:r>
        <w:rPr>
          <w:rFonts w:ascii="仿宋_GB2312" w:hAnsi="宋体" w:eastAsia="仿宋_GB2312" w:cs="宋体"/>
          <w:kern w:val="0"/>
          <w:sz w:val="32"/>
          <w:szCs w:val="32"/>
        </w:rPr>
        <w:t>1</w:t>
      </w:r>
      <w:r>
        <w:rPr>
          <w:rFonts w:hint="eastAsia" w:ascii="仿宋_GB2312" w:hAnsi="宋体" w:eastAsia="仿宋_GB2312" w:cs="宋体"/>
          <w:kern w:val="0"/>
          <w:sz w:val="32"/>
          <w:szCs w:val="32"/>
        </w:rPr>
        <w:t>年12月。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八、关于昌吉州畜产品质量检测中心2021年一般公共预算“三公”经费预算情况说明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昌吉州畜产品质量检测中心2021年一般公共预算“三公”经费数为</w:t>
      </w:r>
      <w:r>
        <w:rPr>
          <w:rFonts w:ascii="仿宋_GB2312" w:hAnsi="宋体" w:eastAsia="仿宋_GB2312" w:cs="宋体"/>
          <w:kern w:val="0"/>
          <w:sz w:val="32"/>
          <w:szCs w:val="32"/>
        </w:rPr>
        <w:t>5.09</w:t>
      </w:r>
      <w:r>
        <w:rPr>
          <w:rFonts w:hint="eastAsia" w:ascii="仿宋_GB2312" w:hAnsi="宋体" w:eastAsia="仿宋_GB2312" w:cs="宋体"/>
          <w:kern w:val="0"/>
          <w:sz w:val="32"/>
          <w:szCs w:val="32"/>
        </w:rPr>
        <w:t>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5.09</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w:t>
      </w:r>
      <w:r>
        <w:rPr>
          <w:rFonts w:hint="eastAsia" w:ascii="仿宋_GB2312" w:hAnsi="宋体" w:eastAsia="仿宋_GB2312" w:cs="宋体"/>
          <w:kern w:val="0"/>
          <w:sz w:val="32"/>
          <w:szCs w:val="32"/>
          <w:lang w:eastAsia="zh-CN"/>
        </w:rPr>
        <w:t>比上年预算数减少</w:t>
      </w:r>
      <w:r>
        <w:rPr>
          <w:rFonts w:ascii="仿宋_GB2312" w:hAnsi="宋体" w:eastAsia="仿宋_GB2312" w:cs="宋体"/>
          <w:kern w:val="0"/>
          <w:sz w:val="32"/>
          <w:szCs w:val="32"/>
        </w:rPr>
        <w:t>0.81万</w:t>
      </w:r>
      <w:r>
        <w:rPr>
          <w:rFonts w:hint="eastAsia" w:ascii="仿宋_GB2312" w:hAnsi="宋体" w:eastAsia="仿宋_GB2312" w:cs="宋体"/>
          <w:kern w:val="0"/>
          <w:sz w:val="32"/>
          <w:szCs w:val="32"/>
        </w:rPr>
        <w:t>元，</w:t>
      </w:r>
      <w:r>
        <w:rPr>
          <w:rFonts w:hint="eastAsia" w:ascii="仿宋_GB2312" w:hAnsi="宋体" w:eastAsia="仿宋_GB2312" w:cs="宋体"/>
          <w:kern w:val="0"/>
          <w:sz w:val="32"/>
          <w:szCs w:val="32"/>
          <w:lang w:val="en-US" w:eastAsia="zh-CN"/>
        </w:rPr>
        <w:t>下降13.7%，</w:t>
      </w:r>
      <w:r>
        <w:rPr>
          <w:rFonts w:hint="eastAsia" w:ascii="仿宋_GB2312" w:hAnsi="宋体" w:eastAsia="仿宋_GB2312" w:cs="宋体"/>
          <w:kern w:val="0"/>
          <w:sz w:val="32"/>
          <w:szCs w:val="32"/>
        </w:rPr>
        <w:t>其中：因公出国（境）费</w:t>
      </w:r>
      <w:r>
        <w:rPr>
          <w:rFonts w:hint="eastAsia" w:ascii="仿宋_GB2312" w:hAnsi="宋体" w:eastAsia="仿宋_GB2312" w:cs="宋体"/>
          <w:kern w:val="0"/>
          <w:sz w:val="32"/>
          <w:szCs w:val="32"/>
          <w:lang w:val="en-US" w:eastAsia="zh-CN"/>
        </w:rPr>
        <w:t>比上年预算</w:t>
      </w:r>
      <w:r>
        <w:rPr>
          <w:rFonts w:hint="eastAsia" w:ascii="仿宋_GB2312" w:hAnsi="宋体" w:eastAsia="仿宋_GB2312" w:cs="宋体"/>
          <w:kern w:val="0"/>
          <w:sz w:val="32"/>
          <w:szCs w:val="32"/>
          <w:lang w:eastAsia="zh-CN"/>
        </w:rPr>
        <w:t>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增长0%，</w:t>
      </w:r>
      <w:r>
        <w:rPr>
          <w:rFonts w:hint="eastAsia" w:ascii="仿宋_GB2312" w:hAnsi="宋体" w:eastAsia="仿宋_GB2312" w:cs="宋体"/>
          <w:kern w:val="0"/>
          <w:sz w:val="32"/>
          <w:szCs w:val="32"/>
        </w:rPr>
        <w:t>主要原因是根据中央八项规定严格控制三公经费；公务用车购置费为0万元，</w:t>
      </w:r>
      <w:r>
        <w:rPr>
          <w:rFonts w:hint="eastAsia" w:ascii="仿宋_GB2312" w:hAnsi="宋体" w:eastAsia="仿宋_GB2312" w:cs="宋体"/>
          <w:kern w:val="0"/>
          <w:sz w:val="32"/>
          <w:szCs w:val="32"/>
          <w:lang w:val="en-US" w:eastAsia="zh-CN"/>
        </w:rPr>
        <w:t>比上年增加0万元，增长0%，主要原因是</w:t>
      </w:r>
      <w:r>
        <w:rPr>
          <w:rFonts w:hint="eastAsia" w:ascii="仿宋_GB2312" w:hAnsi="宋体" w:eastAsia="仿宋_GB2312" w:cs="宋体"/>
          <w:kern w:val="0"/>
          <w:sz w:val="32"/>
          <w:szCs w:val="32"/>
        </w:rPr>
        <w:t>未安排预算。公务用车运行费</w:t>
      </w:r>
      <w:r>
        <w:rPr>
          <w:rFonts w:hint="eastAsia" w:ascii="仿宋_GB2312" w:hAnsi="宋体" w:eastAsia="仿宋_GB2312" w:cs="宋体"/>
          <w:kern w:val="0"/>
          <w:sz w:val="32"/>
          <w:szCs w:val="32"/>
          <w:lang w:val="en-US" w:eastAsia="zh-CN"/>
        </w:rPr>
        <w:t>比上年预算</w:t>
      </w:r>
      <w:r>
        <w:rPr>
          <w:rFonts w:hint="eastAsia" w:ascii="仿宋_GB2312" w:hAnsi="宋体" w:eastAsia="仿宋_GB2312" w:cs="宋体"/>
          <w:kern w:val="0"/>
          <w:sz w:val="32"/>
          <w:szCs w:val="32"/>
        </w:rPr>
        <w:t>减少</w:t>
      </w:r>
      <w:r>
        <w:rPr>
          <w:rFonts w:ascii="仿宋_GB2312" w:hAnsi="宋体" w:eastAsia="仿宋_GB2312" w:cs="宋体"/>
          <w:kern w:val="0"/>
          <w:sz w:val="32"/>
          <w:szCs w:val="32"/>
        </w:rPr>
        <w:t>0.81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下降13.7%，</w:t>
      </w:r>
      <w:r>
        <w:rPr>
          <w:rFonts w:hint="eastAsia" w:ascii="仿宋_GB2312" w:hAnsi="宋体" w:eastAsia="仿宋_GB2312" w:cs="宋体"/>
          <w:kern w:val="0"/>
          <w:sz w:val="32"/>
          <w:szCs w:val="32"/>
        </w:rPr>
        <w:t>主要原因是</w:t>
      </w:r>
      <w:r>
        <w:rPr>
          <w:rFonts w:ascii="仿宋_GB2312" w:hAnsi="宋体" w:eastAsia="仿宋_GB2312" w:cs="宋体"/>
          <w:kern w:val="0"/>
          <w:sz w:val="32"/>
          <w:szCs w:val="32"/>
        </w:rPr>
        <w:t>我单位严格执行中央八项规定和自治区十条规定，公务用车运行费预算</w:t>
      </w:r>
      <w:r>
        <w:rPr>
          <w:rFonts w:hint="eastAsia" w:ascii="仿宋_GB2312" w:hAnsi="宋体" w:eastAsia="仿宋_GB2312" w:cs="宋体"/>
          <w:kern w:val="0"/>
          <w:sz w:val="32"/>
          <w:szCs w:val="32"/>
          <w:lang w:val="en-US" w:eastAsia="zh-CN"/>
        </w:rPr>
        <w:t>安排下降</w:t>
      </w:r>
      <w:bookmarkStart w:id="0" w:name="_GoBack"/>
      <w:bookmarkEnd w:id="0"/>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比上年预算</w:t>
      </w:r>
      <w:r>
        <w:rPr>
          <w:rFonts w:hint="eastAsia" w:ascii="仿宋_GB2312" w:hAnsi="宋体" w:eastAsia="仿宋_GB2312" w:cs="宋体"/>
          <w:kern w:val="0"/>
          <w:sz w:val="32"/>
          <w:szCs w:val="32"/>
          <w:lang w:eastAsia="zh-CN"/>
        </w:rPr>
        <w:t>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增长0%，</w:t>
      </w:r>
      <w:r>
        <w:rPr>
          <w:rFonts w:hint="eastAsia" w:ascii="仿宋_GB2312" w:hAnsi="宋体" w:eastAsia="仿宋_GB2312" w:cs="宋体"/>
          <w:kern w:val="0"/>
          <w:sz w:val="32"/>
          <w:szCs w:val="32"/>
        </w:rPr>
        <w:t>主要原因是</w:t>
      </w:r>
      <w:r>
        <w:rPr>
          <w:rFonts w:ascii="仿宋_GB2312" w:hAnsi="宋体" w:eastAsia="仿宋_GB2312" w:cs="宋体"/>
          <w:kern w:val="0"/>
          <w:sz w:val="32"/>
          <w:szCs w:val="32"/>
        </w:rPr>
        <w:t>我单位严格执行中央八项规定和自治区十条规定，</w:t>
      </w:r>
      <w:r>
        <w:rPr>
          <w:rFonts w:hint="eastAsia" w:ascii="仿宋_GB2312" w:hAnsi="宋体" w:eastAsia="仿宋_GB2312" w:cs="宋体"/>
          <w:kern w:val="0"/>
          <w:sz w:val="32"/>
          <w:szCs w:val="32"/>
        </w:rPr>
        <w:t>未安排</w:t>
      </w:r>
      <w:r>
        <w:rPr>
          <w:rFonts w:ascii="仿宋_GB2312" w:hAnsi="宋体" w:eastAsia="仿宋_GB2312" w:cs="宋体"/>
          <w:kern w:val="0"/>
          <w:sz w:val="32"/>
          <w:szCs w:val="32"/>
        </w:rPr>
        <w:t>公务接待费预算</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九、关于昌吉州畜产品质量检测中心2021年政府性基金预算拨款情况说明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2021年昌吉州畜产品质量检测中心的机关运行经费财政拨款预算</w:t>
      </w:r>
      <w:r>
        <w:rPr>
          <w:rFonts w:ascii="仿宋_GB2312" w:hAnsi="宋体" w:eastAsia="仿宋_GB2312" w:cs="宋体"/>
          <w:kern w:val="0"/>
          <w:sz w:val="32"/>
          <w:szCs w:val="32"/>
        </w:rPr>
        <w:t>25.7</w:t>
      </w:r>
      <w:r>
        <w:rPr>
          <w:rFonts w:hint="eastAsia" w:ascii="仿宋_GB2312" w:hAnsi="宋体" w:eastAsia="仿宋_GB2312" w:cs="宋体"/>
          <w:kern w:val="0"/>
          <w:sz w:val="32"/>
          <w:szCs w:val="32"/>
        </w:rPr>
        <w:t>万元，比上年预算减少</w:t>
      </w:r>
      <w:r>
        <w:rPr>
          <w:rFonts w:ascii="仿宋_GB2312" w:hAnsi="宋体" w:eastAsia="仿宋_GB2312" w:cs="宋体"/>
          <w:kern w:val="0"/>
          <w:sz w:val="32"/>
          <w:szCs w:val="32"/>
        </w:rPr>
        <w:t>0.95</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3.56</w:t>
      </w:r>
      <w:r>
        <w:rPr>
          <w:rFonts w:hint="eastAsia" w:ascii="仿宋_GB2312" w:hAnsi="宋体" w:eastAsia="仿宋_GB2312" w:cs="宋体"/>
          <w:kern w:val="0"/>
          <w:sz w:val="32"/>
          <w:szCs w:val="32"/>
        </w:rPr>
        <w:t>%。主要原因是厉行节俭，严控支出。</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昌吉州畜产品质量检测中心政府采购预算</w:t>
      </w:r>
      <w:r>
        <w:rPr>
          <w:rFonts w:ascii="仿宋_GB2312" w:hAnsi="宋体" w:eastAsia="仿宋_GB2312" w:cs="宋体"/>
          <w:kern w:val="0"/>
          <w:sz w:val="32"/>
          <w:szCs w:val="32"/>
        </w:rPr>
        <w:t>182.68</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155.18</w:t>
      </w:r>
      <w:r>
        <w:rPr>
          <w:rFonts w:hint="eastAsia" w:ascii="仿宋_GB2312" w:hAnsi="宋体" w:eastAsia="仿宋_GB2312" w:cs="宋体"/>
          <w:kern w:val="0"/>
          <w:sz w:val="32"/>
          <w:szCs w:val="32"/>
        </w:rPr>
        <w:t>万元，政府采购工程预算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27.5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w:t>
      </w:r>
      <w:r>
        <w:rPr>
          <w:rFonts w:hint="eastAsia" w:ascii="仿宋_GB2312" w:hAnsi="仿宋_GB2312" w:eastAsia="仿宋_GB2312"/>
          <w:sz w:val="32"/>
          <w:lang w:eastAsia="zh-CN"/>
        </w:rPr>
        <w:t>，</w:t>
      </w:r>
      <w:r>
        <w:rPr>
          <w:rFonts w:hint="eastAsia" w:ascii="仿宋_GB2312" w:hAnsi="仿宋_GB2312" w:eastAsia="仿宋_GB2312"/>
          <w:sz w:val="32"/>
        </w:rPr>
        <w:t>面向中小企业预留政府采购项目预算金额</w:t>
      </w:r>
      <w:r>
        <w:rPr>
          <w:rFonts w:ascii="仿宋_GB2312" w:hAnsi="仿宋_GB2312" w:eastAsia="仿宋_GB2312"/>
          <w:sz w:val="32"/>
        </w:rPr>
        <w:t>0</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截至2020年底，昌吉州畜产品质量检测中心占用使用国有资产总体情况为。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ascii="仿宋_GB2312" w:hAnsi="宋体" w:eastAsia="仿宋_GB2312" w:cs="宋体"/>
          <w:kern w:val="0"/>
          <w:sz w:val="32"/>
          <w:szCs w:val="32"/>
        </w:rPr>
        <w:t>0</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ascii="仿宋_GB2312" w:hAnsi="宋体" w:eastAsia="仿宋_GB2312" w:cs="宋体"/>
          <w:kern w:val="0"/>
          <w:sz w:val="32"/>
          <w:szCs w:val="32"/>
        </w:rPr>
        <w:t>3</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71.75</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2</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57.34</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14.41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ascii="仿宋_GB2312" w:hAnsi="宋体" w:eastAsia="仿宋_GB2312" w:cs="宋体"/>
          <w:kern w:val="0"/>
          <w:sz w:val="32"/>
          <w:szCs w:val="32"/>
        </w:rPr>
        <w:t>3.15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ascii="仿宋_GB2312" w:hAnsi="宋体" w:eastAsia="仿宋_GB2312" w:cs="宋体"/>
          <w:kern w:val="0"/>
          <w:sz w:val="32"/>
          <w:szCs w:val="32"/>
        </w:rPr>
        <w:t>84.79</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台（套），单位价值100万元以上大型设备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2021年昌吉州畜产品质量检测中心部门预算未安排购置车辆经费，安排购置50万元以上大型设备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台（套），单位价值100万元以上大型设备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2021年本年度实行绩效管理的一般公共预算项目</w:t>
      </w:r>
      <w:r>
        <w:rPr>
          <w:rFonts w:ascii="仿宋_GB2312" w:hAnsi="宋体" w:eastAsia="仿宋_GB2312" w:cs="宋体"/>
          <w:kern w:val="0"/>
          <w:sz w:val="32"/>
          <w:szCs w:val="32"/>
        </w:rPr>
        <w:t>1</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8</w:t>
      </w:r>
      <w:r>
        <w:rPr>
          <w:rFonts w:hint="eastAsia" w:ascii="仿宋_GB2312" w:hAnsi="宋体" w:eastAsia="仿宋_GB2312" w:cs="宋体"/>
          <w:kern w:val="0"/>
          <w:sz w:val="32"/>
          <w:szCs w:val="32"/>
        </w:rPr>
        <w:t>万元。具体情况见下表：</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tbl>
      <w:tblPr>
        <w:tblStyle w:val="7"/>
        <w:tblW w:w="8800" w:type="dxa"/>
        <w:tblInd w:w="45" w:type="dxa"/>
        <w:tblLayout w:type="fixed"/>
        <w:tblCellMar>
          <w:top w:w="0" w:type="dxa"/>
          <w:left w:w="0" w:type="dxa"/>
          <w:bottom w:w="0" w:type="dxa"/>
          <w:right w:w="0" w:type="dxa"/>
        </w:tblCellMar>
      </w:tblPr>
      <w:tblGrid>
        <w:gridCol w:w="958"/>
        <w:gridCol w:w="1449"/>
        <w:gridCol w:w="1221"/>
        <w:gridCol w:w="1474"/>
        <w:gridCol w:w="1037"/>
        <w:gridCol w:w="1478"/>
        <w:gridCol w:w="1183"/>
      </w:tblGrid>
      <w:tr>
        <w:tblPrEx>
          <w:tblLayout w:type="fixed"/>
          <w:tblCellMar>
            <w:top w:w="0" w:type="dxa"/>
            <w:left w:w="0" w:type="dxa"/>
            <w:bottom w:w="0" w:type="dxa"/>
            <w:right w:w="0" w:type="dxa"/>
          </w:tblCellMar>
        </w:tblPrEx>
        <w:trPr>
          <w:trHeight w:val="201" w:hRule="atLeast"/>
        </w:trPr>
        <w:tc>
          <w:tcPr>
            <w:tcW w:w="880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201" w:hRule="atLeast"/>
        </w:trPr>
        <w:tc>
          <w:tcPr>
            <w:tcW w:w="880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213" w:hRule="atLeast"/>
        </w:trPr>
        <w:tc>
          <w:tcPr>
            <w:tcW w:w="95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44"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昌吉州畜产品质量检测中心</w:t>
            </w:r>
          </w:p>
        </w:tc>
        <w:tc>
          <w:tcPr>
            <w:tcW w:w="103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畜产品检测专项业务经费</w:t>
            </w:r>
          </w:p>
        </w:tc>
      </w:tr>
      <w:tr>
        <w:tblPrEx>
          <w:tblLayout w:type="fixed"/>
          <w:tblCellMar>
            <w:top w:w="0" w:type="dxa"/>
            <w:left w:w="0" w:type="dxa"/>
            <w:bottom w:w="0" w:type="dxa"/>
            <w:right w:w="0" w:type="dxa"/>
          </w:tblCellMar>
        </w:tblPrEx>
        <w:trPr>
          <w:trHeight w:val="401" w:hRule="atLeast"/>
        </w:trPr>
        <w:tc>
          <w:tcPr>
            <w:tcW w:w="95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w:t>
            </w:r>
          </w:p>
        </w:tc>
        <w:tc>
          <w:tcPr>
            <w:tcW w:w="14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w:t>
            </w:r>
          </w:p>
        </w:tc>
        <w:tc>
          <w:tcPr>
            <w:tcW w:w="1478"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793" w:hRule="atLeast"/>
        </w:trPr>
        <w:tc>
          <w:tcPr>
            <w:tcW w:w="95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4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负责饲料、兽药、添加剂等质量检测，违禁投入品的超标检测；负责畜产品、尿液、饲料中药物残留的检测；负责畜产品生产基地、屠宰场、乳品加工企业的畜产品质量安全检测；</w:t>
            </w:r>
          </w:p>
          <w:p>
            <w:pPr>
              <w:spacing w:line="480" w:lineRule="exact"/>
              <w:jc w:val="left"/>
              <w:rPr>
                <w:rFonts w:ascii="宋体" w:hAnsi="宋体" w:cs="宋体"/>
                <w:color w:val="000000"/>
                <w:sz w:val="18"/>
                <w:szCs w:val="18"/>
              </w:rPr>
            </w:pPr>
            <w:r>
              <w:rPr>
                <w:rFonts w:hint="eastAsia" w:ascii="宋体" w:hAnsi="宋体" w:cs="宋体"/>
                <w:color w:val="000000"/>
                <w:sz w:val="18"/>
                <w:szCs w:val="18"/>
              </w:rPr>
              <w:t>目标一：对生产环节的饲料、尿液、畜产品进行抽样；</w:t>
            </w:r>
          </w:p>
          <w:p>
            <w:pPr>
              <w:spacing w:line="480" w:lineRule="exact"/>
              <w:jc w:val="left"/>
              <w:rPr>
                <w:rFonts w:ascii="宋体" w:hAnsi="宋体" w:cs="宋体"/>
                <w:color w:val="000000"/>
                <w:sz w:val="18"/>
                <w:szCs w:val="18"/>
              </w:rPr>
            </w:pPr>
            <w:r>
              <w:rPr>
                <w:rFonts w:hint="eastAsia" w:ascii="宋体" w:hAnsi="宋体" w:cs="宋体"/>
                <w:color w:val="000000"/>
                <w:sz w:val="18"/>
                <w:szCs w:val="18"/>
              </w:rPr>
              <w:t>目标二：正常开展兽药及违禁添加药物残留检测工作。</w:t>
            </w:r>
            <w:r>
              <w:rPr>
                <w:rFonts w:hint="eastAsia" w:ascii="宋体" w:hAnsi="宋体" w:cs="宋体"/>
                <w:color w:val="000000"/>
                <w:sz w:val="18"/>
                <w:szCs w:val="18"/>
              </w:rPr>
              <w:tab/>
            </w:r>
            <w:r>
              <w:rPr>
                <w:rFonts w:hint="eastAsia" w:ascii="宋体" w:hAnsi="宋体" w:cs="宋体"/>
                <w:color w:val="000000"/>
                <w:sz w:val="18"/>
                <w:szCs w:val="18"/>
              </w:rPr>
              <w:tab/>
            </w:r>
            <w:r>
              <w:rPr>
                <w:rFonts w:hint="eastAsia" w:ascii="宋体" w:hAnsi="宋体" w:cs="宋体"/>
                <w:color w:val="000000"/>
                <w:sz w:val="18"/>
                <w:szCs w:val="18"/>
              </w:rPr>
              <w:tab/>
            </w:r>
            <w:r>
              <w:rPr>
                <w:rFonts w:hint="eastAsia" w:ascii="宋体" w:hAnsi="宋体" w:cs="宋体"/>
                <w:color w:val="000000"/>
                <w:sz w:val="18"/>
                <w:szCs w:val="18"/>
              </w:rPr>
              <w:tab/>
            </w:r>
          </w:p>
        </w:tc>
      </w:tr>
      <w:tr>
        <w:tblPrEx>
          <w:tblLayout w:type="fixed"/>
          <w:tblCellMar>
            <w:top w:w="0" w:type="dxa"/>
            <w:left w:w="0" w:type="dxa"/>
            <w:bottom w:w="0" w:type="dxa"/>
            <w:right w:w="0" w:type="dxa"/>
          </w:tblCellMar>
        </w:tblPrEx>
        <w:trPr>
          <w:trHeight w:val="205" w:hRule="atLeast"/>
        </w:trPr>
        <w:tc>
          <w:tcPr>
            <w:tcW w:w="95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4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1"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189" w:hRule="atLeast"/>
        </w:trPr>
        <w:tc>
          <w:tcPr>
            <w:tcW w:w="95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4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r>
              <w:rPr>
                <w:rFonts w:hint="eastAsia"/>
              </w:rPr>
              <w:t>检查频次（次）</w:t>
            </w: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center"/>
            </w:pPr>
            <w:r>
              <w:rPr>
                <w:rFonts w:hint="eastAsia"/>
              </w:rPr>
              <w:t>≥4</w:t>
            </w:r>
          </w:p>
        </w:tc>
      </w:tr>
      <w:tr>
        <w:tblPrEx>
          <w:tblLayout w:type="fixed"/>
          <w:tblCellMar>
            <w:top w:w="0" w:type="dxa"/>
            <w:left w:w="0" w:type="dxa"/>
            <w:bottom w:w="0" w:type="dxa"/>
            <w:right w:w="0" w:type="dxa"/>
          </w:tblCellMar>
        </w:tblPrEx>
        <w:trPr>
          <w:trHeight w:val="189" w:hRule="atLeast"/>
        </w:trPr>
        <w:tc>
          <w:tcPr>
            <w:tcW w:w="9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144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r>
              <w:rPr>
                <w:rFonts w:hint="eastAsia"/>
              </w:rPr>
              <w:t>完成检查报告数量（份）</w:t>
            </w: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center"/>
            </w:pPr>
            <w:r>
              <w:rPr>
                <w:rFonts w:hint="eastAsia"/>
              </w:rPr>
              <w:t>≥4</w:t>
            </w:r>
          </w:p>
        </w:tc>
      </w:tr>
      <w:tr>
        <w:tblPrEx>
          <w:tblLayout w:type="fixed"/>
          <w:tblCellMar>
            <w:top w:w="0" w:type="dxa"/>
            <w:left w:w="0" w:type="dxa"/>
            <w:bottom w:w="0" w:type="dxa"/>
            <w:right w:w="0" w:type="dxa"/>
          </w:tblCellMar>
        </w:tblPrEx>
        <w:trPr>
          <w:trHeight w:val="189" w:hRule="atLeast"/>
        </w:trPr>
        <w:tc>
          <w:tcPr>
            <w:tcW w:w="9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4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r>
              <w:rPr>
                <w:rFonts w:hint="eastAsia"/>
              </w:rPr>
              <w:t>检验产品项次(项次)</w:t>
            </w: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center"/>
            </w:pPr>
            <w:r>
              <w:rPr>
                <w:rFonts w:hint="eastAsia"/>
              </w:rPr>
              <w:t>2000</w:t>
            </w:r>
          </w:p>
        </w:tc>
      </w:tr>
      <w:tr>
        <w:tblPrEx>
          <w:tblLayout w:type="fixed"/>
          <w:tblCellMar>
            <w:top w:w="0" w:type="dxa"/>
            <w:left w:w="0" w:type="dxa"/>
            <w:bottom w:w="0" w:type="dxa"/>
            <w:right w:w="0" w:type="dxa"/>
          </w:tblCellMar>
        </w:tblPrEx>
        <w:trPr>
          <w:trHeight w:val="189" w:hRule="atLeast"/>
        </w:trPr>
        <w:tc>
          <w:tcPr>
            <w:tcW w:w="9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4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r>
              <w:rPr>
                <w:rFonts w:hint="eastAsia"/>
              </w:rPr>
              <w:t>抽查产品合格率(%)</w:t>
            </w: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center"/>
            </w:pPr>
            <w:r>
              <w:rPr>
                <w:rFonts w:hint="eastAsia"/>
              </w:rPr>
              <w:t>≥98</w:t>
            </w:r>
          </w:p>
        </w:tc>
      </w:tr>
      <w:tr>
        <w:tblPrEx>
          <w:tblLayout w:type="fixed"/>
          <w:tblCellMar>
            <w:top w:w="0" w:type="dxa"/>
            <w:left w:w="0" w:type="dxa"/>
            <w:bottom w:w="0" w:type="dxa"/>
            <w:right w:w="0" w:type="dxa"/>
          </w:tblCellMar>
        </w:tblPrEx>
        <w:trPr>
          <w:trHeight w:val="189" w:hRule="atLeast"/>
        </w:trPr>
        <w:tc>
          <w:tcPr>
            <w:tcW w:w="9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4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r>
              <w:rPr>
                <w:rFonts w:hint="eastAsia"/>
              </w:rPr>
              <w:t>抽检覆盖率（%）</w:t>
            </w: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center"/>
            </w:pPr>
            <w:r>
              <w:rPr>
                <w:rFonts w:hint="eastAsia"/>
              </w:rPr>
              <w:t>≥90</w:t>
            </w:r>
          </w:p>
        </w:tc>
      </w:tr>
      <w:tr>
        <w:tblPrEx>
          <w:tblLayout w:type="fixed"/>
          <w:tblCellMar>
            <w:top w:w="0" w:type="dxa"/>
            <w:left w:w="0" w:type="dxa"/>
            <w:bottom w:w="0" w:type="dxa"/>
            <w:right w:w="0" w:type="dxa"/>
          </w:tblCellMar>
        </w:tblPrEx>
        <w:trPr>
          <w:trHeight w:val="189" w:hRule="atLeast"/>
        </w:trPr>
        <w:tc>
          <w:tcPr>
            <w:tcW w:w="9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4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r>
              <w:rPr>
                <w:rFonts w:hint="eastAsia"/>
              </w:rPr>
              <w:t>检测仪器及耗材配备率（%）</w:t>
            </w: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center"/>
            </w:pPr>
            <w:r>
              <w:rPr>
                <w:rFonts w:hint="eastAsia"/>
              </w:rPr>
              <w:t>≥95</w:t>
            </w:r>
          </w:p>
        </w:tc>
      </w:tr>
      <w:tr>
        <w:tblPrEx>
          <w:tblLayout w:type="fixed"/>
          <w:tblCellMar>
            <w:top w:w="0" w:type="dxa"/>
            <w:left w:w="0" w:type="dxa"/>
            <w:bottom w:w="0" w:type="dxa"/>
            <w:right w:w="0" w:type="dxa"/>
          </w:tblCellMar>
        </w:tblPrEx>
        <w:trPr>
          <w:trHeight w:val="189" w:hRule="atLeast"/>
        </w:trPr>
        <w:tc>
          <w:tcPr>
            <w:tcW w:w="9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4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r>
              <w:rPr>
                <w:rFonts w:hint="eastAsia"/>
              </w:rPr>
              <w:t>年度检查任务按时完成率（%）</w:t>
            </w: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center"/>
            </w:pPr>
            <w:r>
              <w:rPr>
                <w:rFonts w:hint="eastAsia"/>
              </w:rPr>
              <w:t>100</w:t>
            </w:r>
          </w:p>
        </w:tc>
      </w:tr>
      <w:tr>
        <w:tblPrEx>
          <w:tblLayout w:type="fixed"/>
          <w:tblCellMar>
            <w:top w:w="0" w:type="dxa"/>
            <w:left w:w="0" w:type="dxa"/>
            <w:bottom w:w="0" w:type="dxa"/>
            <w:right w:w="0" w:type="dxa"/>
          </w:tblCellMar>
        </w:tblPrEx>
        <w:trPr>
          <w:trHeight w:val="189" w:hRule="atLeast"/>
        </w:trPr>
        <w:tc>
          <w:tcPr>
            <w:tcW w:w="9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4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r>
              <w:rPr>
                <w:rFonts w:hint="eastAsia"/>
              </w:rPr>
              <w:t>正常开展抽检工作时间（月）</w:t>
            </w: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center"/>
            </w:pPr>
            <w:r>
              <w:rPr>
                <w:rFonts w:hint="eastAsia"/>
              </w:rPr>
              <w:t>12</w:t>
            </w:r>
          </w:p>
        </w:tc>
      </w:tr>
      <w:tr>
        <w:tblPrEx>
          <w:tblLayout w:type="fixed"/>
          <w:tblCellMar>
            <w:top w:w="0" w:type="dxa"/>
            <w:left w:w="0" w:type="dxa"/>
            <w:bottom w:w="0" w:type="dxa"/>
            <w:right w:w="0" w:type="dxa"/>
          </w:tblCellMar>
        </w:tblPrEx>
        <w:trPr>
          <w:trHeight w:val="189" w:hRule="atLeast"/>
        </w:trPr>
        <w:tc>
          <w:tcPr>
            <w:tcW w:w="9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4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r>
              <w:rPr>
                <w:rFonts w:hint="eastAsia"/>
              </w:rPr>
              <w:t>严格按照项目支出进行（万元）</w:t>
            </w: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center"/>
            </w:pPr>
            <w:r>
              <w:rPr>
                <w:rFonts w:hint="eastAsia"/>
              </w:rPr>
              <w:t>8</w:t>
            </w:r>
          </w:p>
        </w:tc>
      </w:tr>
      <w:tr>
        <w:tblPrEx>
          <w:tblLayout w:type="fixed"/>
          <w:tblCellMar>
            <w:top w:w="0" w:type="dxa"/>
            <w:left w:w="0" w:type="dxa"/>
            <w:bottom w:w="0" w:type="dxa"/>
            <w:right w:w="0" w:type="dxa"/>
          </w:tblCellMar>
        </w:tblPrEx>
        <w:trPr>
          <w:trHeight w:val="205" w:hRule="atLeast"/>
        </w:trPr>
        <w:tc>
          <w:tcPr>
            <w:tcW w:w="9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4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205" w:hRule="atLeast"/>
        </w:trPr>
        <w:tc>
          <w:tcPr>
            <w:tcW w:w="95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4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205" w:hRule="atLeast"/>
        </w:trPr>
        <w:tc>
          <w:tcPr>
            <w:tcW w:w="9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4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264" w:hRule="atLeast"/>
        </w:trPr>
        <w:tc>
          <w:tcPr>
            <w:tcW w:w="9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4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r>
              <w:rPr>
                <w:rFonts w:hint="eastAsia"/>
              </w:rPr>
              <w:t>确保主要畜禽产品兽药残留指标符合国家标准要求</w:t>
            </w: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center"/>
            </w:pPr>
            <w:r>
              <w:rPr>
                <w:rFonts w:hint="eastAsia"/>
              </w:rPr>
              <w:t>符合</w:t>
            </w:r>
          </w:p>
        </w:tc>
      </w:tr>
      <w:tr>
        <w:tblPrEx>
          <w:tblLayout w:type="fixed"/>
          <w:tblCellMar>
            <w:top w:w="0" w:type="dxa"/>
            <w:left w:w="0" w:type="dxa"/>
            <w:bottom w:w="0" w:type="dxa"/>
            <w:right w:w="0" w:type="dxa"/>
          </w:tblCellMar>
        </w:tblPrEx>
        <w:trPr>
          <w:trHeight w:val="189" w:hRule="atLeast"/>
        </w:trPr>
        <w:tc>
          <w:tcPr>
            <w:tcW w:w="9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4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r>
              <w:rPr>
                <w:rFonts w:hint="eastAsia"/>
              </w:rPr>
              <w:t>当年重大事故发生次数（次）</w:t>
            </w: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center"/>
            </w:pPr>
            <w:r>
              <w:rPr>
                <w:rFonts w:hint="eastAsia"/>
              </w:rPr>
              <w:t>0</w:t>
            </w:r>
          </w:p>
        </w:tc>
      </w:tr>
      <w:tr>
        <w:tblPrEx>
          <w:tblLayout w:type="fixed"/>
          <w:tblCellMar>
            <w:top w:w="0" w:type="dxa"/>
            <w:left w:w="0" w:type="dxa"/>
            <w:bottom w:w="0" w:type="dxa"/>
            <w:right w:w="0" w:type="dxa"/>
          </w:tblCellMar>
        </w:tblPrEx>
        <w:trPr>
          <w:trHeight w:val="205" w:hRule="atLeast"/>
        </w:trPr>
        <w:tc>
          <w:tcPr>
            <w:tcW w:w="9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4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205" w:hRule="atLeast"/>
        </w:trPr>
        <w:tc>
          <w:tcPr>
            <w:tcW w:w="9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4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89" w:hRule="atLeast"/>
        </w:trPr>
        <w:tc>
          <w:tcPr>
            <w:tcW w:w="9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4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r>
              <w:rPr>
                <w:rFonts w:hint="eastAsia"/>
              </w:rPr>
              <w:t>问题整改落实率（%）</w:t>
            </w: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center"/>
            </w:pPr>
            <w:r>
              <w:rPr>
                <w:rFonts w:hint="eastAsia"/>
              </w:rPr>
              <w:t>100</w:t>
            </w:r>
          </w:p>
        </w:tc>
      </w:tr>
      <w:tr>
        <w:tblPrEx>
          <w:tblLayout w:type="fixed"/>
          <w:tblCellMar>
            <w:top w:w="0" w:type="dxa"/>
            <w:left w:w="0" w:type="dxa"/>
            <w:bottom w:w="0" w:type="dxa"/>
            <w:right w:w="0" w:type="dxa"/>
          </w:tblCellMar>
        </w:tblPrEx>
        <w:trPr>
          <w:trHeight w:val="189" w:hRule="atLeast"/>
        </w:trPr>
        <w:tc>
          <w:tcPr>
            <w:tcW w:w="9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4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r>
              <w:rPr>
                <w:rFonts w:hint="eastAsia"/>
              </w:rPr>
              <w:t>持续保障畜产品质量安全</w:t>
            </w: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center"/>
            </w:pPr>
            <w:r>
              <w:rPr>
                <w:rFonts w:hint="eastAsia"/>
              </w:rPr>
              <w:t>≥95</w:t>
            </w:r>
          </w:p>
        </w:tc>
      </w:tr>
      <w:tr>
        <w:tblPrEx>
          <w:tblLayout w:type="fixed"/>
          <w:tblCellMar>
            <w:top w:w="0" w:type="dxa"/>
            <w:left w:w="0" w:type="dxa"/>
            <w:bottom w:w="0" w:type="dxa"/>
            <w:right w:w="0" w:type="dxa"/>
          </w:tblCellMar>
        </w:tblPrEx>
        <w:trPr>
          <w:trHeight w:val="189" w:hRule="atLeast"/>
        </w:trPr>
        <w:tc>
          <w:tcPr>
            <w:tcW w:w="95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4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r>
              <w:rPr>
                <w:rFonts w:hint="eastAsia"/>
              </w:rPr>
              <w:t>检查人员被投诉次数（次）</w:t>
            </w: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center"/>
            </w:pPr>
            <w:r>
              <w:rPr>
                <w:rFonts w:hint="eastAsia"/>
              </w:rPr>
              <w:t>≤5</w:t>
            </w:r>
          </w:p>
        </w:tc>
      </w:tr>
      <w:tr>
        <w:tblPrEx>
          <w:tblLayout w:type="fixed"/>
          <w:tblCellMar>
            <w:top w:w="0" w:type="dxa"/>
            <w:left w:w="0" w:type="dxa"/>
            <w:bottom w:w="0" w:type="dxa"/>
            <w:right w:w="0" w:type="dxa"/>
          </w:tblCellMar>
        </w:tblPrEx>
        <w:trPr>
          <w:trHeight w:val="193" w:hRule="atLeast"/>
        </w:trPr>
        <w:tc>
          <w:tcPr>
            <w:tcW w:w="9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4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r>
              <w:rPr>
                <w:rFonts w:hint="eastAsia"/>
              </w:rPr>
              <w:t>服务群体满意度(％)</w:t>
            </w:r>
          </w:p>
        </w:tc>
        <w:tc>
          <w:tcPr>
            <w:tcW w:w="266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center"/>
            </w:pPr>
            <w:r>
              <w:rPr>
                <w:rFonts w:hint="eastAsia"/>
              </w:rPr>
              <w:t>≥95</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昌吉州畜产品质量检测中心</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0236"/>
    <w:rsid w:val="00031E76"/>
    <w:rsid w:val="0004327E"/>
    <w:rsid w:val="00043C07"/>
    <w:rsid w:val="0005447A"/>
    <w:rsid w:val="000569DC"/>
    <w:rsid w:val="00076B17"/>
    <w:rsid w:val="000770F9"/>
    <w:rsid w:val="000951B9"/>
    <w:rsid w:val="000C4CC9"/>
    <w:rsid w:val="000C6E12"/>
    <w:rsid w:val="000C6FBF"/>
    <w:rsid w:val="000D531A"/>
    <w:rsid w:val="000E0062"/>
    <w:rsid w:val="000E4A90"/>
    <w:rsid w:val="000F3A65"/>
    <w:rsid w:val="000F3B60"/>
    <w:rsid w:val="00102ED3"/>
    <w:rsid w:val="0011450F"/>
    <w:rsid w:val="00122E48"/>
    <w:rsid w:val="00130B35"/>
    <w:rsid w:val="0015524B"/>
    <w:rsid w:val="001747C9"/>
    <w:rsid w:val="002163F5"/>
    <w:rsid w:val="00223EA5"/>
    <w:rsid w:val="00261065"/>
    <w:rsid w:val="00282CA7"/>
    <w:rsid w:val="00290760"/>
    <w:rsid w:val="002B3896"/>
    <w:rsid w:val="002C15A0"/>
    <w:rsid w:val="002E7530"/>
    <w:rsid w:val="00321E8A"/>
    <w:rsid w:val="0034295E"/>
    <w:rsid w:val="003679D2"/>
    <w:rsid w:val="003710AB"/>
    <w:rsid w:val="00373740"/>
    <w:rsid w:val="003769AE"/>
    <w:rsid w:val="003C1889"/>
    <w:rsid w:val="003C325A"/>
    <w:rsid w:val="003D6604"/>
    <w:rsid w:val="003E6344"/>
    <w:rsid w:val="003F0CB1"/>
    <w:rsid w:val="00452A86"/>
    <w:rsid w:val="004C00E3"/>
    <w:rsid w:val="0051020F"/>
    <w:rsid w:val="0051150A"/>
    <w:rsid w:val="00524F2C"/>
    <w:rsid w:val="005320EE"/>
    <w:rsid w:val="00542254"/>
    <w:rsid w:val="00556175"/>
    <w:rsid w:val="005602EA"/>
    <w:rsid w:val="00567073"/>
    <w:rsid w:val="00583DBC"/>
    <w:rsid w:val="00590B05"/>
    <w:rsid w:val="0059125F"/>
    <w:rsid w:val="00603560"/>
    <w:rsid w:val="0064494C"/>
    <w:rsid w:val="006A54F1"/>
    <w:rsid w:val="006B02B0"/>
    <w:rsid w:val="006E145A"/>
    <w:rsid w:val="00745507"/>
    <w:rsid w:val="00760458"/>
    <w:rsid w:val="00770BD5"/>
    <w:rsid w:val="00781282"/>
    <w:rsid w:val="00785832"/>
    <w:rsid w:val="00794347"/>
    <w:rsid w:val="007B3E3E"/>
    <w:rsid w:val="007C33D4"/>
    <w:rsid w:val="007D7119"/>
    <w:rsid w:val="007E5ACA"/>
    <w:rsid w:val="00820B71"/>
    <w:rsid w:val="00880194"/>
    <w:rsid w:val="008910BE"/>
    <w:rsid w:val="008964AC"/>
    <w:rsid w:val="008A4B03"/>
    <w:rsid w:val="008E3AC5"/>
    <w:rsid w:val="008E4F9E"/>
    <w:rsid w:val="008F75AA"/>
    <w:rsid w:val="00931972"/>
    <w:rsid w:val="00933178"/>
    <w:rsid w:val="00943054"/>
    <w:rsid w:val="00944B81"/>
    <w:rsid w:val="00951A65"/>
    <w:rsid w:val="00977253"/>
    <w:rsid w:val="00997CE4"/>
    <w:rsid w:val="009A2E7E"/>
    <w:rsid w:val="009B12B7"/>
    <w:rsid w:val="009B3FD4"/>
    <w:rsid w:val="009B654C"/>
    <w:rsid w:val="009B6FA3"/>
    <w:rsid w:val="009E25C0"/>
    <w:rsid w:val="00A13D75"/>
    <w:rsid w:val="00A543CB"/>
    <w:rsid w:val="00A549FA"/>
    <w:rsid w:val="00A55995"/>
    <w:rsid w:val="00A57575"/>
    <w:rsid w:val="00A607EF"/>
    <w:rsid w:val="00A63330"/>
    <w:rsid w:val="00A72094"/>
    <w:rsid w:val="00AA54EA"/>
    <w:rsid w:val="00AB1984"/>
    <w:rsid w:val="00B15861"/>
    <w:rsid w:val="00B212A8"/>
    <w:rsid w:val="00B607B0"/>
    <w:rsid w:val="00B85615"/>
    <w:rsid w:val="00B90700"/>
    <w:rsid w:val="00B93854"/>
    <w:rsid w:val="00B94A73"/>
    <w:rsid w:val="00BA3924"/>
    <w:rsid w:val="00BB4E8E"/>
    <w:rsid w:val="00BC3608"/>
    <w:rsid w:val="00C13F43"/>
    <w:rsid w:val="00C33176"/>
    <w:rsid w:val="00C442CA"/>
    <w:rsid w:val="00C614EE"/>
    <w:rsid w:val="00C76D22"/>
    <w:rsid w:val="00C94B0E"/>
    <w:rsid w:val="00CD2988"/>
    <w:rsid w:val="00CE64DA"/>
    <w:rsid w:val="00D11F61"/>
    <w:rsid w:val="00D33D5F"/>
    <w:rsid w:val="00D345AB"/>
    <w:rsid w:val="00D42A98"/>
    <w:rsid w:val="00D43421"/>
    <w:rsid w:val="00D85033"/>
    <w:rsid w:val="00D855E7"/>
    <w:rsid w:val="00D85F66"/>
    <w:rsid w:val="00D9747F"/>
    <w:rsid w:val="00DA2829"/>
    <w:rsid w:val="00DC01CB"/>
    <w:rsid w:val="00DD2F2E"/>
    <w:rsid w:val="00DD57EE"/>
    <w:rsid w:val="00DF2FD1"/>
    <w:rsid w:val="00E01D2A"/>
    <w:rsid w:val="00E20066"/>
    <w:rsid w:val="00E2636D"/>
    <w:rsid w:val="00E46AD8"/>
    <w:rsid w:val="00E51C21"/>
    <w:rsid w:val="00E54769"/>
    <w:rsid w:val="00E75568"/>
    <w:rsid w:val="00EF50F8"/>
    <w:rsid w:val="00EF5B6D"/>
    <w:rsid w:val="00EF669D"/>
    <w:rsid w:val="00F0038E"/>
    <w:rsid w:val="00F105A9"/>
    <w:rsid w:val="00F82E20"/>
    <w:rsid w:val="00F867F1"/>
    <w:rsid w:val="00FB303A"/>
    <w:rsid w:val="00FB3E36"/>
    <w:rsid w:val="00FD565C"/>
    <w:rsid w:val="10A15157"/>
    <w:rsid w:val="1D0C613D"/>
    <w:rsid w:val="2A7A12BE"/>
    <w:rsid w:val="34C8202D"/>
    <w:rsid w:val="36F7276F"/>
    <w:rsid w:val="37BA6AB6"/>
    <w:rsid w:val="3B39104F"/>
    <w:rsid w:val="3B821304"/>
    <w:rsid w:val="3FF91895"/>
    <w:rsid w:val="407E7C6D"/>
    <w:rsid w:val="451C6689"/>
    <w:rsid w:val="48CC3906"/>
    <w:rsid w:val="572C68E5"/>
    <w:rsid w:val="59B335E0"/>
    <w:rsid w:val="5C8C1DB0"/>
    <w:rsid w:val="65B42296"/>
    <w:rsid w:val="6BA16546"/>
    <w:rsid w:val="6C182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2"/>
    <w:basedOn w:val="1"/>
    <w:qFormat/>
    <w:uiPriority w:val="0"/>
    <w:pPr>
      <w:widowControl/>
      <w:overflowPunct w:val="0"/>
      <w:autoSpaceDE w:val="0"/>
      <w:autoSpaceDN w:val="0"/>
      <w:adjustRightInd w:val="0"/>
      <w:spacing w:line="560" w:lineRule="exact"/>
      <w:ind w:firstLine="630" w:firstLineChars="210"/>
      <w:textAlignment w:val="bottom"/>
    </w:pPr>
    <w:rPr>
      <w:rFonts w:eastAsia="仿宋_GB2312"/>
      <w:kern w:val="0"/>
      <w:sz w:val="30"/>
      <w:szCs w:val="20"/>
    </w:rPr>
  </w:style>
  <w:style w:type="paragraph" w:styleId="3">
    <w:name w:val="Balloon Text"/>
    <w:basedOn w:val="1"/>
    <w:link w:val="11"/>
    <w:semiHidden/>
    <w:qFormat/>
    <w:uiPriority w:val="0"/>
    <w:rPr>
      <w:rFonts w:asciiTheme="minorHAnsi" w:hAnsiTheme="minorHAnsi" w:eastAsiaTheme="minorEastAsia" w:cstheme="minorBidi"/>
      <w:sz w:val="18"/>
      <w:szCs w:val="18"/>
    </w:rPr>
  </w:style>
  <w:style w:type="paragraph" w:styleId="4">
    <w:name w:val="footer"/>
    <w:basedOn w:val="1"/>
    <w:link w:val="10"/>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9"/>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9">
    <w:name w:val="正文文本缩进 3 Char"/>
    <w:link w:val="6"/>
    <w:qFormat/>
    <w:uiPriority w:val="0"/>
    <w:rPr>
      <w:rFonts w:eastAsia="仿宋_GB2312"/>
      <w:sz w:val="32"/>
      <w:szCs w:val="24"/>
    </w:rPr>
  </w:style>
  <w:style w:type="character" w:customStyle="1" w:styleId="10">
    <w:name w:val="页脚 Char"/>
    <w:link w:val="4"/>
    <w:qFormat/>
    <w:uiPriority w:val="99"/>
    <w:rPr>
      <w:rFonts w:eastAsia="黑体"/>
      <w:sz w:val="18"/>
      <w:szCs w:val="18"/>
    </w:rPr>
  </w:style>
  <w:style w:type="character" w:customStyle="1" w:styleId="11">
    <w:name w:val="批注框文本 Char"/>
    <w:link w:val="3"/>
    <w:semiHidden/>
    <w:qFormat/>
    <w:uiPriority w:val="0"/>
    <w:rPr>
      <w:sz w:val="18"/>
      <w:szCs w:val="18"/>
    </w:rPr>
  </w:style>
  <w:style w:type="character" w:customStyle="1" w:styleId="12">
    <w:name w:val="页眉 Char"/>
    <w:link w:val="5"/>
    <w:qFormat/>
    <w:uiPriority w:val="0"/>
    <w:rPr>
      <w:sz w:val="18"/>
      <w:szCs w:val="18"/>
    </w:rPr>
  </w:style>
  <w:style w:type="character" w:customStyle="1" w:styleId="13">
    <w:name w:val="页眉 Char1"/>
    <w:basedOn w:val="8"/>
    <w:semiHidden/>
    <w:qFormat/>
    <w:uiPriority w:val="99"/>
    <w:rPr>
      <w:rFonts w:ascii="Times New Roman" w:hAnsi="Times New Roman" w:eastAsia="宋体" w:cs="Times New Roman"/>
      <w:sz w:val="18"/>
      <w:szCs w:val="18"/>
    </w:rPr>
  </w:style>
  <w:style w:type="character" w:customStyle="1" w:styleId="14">
    <w:name w:val="正文文本缩进 3 Char1"/>
    <w:basedOn w:val="8"/>
    <w:semiHidden/>
    <w:qFormat/>
    <w:uiPriority w:val="99"/>
    <w:rPr>
      <w:rFonts w:ascii="Times New Roman" w:hAnsi="Times New Roman" w:eastAsia="宋体" w:cs="Times New Roman"/>
      <w:sz w:val="16"/>
      <w:szCs w:val="16"/>
    </w:rPr>
  </w:style>
  <w:style w:type="character" w:customStyle="1" w:styleId="15">
    <w:name w:val="页脚 Char1"/>
    <w:basedOn w:val="8"/>
    <w:semiHidden/>
    <w:qFormat/>
    <w:uiPriority w:val="99"/>
    <w:rPr>
      <w:rFonts w:ascii="Times New Roman" w:hAnsi="Times New Roman" w:eastAsia="宋体" w:cs="Times New Roman"/>
      <w:sz w:val="18"/>
      <w:szCs w:val="18"/>
    </w:rPr>
  </w:style>
  <w:style w:type="character" w:customStyle="1" w:styleId="16">
    <w:name w:val="批注框文本 Char1"/>
    <w:basedOn w:val="8"/>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DAA74C-94B9-4A15-AEAC-DD94AF8D79E4}">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23</Pages>
  <Words>6739</Words>
  <Characters>8015</Characters>
  <Lines>76</Lines>
  <Paragraphs>21</Paragraphs>
  <TotalTime>1</TotalTime>
  <ScaleCrop>false</ScaleCrop>
  <LinksUpToDate>false</LinksUpToDate>
  <CharactersWithSpaces>8637</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2021-04-19T07:59:00Z</dcterms:created>
  <dc:creator>闫超</dc:creator>
  <cp:lastModifiedBy>lenovo</cp:lastModifiedBy>
  <cp:lastPrinted>2021-02-07T13:18:00Z</cp:lastPrinted>
  <dcterms:modified xsi:type="dcterms:W3CDTF">2022-04-07T03:07:58Z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5823950BA5FB4333AC5FB7F66806452A</vt:lpwstr>
  </property>
</Properties>
</file>