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昌吉州农产品检验检测中心</w:t>
      </w:r>
      <w:r>
        <w:rPr>
          <w:rFonts w:hint="eastAsia" w:ascii="方正小标宋_GBK" w:hAnsi="宋体" w:eastAsia="方正小标宋_GBK"/>
          <w:kern w:val="0"/>
          <w:sz w:val="44"/>
          <w:szCs w:val="44"/>
          <w:lang w:eastAsia="zh-CN"/>
        </w:rPr>
        <w:t>2022</w:t>
      </w:r>
      <w:r>
        <w:rPr>
          <w:rFonts w:hint="eastAsia" w:ascii="方正小标宋_GBK" w:hAnsi="宋体" w:eastAsia="方正小标宋_GBK"/>
          <w:kern w:val="0"/>
          <w:sz w:val="44"/>
          <w:szCs w:val="44"/>
        </w:rPr>
        <w:t>年</w:t>
      </w:r>
      <w:r>
        <w:rPr>
          <w:rFonts w:hint="eastAsia" w:ascii="方正小标宋_GBK" w:hAnsi="宋体" w:eastAsia="方正小标宋_GBK"/>
          <w:kern w:val="0"/>
          <w:sz w:val="44"/>
          <w:szCs w:val="44"/>
          <w:lang w:eastAsia="zh-CN"/>
        </w:rPr>
        <w:t>部门</w:t>
      </w:r>
      <w:bookmarkStart w:id="0" w:name="_GoBack"/>
      <w:bookmarkEnd w:id="0"/>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昌吉州农产品检验检测中心概况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九、关于昌吉州农产品检验检测中心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昌吉州农产品检验检测中心单位概况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hint="eastAsia"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olor w:val="000000"/>
          <w:sz w:val="32"/>
          <w:szCs w:val="32"/>
        </w:rPr>
      </w:pPr>
      <w:r>
        <w:rPr>
          <w:rFonts w:hint="eastAsia" w:ascii="仿宋_GB2312" w:hAnsi="仿宋" w:eastAsia="仿宋_GB2312"/>
          <w:sz w:val="32"/>
          <w:szCs w:val="32"/>
        </w:rPr>
        <w:t>为农产品质量安全提供检验检测服务保障、种子质量的检验检测、农产品的检验检测、农药质量的检验检测、委托检验、技术咨询、技术服务工作。</w:t>
      </w:r>
    </w:p>
    <w:p>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农产品检验检测中心</w:t>
      </w:r>
      <w:r>
        <w:rPr>
          <w:rFonts w:hint="eastAsia" w:ascii="仿宋_GB2312" w:hAnsi="黑体" w:eastAsia="仿宋_GB2312" w:cs="宋体"/>
          <w:bCs/>
          <w:kern w:val="0"/>
          <w:sz w:val="32"/>
          <w:szCs w:val="32"/>
        </w:rPr>
        <w:t>无下属预算单位，下设4个处室，分别是：</w:t>
      </w:r>
      <w:r>
        <w:rPr>
          <w:rFonts w:hint="eastAsia" w:ascii="仿宋_GB2312" w:hAnsi="仿宋" w:eastAsia="仿宋_GB2312"/>
          <w:sz w:val="32"/>
          <w:szCs w:val="32"/>
        </w:rPr>
        <w:t>综合科、绿色食品发展科、项目管理和质量控制科、实验室</w:t>
      </w:r>
      <w:r>
        <w:rPr>
          <w:rFonts w:hint="eastAsia" w:ascii="仿宋_GB2312" w:hAnsi="宋体" w:eastAsia="仿宋_GB2312" w:cs="宋体"/>
          <w:kern w:val="0"/>
          <w:sz w:val="32"/>
          <w:szCs w:val="32"/>
        </w:rPr>
        <w:t>。</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农产品检验检测中心</w:t>
      </w:r>
      <w:r>
        <w:rPr>
          <w:rFonts w:hint="eastAsia" w:ascii="仿宋_GB2312" w:hAnsi="宋体" w:eastAsia="仿宋_GB2312" w:cs="宋体"/>
          <w:kern w:val="0"/>
          <w:sz w:val="32"/>
          <w:szCs w:val="32"/>
        </w:rPr>
        <w:t>编制数19，实有人数</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人，其中：在职18人，增加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退休9人，增</w:t>
      </w:r>
      <w:r>
        <w:rPr>
          <w:rFonts w:hint="eastAsia" w:ascii="仿宋_GB2312" w:hAnsi="宋体" w:eastAsia="仿宋_GB2312" w:cs="宋体"/>
          <w:kern w:val="0"/>
          <w:sz w:val="32"/>
          <w:szCs w:val="32"/>
          <w:lang w:eastAsia="zh-CN"/>
        </w:rPr>
        <w:t>加</w:t>
      </w:r>
      <w:r>
        <w:rPr>
          <w:rFonts w:hint="eastAsia" w:ascii="仿宋_GB2312" w:hAnsi="宋体" w:eastAsia="仿宋_GB2312" w:cs="宋体"/>
          <w:kern w:val="0"/>
          <w:sz w:val="32"/>
          <w:szCs w:val="32"/>
        </w:rPr>
        <w:t>0人；离休0人，增加0人。</w:t>
      </w: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2022</w:t>
      </w:r>
      <w:r>
        <w:rPr>
          <w:rFonts w:hint="eastAsia" w:ascii="黑体" w:hAnsi="黑体" w:eastAsia="黑体"/>
          <w:kern w:val="0"/>
          <w:sz w:val="32"/>
          <w:szCs w:val="32"/>
        </w:rPr>
        <w:t>年部门（单位）预算公开表</w:t>
      </w:r>
    </w:p>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1</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昌吉州农产品检验检测中心</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349.72</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349.72</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30.31</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23.15</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cs="Calibri"/>
                <w:i w:val="0"/>
                <w:iCs w:val="0"/>
                <w:color w:val="000000"/>
                <w:kern w:val="0"/>
                <w:sz w:val="22"/>
                <w:szCs w:val="22"/>
                <w:u w:val="none"/>
                <w:lang w:val="en-US" w:eastAsia="zh-CN" w:bidi="ar"/>
              </w:rPr>
              <w:t>7</w:t>
            </w:r>
            <w:r>
              <w:rPr>
                <w:rFonts w:hint="default" w:ascii="Calibri" w:hAnsi="Calibri" w:eastAsia="宋体" w:cs="Calibri"/>
                <w:i w:val="0"/>
                <w:iCs w:val="0"/>
                <w:color w:val="000000"/>
                <w:kern w:val="0"/>
                <w:sz w:val="22"/>
                <w:szCs w:val="22"/>
                <w:u w:val="none"/>
                <w:lang w:val="en-US" w:eastAsia="zh-CN" w:bidi="ar"/>
              </w:rPr>
              <w:t>0.09</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default" w:ascii="Calibri" w:hAnsi="Calibri" w:eastAsia="宋体" w:cs="Calibri"/>
                <w:i w:val="0"/>
                <w:iCs w:val="0"/>
                <w:color w:val="000000"/>
                <w:kern w:val="0"/>
                <w:sz w:val="22"/>
                <w:szCs w:val="22"/>
                <w:u w:val="none"/>
                <w:lang w:val="en-US" w:eastAsia="zh-CN" w:bidi="ar"/>
              </w:rPr>
              <w:t>26.16</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349.72</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top"/>
          </w:tcPr>
          <w:p>
            <w:pPr>
              <w:keepNext w:val="0"/>
              <w:keepLines w:val="0"/>
              <w:widowControl/>
              <w:suppressLineNumbers w:val="0"/>
              <w:jc w:val="center"/>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349.72</w:t>
            </w:r>
          </w:p>
        </w:tc>
      </w:tr>
    </w:tbl>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2</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昌吉州农产品检验检测中心</w:t>
      </w:r>
      <w:r>
        <w:rPr>
          <w:rFonts w:hint="eastAsia" w:ascii="仿宋_GB2312" w:hAnsi="宋体" w:eastAsia="仿宋_GB2312"/>
          <w:kern w:val="0"/>
          <w:sz w:val="24"/>
        </w:rPr>
        <w:t xml:space="preserve">                      单位：万元</w:t>
      </w:r>
    </w:p>
    <w:tbl>
      <w:tblPr>
        <w:tblStyle w:val="7"/>
        <w:tblW w:w="9716" w:type="dxa"/>
        <w:tblInd w:w="-450" w:type="dxa"/>
        <w:tblLayout w:type="fixed"/>
        <w:tblCellMar>
          <w:top w:w="0" w:type="dxa"/>
          <w:left w:w="108" w:type="dxa"/>
          <w:bottom w:w="0" w:type="dxa"/>
          <w:right w:w="108" w:type="dxa"/>
        </w:tblCellMar>
      </w:tblPr>
      <w:tblGrid>
        <w:gridCol w:w="556"/>
        <w:gridCol w:w="604"/>
        <w:gridCol w:w="485"/>
        <w:gridCol w:w="1743"/>
        <w:gridCol w:w="1015"/>
        <w:gridCol w:w="848"/>
        <w:gridCol w:w="707"/>
        <w:gridCol w:w="793"/>
        <w:gridCol w:w="919"/>
        <w:gridCol w:w="658"/>
        <w:gridCol w:w="706"/>
        <w:gridCol w:w="682"/>
      </w:tblGrid>
      <w:tr>
        <w:tblPrEx>
          <w:tblCellMar>
            <w:top w:w="0" w:type="dxa"/>
            <w:left w:w="108" w:type="dxa"/>
            <w:bottom w:w="0" w:type="dxa"/>
            <w:right w:w="108" w:type="dxa"/>
          </w:tblCellMar>
        </w:tblPrEx>
        <w:trPr>
          <w:trHeight w:val="522" w:hRule="atLeast"/>
        </w:trPr>
        <w:tc>
          <w:tcPr>
            <w:tcW w:w="164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74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4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1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5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855" w:hRule="atLeast"/>
        </w:trPr>
        <w:tc>
          <w:tcPr>
            <w:tcW w:w="55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604"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48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7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4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1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5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08" w:hRule="atLeast"/>
        </w:trPr>
        <w:tc>
          <w:tcPr>
            <w:tcW w:w="556"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208</w:t>
            </w:r>
          </w:p>
        </w:tc>
        <w:tc>
          <w:tcPr>
            <w:tcW w:w="60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p>
        </w:tc>
        <w:tc>
          <w:tcPr>
            <w:tcW w:w="48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p>
        </w:tc>
        <w:tc>
          <w:tcPr>
            <w:tcW w:w="174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sz w:val="21"/>
                <w:szCs w:val="21"/>
              </w:rPr>
              <w:t>社会保障和就业支出</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08" w:hRule="atLeast"/>
        </w:trPr>
        <w:tc>
          <w:tcPr>
            <w:tcW w:w="55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208</w:t>
            </w:r>
          </w:p>
        </w:tc>
        <w:tc>
          <w:tcPr>
            <w:tcW w:w="604"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05</w:t>
            </w:r>
          </w:p>
        </w:tc>
        <w:tc>
          <w:tcPr>
            <w:tcW w:w="485"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p>
        </w:tc>
        <w:tc>
          <w:tcPr>
            <w:tcW w:w="174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sz w:val="21"/>
                <w:szCs w:val="21"/>
              </w:rPr>
              <w:t>行政事业单位养老支出</w:t>
            </w:r>
          </w:p>
        </w:tc>
        <w:tc>
          <w:tcPr>
            <w:tcW w:w="1015"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848"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707"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37" w:hRule="atLeast"/>
        </w:trPr>
        <w:tc>
          <w:tcPr>
            <w:tcW w:w="556"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208</w:t>
            </w:r>
          </w:p>
        </w:tc>
        <w:tc>
          <w:tcPr>
            <w:tcW w:w="60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05</w:t>
            </w:r>
          </w:p>
        </w:tc>
        <w:tc>
          <w:tcPr>
            <w:tcW w:w="48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02</w:t>
            </w:r>
          </w:p>
        </w:tc>
        <w:tc>
          <w:tcPr>
            <w:tcW w:w="174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事业单位离退休</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0.90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0.90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908" w:hRule="atLeast"/>
        </w:trPr>
        <w:tc>
          <w:tcPr>
            <w:tcW w:w="556"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208</w:t>
            </w:r>
          </w:p>
        </w:tc>
        <w:tc>
          <w:tcPr>
            <w:tcW w:w="60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05</w:t>
            </w:r>
          </w:p>
        </w:tc>
        <w:tc>
          <w:tcPr>
            <w:tcW w:w="48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05</w:t>
            </w:r>
          </w:p>
        </w:tc>
        <w:tc>
          <w:tcPr>
            <w:tcW w:w="174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机关事业单位基本养老保险缴费支出</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29.41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29.41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210</w:t>
            </w:r>
          </w:p>
        </w:tc>
        <w:tc>
          <w:tcPr>
            <w:tcW w:w="60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p>
        </w:tc>
        <w:tc>
          <w:tcPr>
            <w:tcW w:w="48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p>
        </w:tc>
        <w:tc>
          <w:tcPr>
            <w:tcW w:w="174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sz w:val="21"/>
                <w:szCs w:val="21"/>
              </w:rPr>
              <w:t>卫生健康支出</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08" w:hRule="atLeast"/>
        </w:trPr>
        <w:tc>
          <w:tcPr>
            <w:tcW w:w="556"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210</w:t>
            </w:r>
          </w:p>
        </w:tc>
        <w:tc>
          <w:tcPr>
            <w:tcW w:w="60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11</w:t>
            </w:r>
          </w:p>
        </w:tc>
        <w:tc>
          <w:tcPr>
            <w:tcW w:w="48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p>
        </w:tc>
        <w:tc>
          <w:tcPr>
            <w:tcW w:w="174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sz w:val="21"/>
                <w:szCs w:val="21"/>
              </w:rPr>
              <w:t>行政事业单位医疗</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210</w:t>
            </w:r>
          </w:p>
        </w:tc>
        <w:tc>
          <w:tcPr>
            <w:tcW w:w="604"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11</w:t>
            </w:r>
          </w:p>
        </w:tc>
        <w:tc>
          <w:tcPr>
            <w:tcW w:w="485"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0</w:t>
            </w:r>
            <w:r>
              <w:rPr>
                <w:rFonts w:hint="eastAsia" w:ascii="仿宋" w:hAnsi="仿宋" w:eastAsia="仿宋" w:cs="仿宋"/>
                <w:b w:val="0"/>
                <w:bCs w:val="0"/>
                <w:color w:val="000000"/>
                <w:kern w:val="0"/>
                <w:sz w:val="21"/>
                <w:szCs w:val="21"/>
                <w:lang w:val="en-US" w:eastAsia="zh-CN" w:bidi="ar"/>
              </w:rPr>
              <w:t>2</w:t>
            </w:r>
          </w:p>
        </w:tc>
        <w:tc>
          <w:tcPr>
            <w:tcW w:w="174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事业单位医疗</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17.46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17.46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37" w:hRule="atLeast"/>
        </w:trPr>
        <w:tc>
          <w:tcPr>
            <w:tcW w:w="556"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bidi="ar"/>
              </w:rPr>
              <w:t>210</w:t>
            </w:r>
          </w:p>
        </w:tc>
        <w:tc>
          <w:tcPr>
            <w:tcW w:w="604"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bidi="ar"/>
              </w:rPr>
              <w:t>11</w:t>
            </w:r>
          </w:p>
        </w:tc>
        <w:tc>
          <w:tcPr>
            <w:tcW w:w="485"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bidi="ar"/>
              </w:rPr>
              <w:t>03</w:t>
            </w:r>
          </w:p>
        </w:tc>
        <w:tc>
          <w:tcPr>
            <w:tcW w:w="174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sz w:val="21"/>
                <w:szCs w:val="21"/>
              </w:rPr>
            </w:pPr>
            <w:r>
              <w:rPr>
                <w:rFonts w:hint="eastAsia" w:ascii="仿宋" w:hAnsi="仿宋" w:eastAsia="仿宋" w:cs="仿宋"/>
                <w:i w:val="0"/>
                <w:iCs w:val="0"/>
                <w:color w:val="000000"/>
                <w:kern w:val="0"/>
                <w:sz w:val="21"/>
                <w:szCs w:val="21"/>
                <w:u w:val="none"/>
                <w:lang w:val="en-US" w:eastAsia="zh-CN" w:bidi="ar"/>
              </w:rPr>
              <w:t>公务员医疗补助</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5.52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5.52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637" w:hRule="atLeast"/>
        </w:trPr>
        <w:tc>
          <w:tcPr>
            <w:tcW w:w="556"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210</w:t>
            </w:r>
          </w:p>
        </w:tc>
        <w:tc>
          <w:tcPr>
            <w:tcW w:w="60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11</w:t>
            </w:r>
          </w:p>
        </w:tc>
        <w:tc>
          <w:tcPr>
            <w:tcW w:w="48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b w:val="0"/>
                <w:bCs w:val="0"/>
                <w:color w:val="000000"/>
                <w:kern w:val="0"/>
                <w:sz w:val="21"/>
                <w:szCs w:val="21"/>
                <w:lang w:bidi="ar"/>
              </w:rPr>
              <w:t>99</w:t>
            </w:r>
          </w:p>
        </w:tc>
        <w:tc>
          <w:tcPr>
            <w:tcW w:w="174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0.17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0.17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565" w:hRule="atLeast"/>
        </w:trPr>
        <w:tc>
          <w:tcPr>
            <w:tcW w:w="556"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sz w:val="21"/>
                <w:szCs w:val="21"/>
                <w:lang w:val="en-US" w:eastAsia="zh-CN"/>
              </w:rPr>
              <w:t>213</w:t>
            </w:r>
          </w:p>
        </w:tc>
        <w:tc>
          <w:tcPr>
            <w:tcW w:w="604" w:type="dxa"/>
            <w:tcBorders>
              <w:top w:val="nil"/>
              <w:left w:val="nil"/>
              <w:bottom w:val="single" w:color="auto" w:sz="4" w:space="0"/>
              <w:right w:val="single" w:color="auto" w:sz="4" w:space="0"/>
            </w:tcBorders>
            <w:vAlign w:val="center"/>
          </w:tcPr>
          <w:p>
            <w:pPr>
              <w:jc w:val="left"/>
              <w:rPr>
                <w:rFonts w:hint="eastAsia" w:ascii="仿宋" w:hAnsi="仿宋" w:eastAsia="仿宋" w:cs="仿宋"/>
                <w:color w:val="000000"/>
                <w:kern w:val="2"/>
                <w:sz w:val="21"/>
                <w:szCs w:val="21"/>
                <w:lang w:val="en-US" w:eastAsia="zh-CN" w:bidi="ar-SA"/>
              </w:rPr>
            </w:pPr>
          </w:p>
        </w:tc>
        <w:tc>
          <w:tcPr>
            <w:tcW w:w="485" w:type="dxa"/>
            <w:tcBorders>
              <w:top w:val="nil"/>
              <w:left w:val="nil"/>
              <w:bottom w:val="single" w:color="auto" w:sz="4" w:space="0"/>
              <w:right w:val="single" w:color="auto" w:sz="4" w:space="0"/>
            </w:tcBorders>
            <w:vAlign w:val="center"/>
          </w:tcPr>
          <w:p>
            <w:pPr>
              <w:jc w:val="left"/>
              <w:rPr>
                <w:rFonts w:hint="eastAsia" w:ascii="仿宋" w:hAnsi="仿宋" w:eastAsia="仿宋" w:cs="仿宋"/>
                <w:color w:val="000000"/>
                <w:kern w:val="2"/>
                <w:sz w:val="21"/>
                <w:szCs w:val="21"/>
                <w:lang w:val="en-US" w:eastAsia="zh-CN" w:bidi="ar-SA"/>
              </w:rPr>
            </w:pPr>
          </w:p>
        </w:tc>
        <w:tc>
          <w:tcPr>
            <w:tcW w:w="174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left"/>
              <w:rPr>
                <w:rFonts w:hint="eastAsia" w:ascii="仿宋" w:hAnsi="仿宋" w:eastAsia="仿宋" w:cs="仿宋"/>
                <w:color w:val="000000"/>
                <w:kern w:val="2"/>
                <w:sz w:val="21"/>
                <w:szCs w:val="21"/>
                <w:lang w:val="en-US" w:eastAsia="zh-CN" w:bidi="ar-SA"/>
              </w:rPr>
            </w:pP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565" w:hRule="atLeast"/>
        </w:trPr>
        <w:tc>
          <w:tcPr>
            <w:tcW w:w="556"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lang w:val="en-US" w:eastAsia="zh-CN" w:bidi="ar-SA"/>
              </w:rPr>
              <w:t>213</w:t>
            </w:r>
          </w:p>
        </w:tc>
        <w:tc>
          <w:tcPr>
            <w:tcW w:w="604" w:type="dxa"/>
            <w:tcBorders>
              <w:top w:val="nil"/>
              <w:left w:val="nil"/>
              <w:bottom w:val="single" w:color="auto" w:sz="4" w:space="0"/>
              <w:right w:val="single" w:color="auto" w:sz="4" w:space="0"/>
            </w:tcBorders>
            <w:vAlign w:val="center"/>
          </w:tcPr>
          <w:p>
            <w:pPr>
              <w:jc w:val="left"/>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lang w:val="en-US" w:eastAsia="zh-CN" w:bidi="ar-SA"/>
              </w:rPr>
              <w:t>01</w:t>
            </w:r>
          </w:p>
        </w:tc>
        <w:tc>
          <w:tcPr>
            <w:tcW w:w="485" w:type="dxa"/>
            <w:tcBorders>
              <w:top w:val="nil"/>
              <w:left w:val="nil"/>
              <w:bottom w:val="single" w:color="auto" w:sz="4" w:space="0"/>
              <w:right w:val="single" w:color="auto" w:sz="4" w:space="0"/>
            </w:tcBorders>
            <w:vAlign w:val="center"/>
          </w:tcPr>
          <w:p>
            <w:pPr>
              <w:jc w:val="left"/>
              <w:rPr>
                <w:rFonts w:hint="eastAsia" w:ascii="仿宋" w:hAnsi="仿宋" w:eastAsia="仿宋" w:cs="仿宋"/>
                <w:color w:val="000000"/>
                <w:kern w:val="2"/>
                <w:sz w:val="21"/>
                <w:szCs w:val="21"/>
                <w:lang w:val="en-US" w:eastAsia="zh-CN" w:bidi="ar-SA"/>
              </w:rPr>
            </w:pPr>
          </w:p>
        </w:tc>
        <w:tc>
          <w:tcPr>
            <w:tcW w:w="174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left"/>
              <w:rPr>
                <w:rFonts w:hint="eastAsia" w:ascii="仿宋" w:hAnsi="仿宋" w:eastAsia="仿宋" w:cs="仿宋"/>
                <w:color w:val="000000"/>
                <w:kern w:val="2"/>
                <w:sz w:val="21"/>
                <w:szCs w:val="21"/>
                <w:lang w:val="en-US" w:eastAsia="zh-CN" w:bidi="ar-SA"/>
              </w:rPr>
            </w:pP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565" w:hRule="atLeast"/>
        </w:trPr>
        <w:tc>
          <w:tcPr>
            <w:tcW w:w="556"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rPr>
              <w:t>213</w:t>
            </w:r>
          </w:p>
        </w:tc>
        <w:tc>
          <w:tcPr>
            <w:tcW w:w="604"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rPr>
              <w:t>01</w:t>
            </w:r>
          </w:p>
        </w:tc>
        <w:tc>
          <w:tcPr>
            <w:tcW w:w="485"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rPr>
              <w:t>04</w:t>
            </w:r>
          </w:p>
        </w:tc>
        <w:tc>
          <w:tcPr>
            <w:tcW w:w="174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sz w:val="21"/>
                <w:szCs w:val="21"/>
              </w:rPr>
              <w:t>事业运行</w:t>
            </w:r>
          </w:p>
          <w:p>
            <w:pPr>
              <w:jc w:val="left"/>
              <w:rPr>
                <w:rFonts w:hint="eastAsia" w:ascii="仿宋" w:hAnsi="仿宋" w:eastAsia="仿宋" w:cs="仿宋"/>
                <w:color w:val="000000"/>
                <w:kern w:val="2"/>
                <w:sz w:val="21"/>
                <w:szCs w:val="21"/>
                <w:lang w:val="en-US" w:eastAsia="zh-CN" w:bidi="ar-SA"/>
              </w:rPr>
            </w:pP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lang w:val="en-US" w:eastAsia="zh-CN" w:bidi="ar"/>
              </w:rPr>
              <w:t>213</w:t>
            </w:r>
          </w:p>
        </w:tc>
        <w:tc>
          <w:tcPr>
            <w:tcW w:w="60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lang w:val="en-US" w:eastAsia="zh-CN" w:bidi="ar-SA"/>
              </w:rPr>
              <w:t>01</w:t>
            </w:r>
          </w:p>
        </w:tc>
        <w:tc>
          <w:tcPr>
            <w:tcW w:w="485"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lang w:val="en-US" w:eastAsia="zh-CN" w:bidi="ar-SA"/>
              </w:rPr>
              <w:t>09</w:t>
            </w:r>
          </w:p>
        </w:tc>
        <w:tc>
          <w:tcPr>
            <w:tcW w:w="174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color w:val="000000"/>
                <w:kern w:val="0"/>
                <w:sz w:val="21"/>
                <w:szCs w:val="21"/>
              </w:rPr>
              <w:t>农产品质量安全</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10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10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221</w:t>
            </w:r>
          </w:p>
        </w:tc>
        <w:tc>
          <w:tcPr>
            <w:tcW w:w="604"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48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1743"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住房保障支出</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221</w:t>
            </w:r>
          </w:p>
        </w:tc>
        <w:tc>
          <w:tcPr>
            <w:tcW w:w="604"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02</w:t>
            </w:r>
          </w:p>
        </w:tc>
        <w:tc>
          <w:tcPr>
            <w:tcW w:w="48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1743" w:type="dxa"/>
            <w:tcBorders>
              <w:top w:val="nil"/>
              <w:left w:val="nil"/>
              <w:bottom w:val="single" w:color="auto" w:sz="4" w:space="0"/>
              <w:right w:val="single" w:color="auto" w:sz="4" w:space="0"/>
            </w:tcBorders>
            <w:vAlign w:val="center"/>
          </w:tcPr>
          <w:p>
            <w:pPr>
              <w:tabs>
                <w:tab w:val="left" w:pos="437"/>
              </w:tabs>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住房改革支出</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221</w:t>
            </w:r>
          </w:p>
        </w:tc>
        <w:tc>
          <w:tcPr>
            <w:tcW w:w="604"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02</w:t>
            </w:r>
          </w:p>
        </w:tc>
        <w:tc>
          <w:tcPr>
            <w:tcW w:w="48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01</w:t>
            </w:r>
          </w:p>
        </w:tc>
        <w:tc>
          <w:tcPr>
            <w:tcW w:w="1743"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住房公积金</w:t>
            </w:r>
          </w:p>
        </w:tc>
        <w:tc>
          <w:tcPr>
            <w:tcW w:w="101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84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45" w:hRule="atLeast"/>
        </w:trPr>
        <w:tc>
          <w:tcPr>
            <w:tcW w:w="55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363" w:hRule="atLeast"/>
        </w:trPr>
        <w:tc>
          <w:tcPr>
            <w:tcW w:w="55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8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349.72</w:t>
            </w:r>
          </w:p>
        </w:tc>
        <w:tc>
          <w:tcPr>
            <w:tcW w:w="8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349.72</w:t>
            </w:r>
          </w:p>
        </w:tc>
        <w:tc>
          <w:tcPr>
            <w:tcW w:w="70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5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3</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昌吉州农产品检验检测中心</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661"/>
        <w:gridCol w:w="567"/>
        <w:gridCol w:w="567"/>
        <w:gridCol w:w="2693"/>
        <w:gridCol w:w="1210"/>
        <w:gridCol w:w="1341"/>
        <w:gridCol w:w="2381"/>
      </w:tblGrid>
      <w:tr>
        <w:tblPrEx>
          <w:tblCellMar>
            <w:top w:w="0" w:type="dxa"/>
            <w:left w:w="108" w:type="dxa"/>
            <w:bottom w:w="0" w:type="dxa"/>
            <w:right w:w="108" w:type="dxa"/>
          </w:tblCellMar>
        </w:tblPrEx>
        <w:trPr>
          <w:trHeight w:val="345" w:hRule="atLeast"/>
        </w:trPr>
        <w:tc>
          <w:tcPr>
            <w:tcW w:w="448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493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79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9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21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34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238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9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21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34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238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208</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sz w:val="21"/>
                <w:szCs w:val="21"/>
              </w:rPr>
              <w:t>社会保障和就业支出</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lang w:val="en-US" w:eastAsia="zh-CN"/>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208</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05</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sz w:val="21"/>
                <w:szCs w:val="21"/>
              </w:rPr>
              <w:t>行政事业单位养老支出</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208</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05</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02</w:t>
            </w: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事业单位离退休</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0.90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0.90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208</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05</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05</w:t>
            </w:r>
          </w:p>
        </w:tc>
        <w:tc>
          <w:tcPr>
            <w:tcW w:w="2693"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机关事业单位基本养老保险缴费支出</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29.41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29.41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210</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sz w:val="21"/>
                <w:szCs w:val="21"/>
              </w:rPr>
              <w:t>卫生健康支出</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210</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11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sz w:val="21"/>
                <w:szCs w:val="21"/>
              </w:rPr>
              <w:t>行政事业单位医疗</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210</w:t>
            </w:r>
          </w:p>
        </w:tc>
        <w:tc>
          <w:tcPr>
            <w:tcW w:w="567" w:type="dxa"/>
            <w:tcBorders>
              <w:top w:val="nil"/>
              <w:left w:val="nil"/>
              <w:bottom w:val="single" w:color="auto" w:sz="4" w:space="0"/>
              <w:right w:val="single" w:color="auto" w:sz="4" w:space="0"/>
            </w:tcBorders>
            <w:vAlign w:val="center"/>
          </w:tcPr>
          <w:p>
            <w:pPr>
              <w:widowControl/>
              <w:spacing w:line="240" w:lineRule="auto"/>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11</w:t>
            </w:r>
          </w:p>
        </w:tc>
        <w:tc>
          <w:tcPr>
            <w:tcW w:w="567" w:type="dxa"/>
            <w:tcBorders>
              <w:top w:val="nil"/>
              <w:left w:val="nil"/>
              <w:bottom w:val="single" w:color="auto" w:sz="4" w:space="0"/>
              <w:right w:val="single" w:color="auto" w:sz="4" w:space="0"/>
            </w:tcBorders>
            <w:vAlign w:val="center"/>
          </w:tcPr>
          <w:p>
            <w:pPr>
              <w:widowControl/>
              <w:spacing w:line="240" w:lineRule="auto"/>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0</w:t>
            </w:r>
            <w:r>
              <w:rPr>
                <w:rFonts w:hint="eastAsia" w:ascii="仿宋" w:hAnsi="仿宋" w:eastAsia="仿宋" w:cs="仿宋"/>
                <w:b w:val="0"/>
                <w:bCs w:val="0"/>
                <w:color w:val="000000"/>
                <w:kern w:val="0"/>
                <w:sz w:val="21"/>
                <w:szCs w:val="21"/>
                <w:lang w:val="en-US" w:eastAsia="zh-CN" w:bidi="ar"/>
              </w:rPr>
              <w:t>2</w:t>
            </w: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事业单位医疗</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17.46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17.46 </w:t>
            </w:r>
          </w:p>
        </w:tc>
        <w:tc>
          <w:tcPr>
            <w:tcW w:w="2381"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210</w:t>
            </w:r>
          </w:p>
        </w:tc>
        <w:tc>
          <w:tcPr>
            <w:tcW w:w="567" w:type="dxa"/>
            <w:tcBorders>
              <w:top w:val="nil"/>
              <w:left w:val="nil"/>
              <w:bottom w:val="single" w:color="auto" w:sz="4" w:space="0"/>
              <w:right w:val="single" w:color="auto" w:sz="4" w:space="0"/>
            </w:tcBorders>
            <w:vAlign w:val="center"/>
          </w:tcPr>
          <w:p>
            <w:pPr>
              <w:widowControl/>
              <w:spacing w:line="240" w:lineRule="auto"/>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11</w:t>
            </w:r>
          </w:p>
        </w:tc>
        <w:tc>
          <w:tcPr>
            <w:tcW w:w="567" w:type="dxa"/>
            <w:tcBorders>
              <w:top w:val="nil"/>
              <w:left w:val="nil"/>
              <w:bottom w:val="single" w:color="auto" w:sz="4" w:space="0"/>
              <w:right w:val="single" w:color="auto" w:sz="4" w:space="0"/>
            </w:tcBorders>
            <w:vAlign w:val="center"/>
          </w:tcPr>
          <w:p>
            <w:pPr>
              <w:widowControl/>
              <w:spacing w:line="240" w:lineRule="auto"/>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03</w:t>
            </w: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公务员医疗补助</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5.52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5.52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210</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11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bidi="ar"/>
              </w:rPr>
              <w:t>99</w:t>
            </w: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0.17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0.17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bCs/>
                <w:color w:val="000000"/>
                <w:kern w:val="0"/>
                <w:sz w:val="18"/>
                <w:szCs w:val="18"/>
              </w:rPr>
            </w:pPr>
            <w:r>
              <w:rPr>
                <w:rFonts w:hint="eastAsia" w:ascii="仿宋" w:hAnsi="仿宋" w:eastAsia="仿宋" w:cs="仿宋"/>
                <w:b w:val="0"/>
                <w:bCs w:val="0"/>
                <w:color w:val="000000"/>
                <w:sz w:val="21"/>
                <w:szCs w:val="21"/>
                <w:lang w:val="en-US" w:eastAsia="zh-CN"/>
              </w:rPr>
              <w:t>213</w:t>
            </w:r>
          </w:p>
        </w:tc>
        <w:tc>
          <w:tcPr>
            <w:tcW w:w="567"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left"/>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10</w:t>
            </w: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jc w:val="left"/>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SA"/>
              </w:rPr>
              <w:t>213</w:t>
            </w:r>
          </w:p>
        </w:tc>
        <w:tc>
          <w:tcPr>
            <w:tcW w:w="567"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SA"/>
              </w:rPr>
              <w:t>01</w:t>
            </w:r>
          </w:p>
        </w:tc>
        <w:tc>
          <w:tcPr>
            <w:tcW w:w="567" w:type="dxa"/>
            <w:tcBorders>
              <w:top w:val="nil"/>
              <w:left w:val="nil"/>
              <w:bottom w:val="single" w:color="auto" w:sz="4" w:space="0"/>
              <w:right w:val="single" w:color="auto" w:sz="4" w:space="0"/>
            </w:tcBorders>
            <w:vAlign w:val="center"/>
          </w:tcPr>
          <w:p>
            <w:pPr>
              <w:jc w:val="left"/>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left"/>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10</w:t>
            </w: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rPr>
              <w:t>213</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rPr>
              <w:t>01</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rPr>
              <w:t>04</w:t>
            </w:r>
          </w:p>
        </w:tc>
        <w:tc>
          <w:tcPr>
            <w:tcW w:w="269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sz w:val="21"/>
                <w:szCs w:val="21"/>
              </w:rPr>
              <w:t>事业运行</w:t>
            </w:r>
          </w:p>
          <w:p>
            <w:pPr>
              <w:jc w:val="left"/>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2381" w:type="dxa"/>
            <w:tcBorders>
              <w:top w:val="nil"/>
              <w:left w:val="nil"/>
              <w:bottom w:val="single" w:color="auto" w:sz="4" w:space="0"/>
              <w:right w:val="single" w:color="auto" w:sz="4" w:space="0"/>
            </w:tcBorders>
            <w:vAlign w:val="center"/>
          </w:tcPr>
          <w:p>
            <w:pPr>
              <w:widowControl/>
              <w:spacing w:line="280" w:lineRule="exact"/>
              <w:jc w:val="both"/>
              <w:rPr>
                <w:rFonts w:ascii="仿宋_GB2312" w:hAnsi="宋体" w:eastAsia="仿宋_GB2312" w:cs="宋体"/>
                <w:bCs/>
                <w:color w:val="000000"/>
                <w:kern w:val="0"/>
                <w:sz w:val="21"/>
                <w:szCs w:val="21"/>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
              </w:rPr>
              <w:t>213</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SA"/>
              </w:rPr>
              <w:t>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lang w:val="en-US" w:eastAsia="zh-CN" w:bidi="ar-SA"/>
              </w:rPr>
              <w:t>09</w:t>
            </w:r>
          </w:p>
        </w:tc>
        <w:tc>
          <w:tcPr>
            <w:tcW w:w="2693"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Cs/>
                <w:color w:val="000000"/>
                <w:kern w:val="0"/>
                <w:sz w:val="18"/>
                <w:szCs w:val="18"/>
              </w:rPr>
            </w:pPr>
            <w:r>
              <w:rPr>
                <w:rFonts w:hint="eastAsia" w:ascii="仿宋" w:hAnsi="仿宋" w:eastAsia="仿宋" w:cs="仿宋"/>
                <w:b w:val="0"/>
                <w:bCs w:val="0"/>
                <w:color w:val="000000"/>
                <w:kern w:val="0"/>
                <w:sz w:val="21"/>
                <w:szCs w:val="21"/>
              </w:rPr>
              <w:t>农产品质量安全</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10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10</w:t>
            </w: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 w:hAnsi="仿宋" w:eastAsia="仿宋" w:cs="仿宋"/>
                <w:color w:val="000000"/>
                <w:sz w:val="21"/>
                <w:szCs w:val="21"/>
                <w:lang w:val="en-US" w:eastAsia="zh-CN"/>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jc w:val="both"/>
              <w:rPr>
                <w:rFonts w:ascii="仿宋_GB2312" w:hAnsi="宋体" w:eastAsia="仿宋_GB2312" w:cs="宋体"/>
                <w:bCs/>
                <w:color w:val="000000"/>
                <w:kern w:val="0"/>
                <w:sz w:val="18"/>
                <w:szCs w:val="18"/>
              </w:rPr>
            </w:pPr>
            <w:r>
              <w:rPr>
                <w:rFonts w:hint="eastAsia" w:ascii="仿宋" w:hAnsi="仿宋" w:eastAsia="仿宋" w:cs="仿宋"/>
                <w:color w:val="000000"/>
                <w:sz w:val="21"/>
                <w:szCs w:val="21"/>
              </w:rPr>
              <w:t>住房保障支出</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 w:hAnsi="仿宋" w:eastAsia="仿宋" w:cs="仿宋"/>
                <w:color w:val="000000"/>
                <w:sz w:val="21"/>
                <w:szCs w:val="21"/>
                <w:lang w:val="en-US" w:eastAsia="zh-CN"/>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 w:hAnsi="仿宋" w:eastAsia="仿宋" w:cs="仿宋"/>
                <w:color w:val="000000"/>
                <w:sz w:val="21"/>
                <w:szCs w:val="21"/>
                <w:lang w:val="en-US" w:eastAsia="zh-CN"/>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tabs>
                <w:tab w:val="left" w:pos="437"/>
              </w:tabs>
              <w:jc w:val="left"/>
              <w:rPr>
                <w:rFonts w:ascii="仿宋_GB2312" w:hAnsi="宋体" w:eastAsia="仿宋_GB2312" w:cs="宋体"/>
                <w:bCs/>
                <w:color w:val="000000"/>
                <w:kern w:val="0"/>
                <w:sz w:val="18"/>
                <w:szCs w:val="18"/>
              </w:rPr>
            </w:pPr>
            <w:r>
              <w:rPr>
                <w:rFonts w:hint="eastAsia" w:ascii="仿宋" w:hAnsi="仿宋" w:eastAsia="仿宋" w:cs="仿宋"/>
                <w:color w:val="000000"/>
                <w:sz w:val="21"/>
                <w:szCs w:val="21"/>
                <w:lang w:eastAsia="zh-CN"/>
              </w:rPr>
              <w:t>住房改革支出</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221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02</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01</w:t>
            </w:r>
          </w:p>
        </w:tc>
        <w:tc>
          <w:tcPr>
            <w:tcW w:w="2693"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住房公积金</w:t>
            </w:r>
          </w:p>
        </w:tc>
        <w:tc>
          <w:tcPr>
            <w:tcW w:w="121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134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66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合  计</w:t>
            </w:r>
          </w:p>
        </w:tc>
        <w:tc>
          <w:tcPr>
            <w:tcW w:w="121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349.72</w:t>
            </w:r>
          </w:p>
        </w:tc>
        <w:tc>
          <w:tcPr>
            <w:tcW w:w="134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339.72</w:t>
            </w:r>
          </w:p>
        </w:tc>
        <w:tc>
          <w:tcPr>
            <w:tcW w:w="238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10</w:t>
            </w:r>
          </w:p>
        </w:tc>
      </w:tr>
    </w:tbl>
    <w:p>
      <w:pPr>
        <w:widowControl/>
        <w:spacing w:before="120" w:beforeLines="50" w:line="280" w:lineRule="exact"/>
        <w:outlineLvl w:val="1"/>
        <w:rPr>
          <w:rFonts w:ascii="仿宋_GB2312" w:hAnsi="宋体" w:eastAsia="仿宋_GB2312"/>
          <w:b/>
          <w:kern w:val="0"/>
          <w:sz w:val="32"/>
          <w:szCs w:val="32"/>
        </w:rPr>
      </w:pPr>
    </w:p>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昌吉州农产品检验检测中心</w:t>
      </w:r>
      <w:r>
        <w:rPr>
          <w:rFonts w:hint="eastAsia" w:ascii="仿宋_GB2312" w:hAnsi="宋体" w:eastAsia="仿宋_GB2312"/>
          <w:kern w:val="0"/>
          <w:szCs w:val="21"/>
        </w:rPr>
        <w:t xml:space="preserve">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349.72</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349.72</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r>
              <w:rPr>
                <w:rFonts w:hint="eastAsia" w:ascii="仿宋_GB2312" w:hAnsi="宋体" w:eastAsia="仿宋_GB2312" w:cs="宋体"/>
                <w:kern w:val="0"/>
                <w:sz w:val="21"/>
                <w:szCs w:val="21"/>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30.31</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30.31</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23.15</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23.15</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2</w:t>
            </w:r>
            <w:r>
              <w:rPr>
                <w:rFonts w:hint="eastAsia" w:ascii="Calibri" w:hAnsi="Calibri" w:cs="Calibri"/>
                <w:i w:val="0"/>
                <w:iCs w:val="0"/>
                <w:color w:val="000000"/>
                <w:kern w:val="0"/>
                <w:sz w:val="21"/>
                <w:szCs w:val="21"/>
                <w:u w:val="none"/>
                <w:lang w:val="en-US" w:eastAsia="zh-CN" w:bidi="ar"/>
              </w:rPr>
              <w:t>7</w:t>
            </w:r>
            <w:r>
              <w:rPr>
                <w:rFonts w:hint="default" w:ascii="Calibri" w:hAnsi="Calibri" w:eastAsia="宋体" w:cs="Calibri"/>
                <w:i w:val="0"/>
                <w:iCs w:val="0"/>
                <w:color w:val="000000"/>
                <w:kern w:val="0"/>
                <w:sz w:val="21"/>
                <w:szCs w:val="21"/>
                <w:u w:val="none"/>
                <w:lang w:val="en-US" w:eastAsia="zh-CN" w:bidi="ar"/>
              </w:rPr>
              <w:t>0.09</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2</w:t>
            </w:r>
            <w:r>
              <w:rPr>
                <w:rFonts w:hint="eastAsia" w:ascii="Calibri" w:hAnsi="Calibri" w:cs="Calibri"/>
                <w:i w:val="0"/>
                <w:iCs w:val="0"/>
                <w:color w:val="000000"/>
                <w:kern w:val="0"/>
                <w:sz w:val="21"/>
                <w:szCs w:val="21"/>
                <w:u w:val="none"/>
                <w:lang w:val="en-US" w:eastAsia="zh-CN" w:bidi="ar"/>
              </w:rPr>
              <w:t>7</w:t>
            </w:r>
            <w:r>
              <w:rPr>
                <w:rFonts w:hint="default" w:ascii="Calibri" w:hAnsi="Calibri" w:eastAsia="宋体" w:cs="Calibri"/>
                <w:i w:val="0"/>
                <w:iCs w:val="0"/>
                <w:color w:val="000000"/>
                <w:kern w:val="0"/>
                <w:sz w:val="21"/>
                <w:szCs w:val="21"/>
                <w:u w:val="none"/>
                <w:lang w:val="en-US" w:eastAsia="zh-CN" w:bidi="ar"/>
              </w:rPr>
              <w:t>0.09</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26.16</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r>
              <w:rPr>
                <w:rFonts w:hint="default" w:ascii="Calibri" w:hAnsi="Calibri" w:eastAsia="宋体" w:cs="Calibri"/>
                <w:i w:val="0"/>
                <w:iCs w:val="0"/>
                <w:color w:val="000000"/>
                <w:kern w:val="0"/>
                <w:sz w:val="21"/>
                <w:szCs w:val="21"/>
                <w:u w:val="none"/>
                <w:lang w:val="en-US" w:eastAsia="zh-CN" w:bidi="ar"/>
              </w:rPr>
              <w:t>26.16</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r>
              <w:rPr>
                <w:rFonts w:hint="eastAsia" w:ascii="仿宋_GB2312" w:hAnsi="宋体" w:eastAsia="仿宋_GB2312" w:cs="宋体"/>
                <w:kern w:val="0"/>
                <w:sz w:val="21"/>
                <w:szCs w:val="21"/>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 w:val="21"/>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1"/>
                <w:szCs w:val="21"/>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1"/>
                <w:szCs w:val="21"/>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1"/>
                <w:szCs w:val="21"/>
              </w:rPr>
            </w:pPr>
            <w:r>
              <w:rPr>
                <w:rFonts w:hint="eastAsia" w:ascii="仿宋_GB2312" w:hAnsi="宋体" w:eastAsia="仿宋_GB2312" w:cs="宋体"/>
                <w:bCs/>
                <w:color w:val="000000"/>
                <w:kern w:val="0"/>
                <w:sz w:val="18"/>
                <w:szCs w:val="18"/>
                <w:lang w:val="en-US" w:eastAsia="zh-CN"/>
              </w:rPr>
              <w:t>349.72</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21"/>
                <w:szCs w:val="21"/>
              </w:rPr>
            </w:pPr>
            <w:r>
              <w:rPr>
                <w:rFonts w:hint="eastAsia" w:ascii="仿宋_GB2312" w:hAnsi="宋体" w:eastAsia="仿宋_GB2312" w:cs="宋体"/>
                <w:kern w:val="0"/>
                <w:sz w:val="21"/>
                <w:szCs w:val="21"/>
              </w:rPr>
              <w:t>支  出  总  计</w:t>
            </w:r>
          </w:p>
        </w:tc>
        <w:tc>
          <w:tcPr>
            <w:tcW w:w="900"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349.72</w:t>
            </w:r>
          </w:p>
        </w:tc>
        <w:tc>
          <w:tcPr>
            <w:tcW w:w="964"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Calibri" w:hAnsi="Calibri" w:eastAsia="宋体" w:cs="Calibri"/>
                <w:i w:val="0"/>
                <w:iCs w:val="0"/>
                <w:color w:val="000000"/>
                <w:kern w:val="2"/>
                <w:sz w:val="21"/>
                <w:szCs w:val="21"/>
                <w:u w:val="none"/>
                <w:lang w:val="en-US" w:eastAsia="zh-CN" w:bidi="ar-SA"/>
              </w:rPr>
            </w:pPr>
            <w:r>
              <w:rPr>
                <w:rFonts w:hint="default" w:ascii="Calibri" w:hAnsi="Calibri" w:eastAsia="宋体" w:cs="Calibri"/>
                <w:i w:val="0"/>
                <w:iCs w:val="0"/>
                <w:color w:val="000000"/>
                <w:kern w:val="0"/>
                <w:sz w:val="21"/>
                <w:szCs w:val="21"/>
                <w:u w:val="none"/>
                <w:lang w:val="en-US" w:eastAsia="zh-CN" w:bidi="ar"/>
              </w:rPr>
              <w:t>349.72</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1"/>
                <w:szCs w:val="21"/>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tbl>
      <w:tblPr>
        <w:tblStyle w:val="7"/>
        <w:tblW w:w="23666" w:type="dxa"/>
        <w:tblInd w:w="-78" w:type="dxa"/>
        <w:tblLayout w:type="fixed"/>
        <w:tblCellMar>
          <w:top w:w="0" w:type="dxa"/>
          <w:left w:w="108" w:type="dxa"/>
          <w:bottom w:w="0" w:type="dxa"/>
          <w:right w:w="108" w:type="dxa"/>
        </w:tblCellMar>
      </w:tblPr>
      <w:tblGrid>
        <w:gridCol w:w="64"/>
        <w:gridCol w:w="568"/>
        <w:gridCol w:w="127"/>
        <w:gridCol w:w="365"/>
        <w:gridCol w:w="214"/>
        <w:gridCol w:w="327"/>
        <w:gridCol w:w="2392"/>
        <w:gridCol w:w="188"/>
        <w:gridCol w:w="1161"/>
        <w:gridCol w:w="180"/>
        <w:gridCol w:w="367"/>
        <w:gridCol w:w="881"/>
        <w:gridCol w:w="105"/>
        <w:gridCol w:w="658"/>
        <w:gridCol w:w="64"/>
        <w:gridCol w:w="1637"/>
        <w:gridCol w:w="82"/>
        <w:gridCol w:w="781"/>
        <w:gridCol w:w="1600"/>
        <w:gridCol w:w="2381"/>
        <w:gridCol w:w="2381"/>
        <w:gridCol w:w="2381"/>
        <w:gridCol w:w="2381"/>
        <w:gridCol w:w="2381"/>
      </w:tblGrid>
      <w:tr>
        <w:tblPrEx>
          <w:tblCellMar>
            <w:top w:w="0" w:type="dxa"/>
            <w:left w:w="108" w:type="dxa"/>
            <w:bottom w:w="0" w:type="dxa"/>
            <w:right w:w="108" w:type="dxa"/>
          </w:tblCellMar>
        </w:tblPrEx>
        <w:trPr>
          <w:gridBefore w:val="1"/>
          <w:gridAfter w:val="8"/>
          <w:wBefore w:w="64" w:type="dxa"/>
          <w:wAfter w:w="14368" w:type="dxa"/>
          <w:trHeight w:val="450" w:hRule="atLeast"/>
        </w:trPr>
        <w:tc>
          <w:tcPr>
            <w:tcW w:w="9234" w:type="dxa"/>
            <w:gridSpan w:val="15"/>
            <w:tcBorders>
              <w:top w:val="nil"/>
              <w:left w:val="nil"/>
              <w:bottom w:val="nil"/>
              <w:right w:val="nil"/>
            </w:tcBorders>
            <w:noWrap/>
            <w:vAlign w:val="center"/>
          </w:tcPr>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5</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gridBefore w:val="1"/>
          <w:gridAfter w:val="6"/>
          <w:wBefore w:w="64" w:type="dxa"/>
          <w:wAfter w:w="13505" w:type="dxa"/>
          <w:trHeight w:val="285" w:hRule="atLeast"/>
        </w:trPr>
        <w:tc>
          <w:tcPr>
            <w:tcW w:w="5522" w:type="dxa"/>
            <w:gridSpan w:val="9"/>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昌吉州农产品检验检测中心</w:t>
            </w:r>
          </w:p>
        </w:tc>
        <w:tc>
          <w:tcPr>
            <w:tcW w:w="1248"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6"/>
            <w:tcBorders>
              <w:top w:val="nil"/>
              <w:left w:val="nil"/>
              <w:bottom w:val="nil"/>
              <w:right w:val="nil"/>
            </w:tcBorders>
            <w:noWrap/>
            <w:vAlign w:val="center"/>
          </w:tcPr>
          <w:p>
            <w:pPr>
              <w:widowControl/>
              <w:ind w:right="96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r>
              <w:rPr>
                <w:rFonts w:ascii="仿宋_GB2312" w:hAnsi="宋体" w:eastAsia="仿宋_GB2312" w:cs="宋体"/>
                <w:color w:val="000000"/>
                <w:kern w:val="0"/>
                <w:sz w:val="24"/>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gridBefore w:val="1"/>
          <w:gridAfter w:val="8"/>
          <w:wBefore w:w="64" w:type="dxa"/>
          <w:wAfter w:w="14368" w:type="dxa"/>
          <w:trHeight w:val="405" w:hRule="atLeast"/>
        </w:trPr>
        <w:tc>
          <w:tcPr>
            <w:tcW w:w="3993" w:type="dxa"/>
            <w:gridSpan w:val="6"/>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41" w:type="dxa"/>
            <w:gridSpan w:val="9"/>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gridBefore w:val="1"/>
          <w:gridAfter w:val="8"/>
          <w:wBefore w:w="64" w:type="dxa"/>
          <w:wAfter w:w="14368" w:type="dxa"/>
          <w:trHeight w:val="465" w:hRule="atLeast"/>
        </w:trPr>
        <w:tc>
          <w:tcPr>
            <w:tcW w:w="1601" w:type="dxa"/>
            <w:gridSpan w:val="5"/>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9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34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2191" w:type="dxa"/>
            <w:gridSpan w:val="5"/>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gridBefore w:val="1"/>
          <w:gridAfter w:val="8"/>
          <w:wBefore w:w="64" w:type="dxa"/>
          <w:wAfter w:w="14368" w:type="dxa"/>
          <w:trHeight w:val="372"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4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9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4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2191"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208</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社会保障和就业支出</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208</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05</w:t>
            </w: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行政事业单位养老支出</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30.31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208</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05</w:t>
            </w: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02</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事业单位离退休</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0.90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0.90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bidi="ar"/>
              </w:rPr>
              <w:t>208</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05</w:t>
            </w: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05</w:t>
            </w: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sz w:val="21"/>
                <w:szCs w:val="21"/>
              </w:rPr>
            </w:pPr>
            <w:r>
              <w:rPr>
                <w:rFonts w:hint="eastAsia" w:ascii="仿宋" w:hAnsi="仿宋" w:eastAsia="仿宋" w:cs="仿宋"/>
                <w:b w:val="0"/>
                <w:bCs w:val="0"/>
                <w:color w:val="000000"/>
                <w:kern w:val="0"/>
                <w:sz w:val="21"/>
                <w:szCs w:val="21"/>
                <w:lang w:bidi="ar"/>
              </w:rPr>
              <w:t>机关事业单位基本养老保险缴费支出</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29.41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29.41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210</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卫生健康支出</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210</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11</w:t>
            </w: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行政事业单位医疗</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23.15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210</w:t>
            </w:r>
          </w:p>
        </w:tc>
        <w:tc>
          <w:tcPr>
            <w:tcW w:w="492" w:type="dxa"/>
            <w:gridSpan w:val="2"/>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11</w:t>
            </w:r>
          </w:p>
        </w:tc>
        <w:tc>
          <w:tcPr>
            <w:tcW w:w="541" w:type="dxa"/>
            <w:gridSpan w:val="2"/>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w:t>
            </w:r>
            <w:r>
              <w:rPr>
                <w:rFonts w:hint="eastAsia" w:ascii="仿宋" w:hAnsi="仿宋" w:eastAsia="仿宋" w:cs="仿宋"/>
                <w:b w:val="0"/>
                <w:bCs w:val="0"/>
                <w:color w:val="000000"/>
                <w:kern w:val="0"/>
                <w:sz w:val="21"/>
                <w:szCs w:val="21"/>
                <w:lang w:val="en-US" w:eastAsia="zh-CN" w:bidi="ar"/>
              </w:rPr>
              <w:t>2</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事业单位医疗</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17.46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17.46 </w:t>
            </w:r>
          </w:p>
        </w:tc>
        <w:tc>
          <w:tcPr>
            <w:tcW w:w="170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210</w:t>
            </w:r>
          </w:p>
        </w:tc>
        <w:tc>
          <w:tcPr>
            <w:tcW w:w="492" w:type="dxa"/>
            <w:gridSpan w:val="2"/>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11</w:t>
            </w:r>
          </w:p>
        </w:tc>
        <w:tc>
          <w:tcPr>
            <w:tcW w:w="541" w:type="dxa"/>
            <w:gridSpan w:val="2"/>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03</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公务员医疗补助</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5.52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5.52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210</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11</w:t>
            </w: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99</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0.17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0.17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sz w:val="21"/>
                <w:szCs w:val="21"/>
                <w:lang w:val="en-US" w:eastAsia="zh-CN"/>
              </w:rPr>
              <w:t>213</w:t>
            </w:r>
          </w:p>
        </w:tc>
        <w:tc>
          <w:tcPr>
            <w:tcW w:w="492" w:type="dxa"/>
            <w:gridSpan w:val="2"/>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p>
        </w:tc>
        <w:tc>
          <w:tcPr>
            <w:tcW w:w="541" w:type="dxa"/>
            <w:gridSpan w:val="2"/>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left"/>
              <w:rPr>
                <w:rFonts w:hint="eastAsia" w:ascii="仿宋" w:hAnsi="仿宋" w:eastAsia="仿宋" w:cs="仿宋"/>
                <w:b w:val="0"/>
                <w:bCs w:val="0"/>
                <w:color w:val="000000"/>
                <w:kern w:val="0"/>
                <w:sz w:val="21"/>
                <w:szCs w:val="21"/>
                <w:lang w:val="en-US" w:eastAsia="zh-CN" w:bidi="ar-SA"/>
              </w:rPr>
            </w:pP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10 </w:t>
            </w: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SA"/>
              </w:rPr>
              <w:t>213</w:t>
            </w:r>
          </w:p>
        </w:tc>
        <w:tc>
          <w:tcPr>
            <w:tcW w:w="492" w:type="dxa"/>
            <w:gridSpan w:val="2"/>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SA"/>
              </w:rPr>
              <w:t>01</w:t>
            </w:r>
          </w:p>
        </w:tc>
        <w:tc>
          <w:tcPr>
            <w:tcW w:w="541" w:type="dxa"/>
            <w:gridSpan w:val="2"/>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left"/>
              <w:rPr>
                <w:rFonts w:hint="eastAsia" w:ascii="仿宋" w:hAnsi="仿宋" w:eastAsia="仿宋" w:cs="仿宋"/>
                <w:b w:val="0"/>
                <w:bCs w:val="0"/>
                <w:color w:val="000000"/>
                <w:kern w:val="0"/>
                <w:sz w:val="21"/>
                <w:szCs w:val="21"/>
                <w:lang w:val="en-US" w:eastAsia="zh-CN" w:bidi="ar-SA"/>
              </w:rPr>
            </w:pP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270.09</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10 </w:t>
            </w: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rPr>
              <w:t>213</w:t>
            </w:r>
          </w:p>
        </w:tc>
        <w:tc>
          <w:tcPr>
            <w:tcW w:w="492" w:type="dxa"/>
            <w:gridSpan w:val="2"/>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rPr>
              <w:t>01</w:t>
            </w:r>
          </w:p>
        </w:tc>
        <w:tc>
          <w:tcPr>
            <w:tcW w:w="541" w:type="dxa"/>
            <w:gridSpan w:val="2"/>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rPr>
              <w:t>04</w:t>
            </w:r>
          </w:p>
        </w:tc>
        <w:tc>
          <w:tcPr>
            <w:tcW w:w="23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sz w:val="21"/>
                <w:szCs w:val="21"/>
              </w:rPr>
              <w:t>事业运行</w:t>
            </w:r>
          </w:p>
          <w:p>
            <w:pPr>
              <w:jc w:val="left"/>
              <w:rPr>
                <w:rFonts w:hint="eastAsia" w:ascii="仿宋" w:hAnsi="仿宋" w:eastAsia="仿宋" w:cs="仿宋"/>
                <w:b w:val="0"/>
                <w:bCs w:val="0"/>
                <w:color w:val="000000"/>
                <w:kern w:val="0"/>
                <w:sz w:val="21"/>
                <w:szCs w:val="21"/>
                <w:lang w:val="en-US" w:eastAsia="zh-CN" w:bidi="ar-SA"/>
              </w:rPr>
            </w:pP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260.09</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lang w:val="en-US" w:eastAsia="zh-CN" w:bidi="ar"/>
              </w:rPr>
              <w:t>213</w:t>
            </w: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lang w:val="en-US" w:eastAsia="zh-CN" w:bidi="ar-SA"/>
              </w:rPr>
              <w:t>01</w:t>
            </w: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lang w:val="en-US" w:eastAsia="zh-CN" w:bidi="ar-SA"/>
              </w:rPr>
              <w:t>09</w:t>
            </w:r>
          </w:p>
        </w:tc>
        <w:tc>
          <w:tcPr>
            <w:tcW w:w="239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rPr>
              <w:t>农产品质量安全</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10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10 </w:t>
            </w: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221</w:t>
            </w:r>
          </w:p>
        </w:tc>
        <w:tc>
          <w:tcPr>
            <w:tcW w:w="49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54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kern w:val="0"/>
                <w:sz w:val="18"/>
                <w:szCs w:val="18"/>
              </w:rPr>
            </w:pPr>
            <w:r>
              <w:rPr>
                <w:rFonts w:hint="eastAsia" w:ascii="仿宋" w:hAnsi="仿宋" w:eastAsia="仿宋" w:cs="仿宋"/>
                <w:color w:val="000000"/>
                <w:sz w:val="21"/>
                <w:szCs w:val="21"/>
              </w:rPr>
              <w:t>住房保障支出</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221</w:t>
            </w:r>
          </w:p>
        </w:tc>
        <w:tc>
          <w:tcPr>
            <w:tcW w:w="49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02</w:t>
            </w:r>
          </w:p>
        </w:tc>
        <w:tc>
          <w:tcPr>
            <w:tcW w:w="54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tabs>
                <w:tab w:val="left" w:pos="437"/>
              </w:tabs>
              <w:jc w:val="left"/>
              <w:rPr>
                <w:rFonts w:ascii="仿宋_GB2312" w:hAnsi="宋体" w:eastAsia="仿宋_GB2312" w:cs="宋体"/>
                <w:color w:val="000000"/>
                <w:kern w:val="0"/>
                <w:sz w:val="18"/>
                <w:szCs w:val="18"/>
              </w:rPr>
            </w:pPr>
            <w:r>
              <w:rPr>
                <w:rFonts w:hint="eastAsia" w:ascii="仿宋" w:hAnsi="仿宋" w:eastAsia="仿宋" w:cs="仿宋"/>
                <w:color w:val="000000"/>
                <w:sz w:val="21"/>
                <w:szCs w:val="21"/>
                <w:lang w:eastAsia="zh-CN"/>
              </w:rPr>
              <w:t>住房改革支出</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221</w:t>
            </w:r>
          </w:p>
        </w:tc>
        <w:tc>
          <w:tcPr>
            <w:tcW w:w="49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02</w:t>
            </w:r>
          </w:p>
        </w:tc>
        <w:tc>
          <w:tcPr>
            <w:tcW w:w="54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w:t>
            </w:r>
          </w:p>
        </w:tc>
        <w:tc>
          <w:tcPr>
            <w:tcW w:w="23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住房公积金</w:t>
            </w:r>
          </w:p>
        </w:tc>
        <w:tc>
          <w:tcPr>
            <w:tcW w:w="134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2191" w:type="dxa"/>
            <w:gridSpan w:val="5"/>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26.16 </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4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349"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c>
          <w:tcPr>
            <w:tcW w:w="2191" w:type="dxa"/>
            <w:gridSpan w:val="5"/>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49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541"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p>
        </w:tc>
        <w:tc>
          <w:tcPr>
            <w:tcW w:w="1349"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c>
          <w:tcPr>
            <w:tcW w:w="2191" w:type="dxa"/>
            <w:gridSpan w:val="5"/>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4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349"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c>
          <w:tcPr>
            <w:tcW w:w="2191" w:type="dxa"/>
            <w:gridSpan w:val="5"/>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Before w:val="1"/>
          <w:gridAfter w:val="8"/>
          <w:wBefore w:w="64" w:type="dxa"/>
          <w:wAfter w:w="14368"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4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349"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bidi="ar-SA"/>
              </w:rPr>
            </w:pPr>
            <w:r>
              <w:rPr>
                <w:rFonts w:hint="eastAsia" w:ascii="仿宋_GB2312" w:hAnsi="宋体" w:eastAsia="仿宋_GB2312" w:cs="宋体"/>
                <w:bCs/>
                <w:color w:val="000000"/>
                <w:kern w:val="0"/>
                <w:sz w:val="18"/>
                <w:szCs w:val="18"/>
                <w:lang w:val="en-US" w:eastAsia="zh-CN" w:bidi="ar-SA"/>
              </w:rPr>
              <w:t>349.72</w:t>
            </w:r>
          </w:p>
        </w:tc>
        <w:tc>
          <w:tcPr>
            <w:tcW w:w="2191" w:type="dxa"/>
            <w:gridSpan w:val="5"/>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bidi="ar-SA"/>
              </w:rPr>
            </w:pPr>
            <w:r>
              <w:rPr>
                <w:rFonts w:hint="eastAsia" w:ascii="仿宋_GB2312" w:hAnsi="宋体" w:eastAsia="仿宋_GB2312" w:cs="宋体"/>
                <w:bCs/>
                <w:color w:val="000000"/>
                <w:kern w:val="0"/>
                <w:sz w:val="18"/>
                <w:szCs w:val="18"/>
                <w:lang w:val="en-US" w:eastAsia="zh-CN" w:bidi="ar-SA"/>
              </w:rPr>
              <w:t>339.72</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bidi="ar-SA"/>
              </w:rPr>
            </w:pPr>
            <w:r>
              <w:rPr>
                <w:rFonts w:hint="eastAsia" w:ascii="仿宋_GB2312" w:hAnsi="宋体" w:eastAsia="仿宋_GB2312" w:cs="宋体"/>
                <w:bCs/>
                <w:color w:val="000000"/>
                <w:kern w:val="0"/>
                <w:sz w:val="18"/>
                <w:szCs w:val="18"/>
                <w:lang w:val="en-US" w:eastAsia="zh-CN" w:bidi="ar-SA"/>
              </w:rPr>
              <w:t>10</w:t>
            </w:r>
          </w:p>
        </w:tc>
      </w:tr>
      <w:tr>
        <w:tblPrEx>
          <w:tblCellMar>
            <w:top w:w="0" w:type="dxa"/>
            <w:left w:w="108" w:type="dxa"/>
            <w:bottom w:w="0" w:type="dxa"/>
            <w:right w:w="108" w:type="dxa"/>
          </w:tblCellMar>
        </w:tblPrEx>
        <w:trPr>
          <w:trHeight w:val="991" w:hRule="atLeast"/>
        </w:trPr>
        <w:tc>
          <w:tcPr>
            <w:tcW w:w="9380" w:type="dxa"/>
            <w:gridSpan w:val="17"/>
            <w:tcBorders>
              <w:top w:val="nil"/>
              <w:left w:val="nil"/>
              <w:bottom w:val="nil"/>
              <w:right w:val="nil"/>
            </w:tcBorders>
            <w:noWrap/>
            <w:vAlign w:val="center"/>
          </w:tcPr>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6</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c>
          <w:tcPr>
            <w:tcW w:w="2381" w:type="dxa"/>
            <w:gridSpan w:val="2"/>
            <w:tcBorders>
              <w:top w:val="nil"/>
              <w:left w:val="nil"/>
              <w:bottom w:val="nil"/>
              <w:right w:val="nil"/>
            </w:tcBorders>
            <w:noWrap/>
            <w:vAlign w:val="center"/>
          </w:tcPr>
          <w:p>
            <w:pPr>
              <w:widowControl/>
              <w:jc w:val="center"/>
              <w:rPr>
                <w:rFonts w:hint="eastAsia" w:ascii="仿宋_GB2312" w:hAnsi="宋体" w:eastAsia="仿宋_GB2312" w:cs="宋体"/>
                <w:b/>
                <w:bCs/>
                <w:color w:val="000000"/>
                <w:kern w:val="0"/>
                <w:sz w:val="32"/>
                <w:szCs w:val="32"/>
              </w:rPr>
            </w:pPr>
          </w:p>
        </w:tc>
        <w:tc>
          <w:tcPr>
            <w:tcW w:w="2381" w:type="dxa"/>
            <w:tcBorders>
              <w:top w:val="nil"/>
              <w:left w:val="nil"/>
              <w:bottom w:val="nil"/>
              <w:right w:val="nil"/>
            </w:tcBorders>
            <w:noWrap/>
            <w:vAlign w:val="center"/>
          </w:tcPr>
          <w:p>
            <w:pPr>
              <w:widowControl/>
              <w:jc w:val="center"/>
              <w:rPr>
                <w:rFonts w:hint="eastAsia" w:ascii="仿宋_GB2312" w:hAnsi="宋体" w:eastAsia="仿宋_GB2312" w:cs="宋体"/>
                <w:b/>
                <w:bCs/>
                <w:color w:val="000000"/>
                <w:kern w:val="0"/>
                <w:sz w:val="32"/>
                <w:szCs w:val="32"/>
              </w:rPr>
            </w:pPr>
          </w:p>
        </w:tc>
        <w:tc>
          <w:tcPr>
            <w:tcW w:w="2381" w:type="dxa"/>
            <w:tcBorders>
              <w:top w:val="nil"/>
              <w:left w:val="nil"/>
              <w:bottom w:val="nil"/>
              <w:right w:val="nil"/>
            </w:tcBorders>
            <w:noWrap/>
            <w:vAlign w:val="center"/>
          </w:tcPr>
          <w:p>
            <w:pPr>
              <w:widowControl/>
              <w:jc w:val="center"/>
              <w:rPr>
                <w:rFonts w:hint="eastAsia" w:ascii="仿宋_GB2312" w:hAnsi="宋体" w:eastAsia="仿宋_GB2312" w:cs="宋体"/>
                <w:b/>
                <w:bCs/>
                <w:color w:val="000000"/>
                <w:kern w:val="0"/>
                <w:sz w:val="32"/>
                <w:szCs w:val="32"/>
              </w:rPr>
            </w:pPr>
          </w:p>
        </w:tc>
        <w:tc>
          <w:tcPr>
            <w:tcW w:w="2381" w:type="dxa"/>
            <w:tcBorders>
              <w:top w:val="nil"/>
              <w:left w:val="nil"/>
              <w:bottom w:val="nil"/>
              <w:right w:val="nil"/>
            </w:tcBorders>
            <w:noWrap/>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p>
        </w:tc>
        <w:tc>
          <w:tcPr>
            <w:tcW w:w="2381" w:type="dxa"/>
            <w:tcBorders>
              <w:top w:val="nil"/>
              <w:left w:val="nil"/>
              <w:bottom w:val="nil"/>
              <w:right w:val="nil"/>
            </w:tcBorders>
            <w:noWrap/>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p>
        </w:tc>
        <w:tc>
          <w:tcPr>
            <w:tcW w:w="2381" w:type="dxa"/>
            <w:tcBorders>
              <w:top w:val="nil"/>
              <w:left w:val="nil"/>
              <w:bottom w:val="nil"/>
              <w:right w:val="nil"/>
            </w:tcBorders>
            <w:noWrap/>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p>
        </w:tc>
      </w:tr>
      <w:tr>
        <w:tblPrEx>
          <w:tblCellMar>
            <w:top w:w="0" w:type="dxa"/>
            <w:left w:w="108" w:type="dxa"/>
            <w:bottom w:w="0" w:type="dxa"/>
            <w:right w:w="108" w:type="dxa"/>
          </w:tblCellMar>
        </w:tblPrEx>
        <w:trPr>
          <w:gridAfter w:val="1"/>
          <w:wAfter w:w="2381" w:type="dxa"/>
          <w:trHeight w:val="360" w:hRule="atLeast"/>
        </w:trPr>
        <w:tc>
          <w:tcPr>
            <w:tcW w:w="6939" w:type="dxa"/>
            <w:gridSpan w:val="13"/>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昌吉州农产品检验检测中心</w:t>
            </w:r>
          </w:p>
        </w:tc>
        <w:tc>
          <w:tcPr>
            <w:tcW w:w="2441" w:type="dxa"/>
            <w:gridSpan w:val="4"/>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c>
          <w:tcPr>
            <w:tcW w:w="2381" w:type="dxa"/>
            <w:gridSpan w:val="2"/>
            <w:tcBorders>
              <w:top w:val="nil"/>
              <w:left w:val="nil"/>
              <w:bottom w:val="nil"/>
              <w:right w:val="nil"/>
            </w:tcBorders>
            <w:noWrap/>
            <w:vAlign w:val="center"/>
          </w:tcPr>
          <w:p>
            <w:pPr>
              <w:widowControl/>
              <w:rPr>
                <w:rFonts w:hint="eastAsia" w:ascii="仿宋_GB2312" w:hAnsi="宋体" w:eastAsia="仿宋_GB2312" w:cs="宋体"/>
                <w:color w:val="000000"/>
                <w:kern w:val="0"/>
                <w:sz w:val="24"/>
              </w:rPr>
            </w:pPr>
          </w:p>
        </w:tc>
        <w:tc>
          <w:tcPr>
            <w:tcW w:w="2381" w:type="dxa"/>
            <w:tcBorders>
              <w:top w:val="nil"/>
              <w:left w:val="nil"/>
              <w:bottom w:val="nil"/>
              <w:right w:val="nil"/>
            </w:tcBorders>
            <w:noWrap/>
            <w:vAlign w:val="center"/>
          </w:tcPr>
          <w:p>
            <w:pPr>
              <w:widowControl/>
              <w:rPr>
                <w:rFonts w:hint="eastAsia" w:ascii="仿宋_GB2312" w:hAnsi="宋体" w:eastAsia="仿宋_GB2312" w:cs="宋体"/>
                <w:color w:val="000000"/>
                <w:kern w:val="0"/>
                <w:sz w:val="24"/>
              </w:rPr>
            </w:pPr>
          </w:p>
        </w:tc>
        <w:tc>
          <w:tcPr>
            <w:tcW w:w="2381" w:type="dxa"/>
            <w:tcBorders>
              <w:top w:val="nil"/>
              <w:left w:val="nil"/>
              <w:bottom w:val="nil"/>
              <w:right w:val="nil"/>
            </w:tcBorders>
            <w:noWrap/>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bCs/>
                <w:color w:val="000000"/>
                <w:kern w:val="0"/>
                <w:sz w:val="18"/>
                <w:szCs w:val="18"/>
                <w:lang w:val="en-US" w:eastAsia="zh-CN"/>
              </w:rPr>
              <w:t>349.72</w:t>
            </w:r>
          </w:p>
        </w:tc>
        <w:tc>
          <w:tcPr>
            <w:tcW w:w="2381" w:type="dxa"/>
            <w:tcBorders>
              <w:top w:val="nil"/>
              <w:left w:val="nil"/>
              <w:bottom w:val="nil"/>
              <w:right w:val="nil"/>
            </w:tcBorders>
            <w:noWrap/>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bCs/>
                <w:color w:val="000000"/>
                <w:kern w:val="0"/>
                <w:sz w:val="18"/>
                <w:szCs w:val="18"/>
                <w:lang w:val="en-US" w:eastAsia="zh-CN"/>
              </w:rPr>
              <w:t>339.72</w:t>
            </w:r>
          </w:p>
        </w:tc>
        <w:tc>
          <w:tcPr>
            <w:tcW w:w="2381" w:type="dxa"/>
            <w:tcBorders>
              <w:top w:val="nil"/>
              <w:left w:val="nil"/>
              <w:bottom w:val="nil"/>
              <w:right w:val="nil"/>
            </w:tcBorders>
            <w:noWrap/>
            <w:vAlign w:val="center"/>
          </w:tcPr>
          <w:p>
            <w:pPr>
              <w:widowControl/>
              <w:spacing w:line="280" w:lineRule="exact"/>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bCs/>
                <w:color w:val="000000"/>
                <w:kern w:val="0"/>
                <w:sz w:val="18"/>
                <w:szCs w:val="18"/>
                <w:lang w:val="en-US" w:eastAsia="zh-CN"/>
              </w:rPr>
              <w:t>10</w:t>
            </w:r>
          </w:p>
        </w:tc>
      </w:tr>
      <w:tr>
        <w:tblPrEx>
          <w:tblCellMar>
            <w:top w:w="0" w:type="dxa"/>
            <w:left w:w="108" w:type="dxa"/>
            <w:bottom w:w="0" w:type="dxa"/>
            <w:right w:w="108" w:type="dxa"/>
          </w:tblCellMar>
        </w:tblPrEx>
        <w:trPr>
          <w:gridAfter w:val="7"/>
          <w:wAfter w:w="14286" w:type="dxa"/>
          <w:trHeight w:val="327" w:hRule="atLeast"/>
        </w:trPr>
        <w:tc>
          <w:tcPr>
            <w:tcW w:w="4245" w:type="dxa"/>
            <w:gridSpan w:val="8"/>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35" w:type="dxa"/>
            <w:gridSpan w:val="9"/>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gridAfter w:val="7"/>
          <w:wAfter w:w="14286" w:type="dxa"/>
          <w:trHeight w:val="642" w:hRule="atLeast"/>
        </w:trPr>
        <w:tc>
          <w:tcPr>
            <w:tcW w:w="1338" w:type="dxa"/>
            <w:gridSpan w:val="5"/>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07" w:type="dxa"/>
            <w:gridSpan w:val="3"/>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8" w:type="dxa"/>
            <w:gridSpan w:val="3"/>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8" w:type="dxa"/>
            <w:gridSpan w:val="4"/>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1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gridAfter w:val="7"/>
          <w:wAfter w:w="14286" w:type="dxa"/>
          <w:trHeight w:val="312"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07"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8"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8"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eastAsia="zh-CN"/>
              </w:rPr>
            </w:pPr>
            <w:r>
              <w:rPr>
                <w:rFonts w:hint="eastAsia" w:ascii="仿宋" w:hAnsi="仿宋" w:eastAsia="仿宋" w:cs="仿宋"/>
                <w:i w:val="0"/>
                <w:iCs w:val="0"/>
                <w:color w:val="000000"/>
                <w:kern w:val="0"/>
                <w:sz w:val="21"/>
                <w:szCs w:val="21"/>
                <w:u w:val="none"/>
                <w:lang w:val="en-US" w:eastAsia="zh-CN" w:bidi="ar"/>
              </w:rPr>
              <w:t>工资福利支出</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302.30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302.30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基本工资</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85.74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85.74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津贴补贴</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24.99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24.99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奖金</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7.00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7.00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r>
              <w:rPr>
                <w:rFonts w:ascii="仿宋_GB2312" w:hAnsi="宋体" w:eastAsia="仿宋_GB2312" w:cs="宋体"/>
                <w:color w:val="000000"/>
                <w:kern w:val="0"/>
                <w:sz w:val="18"/>
                <w:szCs w:val="18"/>
              </w:rPr>
              <w:t>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r>
              <w:rPr>
                <w:rFonts w:ascii="仿宋_GB2312" w:hAnsi="宋体" w:eastAsia="仿宋_GB2312" w:cs="宋体"/>
                <w:color w:val="000000"/>
                <w:kern w:val="0"/>
                <w:sz w:val="18"/>
                <w:szCs w:val="18"/>
              </w:rPr>
              <w:t>7</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绩效工资</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68.01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68.01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机关事业单位基本养老保险缴费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29.41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29.41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城镇职工基本医疗保险缴费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17.46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17.46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公务员医疗补助缴费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5.52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5.52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r>
              <w:rPr>
                <w:rFonts w:ascii="仿宋_GB2312" w:hAnsi="宋体" w:eastAsia="仿宋_GB2312" w:cs="宋体"/>
                <w:color w:val="000000"/>
                <w:kern w:val="0"/>
                <w:sz w:val="18"/>
                <w:szCs w:val="18"/>
              </w:rPr>
              <w:t>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r>
              <w:rPr>
                <w:rFonts w:ascii="仿宋_GB2312" w:hAnsi="宋体" w:eastAsia="仿宋_GB2312" w:cs="宋体"/>
                <w:color w:val="000000"/>
                <w:kern w:val="0"/>
                <w:sz w:val="18"/>
                <w:szCs w:val="18"/>
              </w:rPr>
              <w:t>2</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其他社会保障缴费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0.96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0.96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住房公积金</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26.16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26.16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9"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99</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其他工资福利支出</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37.04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37.04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eastAsia="zh-CN"/>
              </w:rPr>
            </w:pPr>
            <w:r>
              <w:rPr>
                <w:rFonts w:hint="eastAsia" w:ascii="仿宋" w:hAnsi="仿宋" w:eastAsia="仿宋" w:cs="仿宋"/>
                <w:i w:val="0"/>
                <w:iCs w:val="0"/>
                <w:color w:val="000000"/>
                <w:kern w:val="0"/>
                <w:sz w:val="21"/>
                <w:szCs w:val="21"/>
                <w:u w:val="none"/>
                <w:lang w:val="en-US" w:eastAsia="zh-CN" w:bidi="ar"/>
              </w:rPr>
              <w:t>商品和服务支出</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26.22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26.22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办公费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6.01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6.01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印刷费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1.20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1.20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水费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0.20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0.20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电费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1.50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1.50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邮电费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0.08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0.08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差旅费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1.00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维修(护)费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1.46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1.46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培训费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0.44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0.44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公务接待费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0.14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0.14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专用材料费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1.20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1.20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工会经费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3.47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3.47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福利费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3.12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3.12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公务用车运行维护费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3.19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3.19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其他商品和服务支出</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3.22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3.22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9"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eastAsia="zh-CN"/>
              </w:rPr>
            </w:pPr>
            <w:r>
              <w:rPr>
                <w:rFonts w:hint="eastAsia" w:ascii="仿宋" w:hAnsi="仿宋" w:eastAsia="仿宋" w:cs="仿宋"/>
                <w:i w:val="0"/>
                <w:iCs w:val="0"/>
                <w:color w:val="000000"/>
                <w:kern w:val="0"/>
                <w:sz w:val="21"/>
                <w:szCs w:val="21"/>
                <w:u w:val="none"/>
                <w:lang w:val="en-US" w:eastAsia="zh-CN" w:bidi="ar"/>
              </w:rPr>
              <w:t>对个人和家庭的补助</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11.19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11.19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9"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0</w:t>
            </w:r>
            <w:r>
              <w:rPr>
                <w:rFonts w:hint="eastAsia" w:ascii="仿宋_GB2312" w:hAnsi="宋体" w:eastAsia="仿宋_GB2312" w:cs="宋体"/>
                <w:color w:val="000000"/>
                <w:kern w:val="0"/>
                <w:sz w:val="18"/>
                <w:szCs w:val="18"/>
                <w:lang w:val="en-US" w:eastAsia="zh-CN"/>
              </w:rPr>
              <w:t>1</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离休费</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0.90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0.90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9"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07</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医疗费补助</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9.11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9.11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06"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9"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09</w:t>
            </w:r>
          </w:p>
        </w:tc>
        <w:tc>
          <w:tcPr>
            <w:tcW w:w="2907" w:type="dxa"/>
            <w:gridSpan w:val="3"/>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奖励金</w:t>
            </w:r>
          </w:p>
        </w:tc>
        <w:tc>
          <w:tcPr>
            <w:tcW w:w="1708" w:type="dxa"/>
            <w:gridSpan w:val="3"/>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1.18 </w:t>
            </w:r>
          </w:p>
        </w:tc>
        <w:tc>
          <w:tcPr>
            <w:tcW w:w="1708" w:type="dxa"/>
            <w:gridSpan w:val="4"/>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1.18 </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gridAfter w:val="7"/>
          <w:wAfter w:w="14286" w:type="dxa"/>
          <w:trHeight w:val="355" w:hRule="atLeast"/>
        </w:trPr>
        <w:tc>
          <w:tcPr>
            <w:tcW w:w="759" w:type="dxa"/>
            <w:gridSpan w:val="3"/>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907"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8" w:type="dxa"/>
            <w:gridSpan w:val="3"/>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339.72</w:t>
            </w:r>
          </w:p>
        </w:tc>
        <w:tc>
          <w:tcPr>
            <w:tcW w:w="1708" w:type="dxa"/>
            <w:gridSpan w:val="4"/>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313.49</w:t>
            </w:r>
          </w:p>
        </w:tc>
        <w:tc>
          <w:tcPr>
            <w:tcW w:w="1719" w:type="dxa"/>
            <w:gridSpan w:val="2"/>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26.22</w:t>
            </w:r>
          </w:p>
        </w:tc>
      </w:tr>
    </w:tbl>
    <w:p>
      <w:pPr>
        <w:widowControl/>
        <w:jc w:val="left"/>
        <w:outlineLvl w:val="1"/>
        <w:rPr>
          <w:rFonts w:ascii="仿宋_GB2312" w:hAnsi="宋体" w:eastAsia="仿宋_GB2312"/>
          <w:b/>
          <w:kern w:val="0"/>
          <w:sz w:val="32"/>
          <w:szCs w:val="32"/>
        </w:rPr>
      </w:pPr>
    </w:p>
    <w:tbl>
      <w:tblPr>
        <w:tblStyle w:val="7"/>
        <w:tblW w:w="9859" w:type="dxa"/>
        <w:tblInd w:w="-350" w:type="dxa"/>
        <w:tblLayout w:type="fixed"/>
        <w:tblCellMar>
          <w:top w:w="0" w:type="dxa"/>
          <w:left w:w="108" w:type="dxa"/>
          <w:bottom w:w="0" w:type="dxa"/>
          <w:right w:w="108" w:type="dxa"/>
        </w:tblCellMar>
      </w:tblPr>
      <w:tblGrid>
        <w:gridCol w:w="8"/>
        <w:gridCol w:w="531"/>
        <w:gridCol w:w="621"/>
        <w:gridCol w:w="527"/>
        <w:gridCol w:w="1366"/>
        <w:gridCol w:w="1231"/>
        <w:gridCol w:w="459"/>
        <w:gridCol w:w="484"/>
        <w:gridCol w:w="724"/>
        <w:gridCol w:w="539"/>
        <w:gridCol w:w="479"/>
        <w:gridCol w:w="408"/>
        <w:gridCol w:w="179"/>
        <w:gridCol w:w="424"/>
        <w:gridCol w:w="587"/>
        <w:gridCol w:w="425"/>
        <w:gridCol w:w="425"/>
        <w:gridCol w:w="442"/>
      </w:tblGrid>
      <w:tr>
        <w:tblPrEx>
          <w:tblCellMar>
            <w:top w:w="0" w:type="dxa"/>
            <w:left w:w="108" w:type="dxa"/>
            <w:bottom w:w="0" w:type="dxa"/>
            <w:right w:w="108" w:type="dxa"/>
          </w:tblCellMar>
        </w:tblPrEx>
        <w:trPr>
          <w:gridBefore w:val="1"/>
          <w:wBefore w:w="8" w:type="dxa"/>
          <w:trHeight w:val="1002" w:hRule="atLeast"/>
        </w:trPr>
        <w:tc>
          <w:tcPr>
            <w:tcW w:w="9851" w:type="dxa"/>
            <w:gridSpan w:val="17"/>
            <w:tcBorders>
              <w:top w:val="nil"/>
              <w:left w:val="nil"/>
              <w:bottom w:val="nil"/>
              <w:right w:val="nil"/>
            </w:tcBorders>
            <w:noWrap/>
            <w:vAlign w:val="center"/>
          </w:tcPr>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7</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wBefore w:w="8" w:type="dxa"/>
          <w:trHeight w:val="728" w:hRule="atLeast"/>
        </w:trPr>
        <w:tc>
          <w:tcPr>
            <w:tcW w:w="7369" w:type="dxa"/>
            <w:gridSpan w:val="11"/>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昌吉州农产品检验检测中心</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82"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687"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6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31"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45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8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2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7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8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2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8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4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539"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621"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2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6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8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7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9" w:type="dxa"/>
            <w:gridSpan w:val="2"/>
            <w:vAlign w:val="center"/>
          </w:tcPr>
          <w:p>
            <w:pPr>
              <w:jc w:val="left"/>
              <w:rPr>
                <w:rFonts w:hint="eastAsia" w:ascii="仿宋" w:hAnsi="仿宋" w:eastAsia="仿宋" w:cs="仿宋"/>
                <w:sz w:val="21"/>
                <w:szCs w:val="21"/>
              </w:rPr>
            </w:pPr>
            <w:r>
              <w:rPr>
                <w:rFonts w:hint="eastAsia" w:ascii="仿宋" w:hAnsi="仿宋" w:eastAsia="仿宋" w:cs="仿宋"/>
                <w:b w:val="0"/>
                <w:bCs w:val="0"/>
                <w:color w:val="000000"/>
                <w:sz w:val="21"/>
                <w:szCs w:val="21"/>
                <w:lang w:val="en-US" w:eastAsia="zh-CN"/>
              </w:rPr>
              <w:t>213</w:t>
            </w:r>
          </w:p>
        </w:tc>
        <w:tc>
          <w:tcPr>
            <w:tcW w:w="621" w:type="dxa"/>
            <w:vAlign w:val="center"/>
          </w:tcPr>
          <w:p>
            <w:pPr>
              <w:jc w:val="left"/>
              <w:rPr>
                <w:rFonts w:hint="eastAsia" w:ascii="仿宋" w:hAnsi="仿宋" w:eastAsia="仿宋" w:cs="仿宋"/>
                <w:sz w:val="21"/>
                <w:szCs w:val="21"/>
              </w:rPr>
            </w:pPr>
          </w:p>
        </w:tc>
        <w:tc>
          <w:tcPr>
            <w:tcW w:w="527" w:type="dxa"/>
            <w:vAlign w:val="center"/>
          </w:tcPr>
          <w:p>
            <w:pPr>
              <w:jc w:val="left"/>
              <w:rPr>
                <w:rFonts w:hint="eastAsia" w:ascii="仿宋" w:hAnsi="仿宋" w:eastAsia="仿宋" w:cs="仿宋"/>
                <w:sz w:val="21"/>
                <w:szCs w:val="21"/>
              </w:rPr>
            </w:pPr>
          </w:p>
        </w:tc>
        <w:tc>
          <w:tcPr>
            <w:tcW w:w="1366" w:type="dxa"/>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left"/>
              <w:rPr>
                <w:rFonts w:hint="eastAsia" w:ascii="仿宋" w:hAnsi="仿宋" w:eastAsia="仿宋" w:cs="仿宋"/>
                <w:sz w:val="21"/>
                <w:szCs w:val="21"/>
              </w:rPr>
            </w:pPr>
          </w:p>
        </w:tc>
        <w:tc>
          <w:tcPr>
            <w:tcW w:w="1231" w:type="dxa"/>
            <w:vAlign w:val="top"/>
          </w:tcPr>
          <w:p>
            <w:pPr>
              <w:rPr>
                <w:rFonts w:hint="eastAsia" w:ascii="仿宋" w:hAnsi="仿宋" w:eastAsia="仿宋" w:cs="仿宋"/>
                <w:sz w:val="21"/>
                <w:szCs w:val="21"/>
              </w:rPr>
            </w:pPr>
          </w:p>
        </w:tc>
        <w:tc>
          <w:tcPr>
            <w:tcW w:w="459" w:type="dxa"/>
          </w:tcPr>
          <w:p>
            <w:pPr>
              <w:rPr>
                <w:rFonts w:hint="eastAsia" w:ascii="仿宋" w:hAnsi="仿宋" w:eastAsia="仿宋" w:cs="仿宋"/>
                <w:sz w:val="21"/>
                <w:szCs w:val="21"/>
              </w:rPr>
            </w:pPr>
          </w:p>
        </w:tc>
        <w:tc>
          <w:tcPr>
            <w:tcW w:w="484" w:type="dxa"/>
          </w:tcPr>
          <w:p>
            <w:pPr>
              <w:rPr>
                <w:rFonts w:hint="eastAsia" w:ascii="仿宋" w:hAnsi="仿宋" w:eastAsia="仿宋" w:cs="仿宋"/>
                <w:sz w:val="21"/>
                <w:szCs w:val="21"/>
              </w:rPr>
            </w:pPr>
          </w:p>
        </w:tc>
        <w:tc>
          <w:tcPr>
            <w:tcW w:w="724" w:type="dxa"/>
          </w:tcPr>
          <w:p>
            <w:pPr>
              <w:rPr>
                <w:rFonts w:hint="eastAsia" w:ascii="仿宋" w:hAnsi="仿宋" w:eastAsia="仿宋" w:cs="仿宋"/>
                <w:sz w:val="21"/>
                <w:szCs w:val="21"/>
              </w:rPr>
            </w:pPr>
          </w:p>
        </w:tc>
        <w:tc>
          <w:tcPr>
            <w:tcW w:w="539" w:type="dxa"/>
            <w:vAlign w:val="center"/>
          </w:tcPr>
          <w:p>
            <w:pPr>
              <w:widowControl/>
              <w:jc w:val="center"/>
              <w:outlineLvl w:val="1"/>
              <w:rPr>
                <w:rFonts w:hint="eastAsia" w:ascii="仿宋" w:hAnsi="仿宋" w:eastAsia="仿宋" w:cs="仿宋"/>
                <w:kern w:val="0"/>
                <w:sz w:val="21"/>
                <w:szCs w:val="21"/>
              </w:rPr>
            </w:pPr>
          </w:p>
        </w:tc>
        <w:tc>
          <w:tcPr>
            <w:tcW w:w="479" w:type="dxa"/>
            <w:vAlign w:val="center"/>
          </w:tcPr>
          <w:p>
            <w:pPr>
              <w:widowControl/>
              <w:jc w:val="center"/>
              <w:outlineLvl w:val="1"/>
              <w:rPr>
                <w:rFonts w:hint="eastAsia" w:ascii="仿宋" w:hAnsi="仿宋" w:eastAsia="仿宋" w:cs="仿宋"/>
                <w:kern w:val="0"/>
                <w:sz w:val="21"/>
                <w:szCs w:val="21"/>
              </w:rPr>
            </w:pPr>
          </w:p>
        </w:tc>
        <w:tc>
          <w:tcPr>
            <w:tcW w:w="587" w:type="dxa"/>
            <w:gridSpan w:val="2"/>
            <w:vAlign w:val="center"/>
          </w:tcPr>
          <w:p>
            <w:pPr>
              <w:widowControl/>
              <w:jc w:val="center"/>
              <w:outlineLvl w:val="1"/>
              <w:rPr>
                <w:rFonts w:hint="eastAsia" w:ascii="仿宋" w:hAnsi="仿宋" w:eastAsia="仿宋" w:cs="仿宋"/>
                <w:kern w:val="0"/>
                <w:sz w:val="21"/>
                <w:szCs w:val="21"/>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39" w:type="dxa"/>
            <w:gridSpan w:val="2"/>
            <w:vAlign w:val="center"/>
          </w:tcPr>
          <w:p>
            <w:pPr>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lang w:val="en-US" w:eastAsia="zh-CN" w:bidi="ar-SA"/>
              </w:rPr>
              <w:t>213</w:t>
            </w:r>
          </w:p>
        </w:tc>
        <w:tc>
          <w:tcPr>
            <w:tcW w:w="621" w:type="dxa"/>
            <w:vAlign w:val="center"/>
          </w:tcPr>
          <w:p>
            <w:pPr>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lang w:val="en-US" w:eastAsia="zh-CN" w:bidi="ar-SA"/>
              </w:rPr>
              <w:t>01</w:t>
            </w:r>
          </w:p>
        </w:tc>
        <w:tc>
          <w:tcPr>
            <w:tcW w:w="527" w:type="dxa"/>
            <w:vAlign w:val="center"/>
          </w:tcPr>
          <w:p>
            <w:pPr>
              <w:jc w:val="left"/>
              <w:rPr>
                <w:rFonts w:hint="eastAsia" w:ascii="仿宋" w:hAnsi="仿宋" w:eastAsia="仿宋" w:cs="仿宋"/>
                <w:sz w:val="21"/>
                <w:szCs w:val="21"/>
              </w:rPr>
            </w:pPr>
          </w:p>
        </w:tc>
        <w:tc>
          <w:tcPr>
            <w:tcW w:w="1366" w:type="dxa"/>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left"/>
              <w:rPr>
                <w:rFonts w:hint="eastAsia" w:ascii="仿宋" w:hAnsi="仿宋" w:eastAsia="仿宋" w:cs="仿宋"/>
                <w:sz w:val="21"/>
                <w:szCs w:val="21"/>
              </w:rPr>
            </w:pPr>
          </w:p>
        </w:tc>
        <w:tc>
          <w:tcPr>
            <w:tcW w:w="1231" w:type="dxa"/>
            <w:vAlign w:val="top"/>
          </w:tcPr>
          <w:p>
            <w:pPr>
              <w:rPr>
                <w:rFonts w:hint="eastAsia" w:ascii="仿宋" w:hAnsi="仿宋" w:eastAsia="仿宋" w:cs="仿宋"/>
                <w:sz w:val="21"/>
                <w:szCs w:val="21"/>
              </w:rPr>
            </w:pPr>
          </w:p>
        </w:tc>
        <w:tc>
          <w:tcPr>
            <w:tcW w:w="459" w:type="dxa"/>
          </w:tcPr>
          <w:p>
            <w:pPr>
              <w:rPr>
                <w:rFonts w:hint="eastAsia" w:ascii="仿宋" w:hAnsi="仿宋" w:eastAsia="仿宋" w:cs="仿宋"/>
                <w:sz w:val="21"/>
                <w:szCs w:val="21"/>
              </w:rPr>
            </w:pPr>
          </w:p>
        </w:tc>
        <w:tc>
          <w:tcPr>
            <w:tcW w:w="484" w:type="dxa"/>
          </w:tcPr>
          <w:p>
            <w:pPr>
              <w:rPr>
                <w:rFonts w:hint="eastAsia" w:ascii="仿宋" w:hAnsi="仿宋" w:eastAsia="仿宋" w:cs="仿宋"/>
                <w:sz w:val="21"/>
                <w:szCs w:val="21"/>
              </w:rPr>
            </w:pPr>
          </w:p>
        </w:tc>
        <w:tc>
          <w:tcPr>
            <w:tcW w:w="724" w:type="dxa"/>
          </w:tcPr>
          <w:p>
            <w:pPr>
              <w:rPr>
                <w:rFonts w:hint="eastAsia" w:ascii="仿宋" w:hAnsi="仿宋" w:eastAsia="仿宋" w:cs="仿宋"/>
                <w:sz w:val="21"/>
                <w:szCs w:val="21"/>
              </w:rPr>
            </w:pPr>
          </w:p>
        </w:tc>
        <w:tc>
          <w:tcPr>
            <w:tcW w:w="539" w:type="dxa"/>
            <w:vAlign w:val="center"/>
          </w:tcPr>
          <w:p>
            <w:pPr>
              <w:widowControl/>
              <w:jc w:val="center"/>
              <w:outlineLvl w:val="1"/>
              <w:rPr>
                <w:rFonts w:hint="eastAsia" w:ascii="仿宋" w:hAnsi="仿宋" w:eastAsia="仿宋" w:cs="仿宋"/>
                <w:kern w:val="0"/>
                <w:sz w:val="21"/>
                <w:szCs w:val="21"/>
              </w:rPr>
            </w:pPr>
          </w:p>
        </w:tc>
        <w:tc>
          <w:tcPr>
            <w:tcW w:w="479" w:type="dxa"/>
            <w:vAlign w:val="center"/>
          </w:tcPr>
          <w:p>
            <w:pPr>
              <w:widowControl/>
              <w:jc w:val="center"/>
              <w:outlineLvl w:val="1"/>
              <w:rPr>
                <w:rFonts w:hint="eastAsia" w:ascii="仿宋" w:hAnsi="仿宋" w:eastAsia="仿宋" w:cs="仿宋"/>
                <w:kern w:val="0"/>
                <w:sz w:val="21"/>
                <w:szCs w:val="21"/>
              </w:rPr>
            </w:pPr>
          </w:p>
        </w:tc>
        <w:tc>
          <w:tcPr>
            <w:tcW w:w="587" w:type="dxa"/>
            <w:gridSpan w:val="2"/>
            <w:vAlign w:val="center"/>
          </w:tcPr>
          <w:p>
            <w:pPr>
              <w:widowControl/>
              <w:jc w:val="center"/>
              <w:outlineLvl w:val="1"/>
              <w:rPr>
                <w:rFonts w:hint="eastAsia" w:ascii="仿宋" w:hAnsi="仿宋" w:eastAsia="仿宋" w:cs="仿宋"/>
                <w:kern w:val="0"/>
                <w:sz w:val="21"/>
                <w:szCs w:val="21"/>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539" w:type="dxa"/>
            <w:gridSpan w:val="2"/>
            <w:vAlign w:val="center"/>
          </w:tcPr>
          <w:p>
            <w:pPr>
              <w:widowControl/>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rPr>
              <w:t>213</w:t>
            </w:r>
          </w:p>
        </w:tc>
        <w:tc>
          <w:tcPr>
            <w:tcW w:w="621" w:type="dxa"/>
            <w:vAlign w:val="center"/>
          </w:tcPr>
          <w:p>
            <w:pPr>
              <w:widowControl/>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rPr>
              <w:t>01</w:t>
            </w:r>
          </w:p>
        </w:tc>
        <w:tc>
          <w:tcPr>
            <w:tcW w:w="527" w:type="dxa"/>
            <w:vAlign w:val="center"/>
          </w:tcPr>
          <w:p>
            <w:pPr>
              <w:widowControl/>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09</w:t>
            </w:r>
          </w:p>
        </w:tc>
        <w:tc>
          <w:tcPr>
            <w:tcW w:w="1366" w:type="dxa"/>
            <w:vAlign w:val="center"/>
          </w:tcPr>
          <w:p>
            <w:pPr>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rPr>
              <w:t>农产品质量安全</w:t>
            </w:r>
          </w:p>
        </w:tc>
        <w:tc>
          <w:tcPr>
            <w:tcW w:w="1231" w:type="dxa"/>
            <w:vAlign w:val="center"/>
          </w:tcPr>
          <w:p>
            <w:pPr>
              <w:widowControl/>
              <w:jc w:val="center"/>
              <w:outlineLvl w:val="1"/>
              <w:rPr>
                <w:rFonts w:hint="eastAsia" w:ascii="仿宋" w:hAnsi="仿宋" w:eastAsia="仿宋" w:cs="仿宋"/>
                <w:kern w:val="0"/>
                <w:sz w:val="21"/>
                <w:szCs w:val="21"/>
                <w:lang w:val="en-US" w:eastAsia="zh-CN" w:bidi="ar-SA"/>
              </w:rPr>
            </w:pPr>
            <w:r>
              <w:rPr>
                <w:rFonts w:hint="eastAsia" w:ascii="仿宋" w:hAnsi="仿宋" w:eastAsia="仿宋" w:cs="仿宋"/>
                <w:i w:val="0"/>
                <w:color w:val="000000"/>
                <w:kern w:val="0"/>
                <w:sz w:val="21"/>
                <w:szCs w:val="21"/>
                <w:u w:val="none"/>
                <w:lang w:val="en-US" w:eastAsia="zh-CN" w:bidi="ar"/>
              </w:rPr>
              <w:t>自治州种植业产品质量安全监督抽查</w:t>
            </w:r>
          </w:p>
        </w:tc>
        <w:tc>
          <w:tcPr>
            <w:tcW w:w="459" w:type="dxa"/>
            <w:vAlign w:val="center"/>
          </w:tcPr>
          <w:p>
            <w:pPr>
              <w:widowControl/>
              <w:jc w:val="center"/>
              <w:outlineLvl w:val="1"/>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rPr>
              <w:t>10</w:t>
            </w:r>
          </w:p>
        </w:tc>
        <w:tc>
          <w:tcPr>
            <w:tcW w:w="484" w:type="dxa"/>
            <w:vAlign w:val="center"/>
          </w:tcPr>
          <w:p>
            <w:pPr>
              <w:widowControl/>
              <w:jc w:val="center"/>
              <w:outlineLvl w:val="1"/>
              <w:rPr>
                <w:rFonts w:hint="eastAsia" w:ascii="仿宋" w:hAnsi="仿宋" w:eastAsia="仿宋" w:cs="仿宋"/>
                <w:kern w:val="0"/>
                <w:sz w:val="21"/>
                <w:szCs w:val="21"/>
                <w:lang w:val="en-US" w:eastAsia="zh-CN" w:bidi="ar-SA"/>
              </w:rPr>
            </w:pPr>
          </w:p>
        </w:tc>
        <w:tc>
          <w:tcPr>
            <w:tcW w:w="724" w:type="dxa"/>
            <w:vAlign w:val="center"/>
          </w:tcPr>
          <w:p>
            <w:pPr>
              <w:widowControl/>
              <w:jc w:val="center"/>
              <w:outlineLvl w:val="1"/>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rPr>
              <w:t>10</w:t>
            </w:r>
          </w:p>
        </w:tc>
        <w:tc>
          <w:tcPr>
            <w:tcW w:w="539" w:type="dxa"/>
            <w:vAlign w:val="center"/>
          </w:tcPr>
          <w:p>
            <w:pPr>
              <w:widowControl/>
              <w:jc w:val="center"/>
              <w:outlineLvl w:val="1"/>
              <w:rPr>
                <w:rFonts w:hint="eastAsia" w:ascii="仿宋" w:hAnsi="仿宋" w:eastAsia="仿宋" w:cs="仿宋"/>
                <w:kern w:val="0"/>
                <w:sz w:val="21"/>
                <w:szCs w:val="21"/>
              </w:rPr>
            </w:pPr>
          </w:p>
        </w:tc>
        <w:tc>
          <w:tcPr>
            <w:tcW w:w="479" w:type="dxa"/>
            <w:vAlign w:val="center"/>
          </w:tcPr>
          <w:p>
            <w:pPr>
              <w:widowControl/>
              <w:jc w:val="center"/>
              <w:outlineLvl w:val="1"/>
              <w:rPr>
                <w:rFonts w:hint="eastAsia" w:ascii="仿宋" w:hAnsi="仿宋" w:eastAsia="仿宋" w:cs="仿宋"/>
                <w:kern w:val="0"/>
                <w:sz w:val="21"/>
                <w:szCs w:val="21"/>
              </w:rPr>
            </w:pPr>
          </w:p>
        </w:tc>
        <w:tc>
          <w:tcPr>
            <w:tcW w:w="587" w:type="dxa"/>
            <w:gridSpan w:val="2"/>
            <w:vAlign w:val="center"/>
          </w:tcPr>
          <w:p>
            <w:pPr>
              <w:widowControl/>
              <w:jc w:val="center"/>
              <w:outlineLvl w:val="1"/>
              <w:rPr>
                <w:rFonts w:hint="eastAsia" w:ascii="仿宋" w:hAnsi="仿宋" w:eastAsia="仿宋" w:cs="仿宋"/>
                <w:kern w:val="0"/>
                <w:sz w:val="21"/>
                <w:szCs w:val="21"/>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39" w:type="dxa"/>
            <w:gridSpan w:val="2"/>
            <w:vAlign w:val="center"/>
          </w:tcPr>
          <w:p>
            <w:pPr>
              <w:widowControl/>
              <w:jc w:val="center"/>
              <w:outlineLvl w:val="1"/>
              <w:rPr>
                <w:rFonts w:ascii="仿宋" w:hAnsi="仿宋" w:eastAsia="仿宋"/>
                <w:kern w:val="0"/>
                <w:sz w:val="18"/>
                <w:szCs w:val="18"/>
              </w:rPr>
            </w:pPr>
          </w:p>
        </w:tc>
        <w:tc>
          <w:tcPr>
            <w:tcW w:w="621" w:type="dxa"/>
            <w:vAlign w:val="center"/>
          </w:tcPr>
          <w:p>
            <w:pPr>
              <w:widowControl/>
              <w:jc w:val="center"/>
              <w:outlineLvl w:val="1"/>
              <w:rPr>
                <w:rFonts w:ascii="仿宋" w:hAnsi="仿宋" w:eastAsia="仿宋"/>
                <w:kern w:val="0"/>
                <w:sz w:val="18"/>
                <w:szCs w:val="18"/>
              </w:rPr>
            </w:pPr>
          </w:p>
        </w:tc>
        <w:tc>
          <w:tcPr>
            <w:tcW w:w="527" w:type="dxa"/>
            <w:vAlign w:val="center"/>
          </w:tcPr>
          <w:p>
            <w:pPr>
              <w:widowControl/>
              <w:jc w:val="center"/>
              <w:outlineLvl w:val="1"/>
              <w:rPr>
                <w:rFonts w:ascii="仿宋" w:hAnsi="仿宋" w:eastAsia="仿宋"/>
                <w:kern w:val="0"/>
                <w:sz w:val="18"/>
                <w:szCs w:val="18"/>
              </w:rPr>
            </w:pPr>
          </w:p>
        </w:tc>
        <w:tc>
          <w:tcPr>
            <w:tcW w:w="1366" w:type="dxa"/>
            <w:vAlign w:val="center"/>
          </w:tcPr>
          <w:p>
            <w:pPr>
              <w:widowControl/>
              <w:jc w:val="center"/>
              <w:outlineLvl w:val="1"/>
              <w:rPr>
                <w:rFonts w:ascii="仿宋" w:hAnsi="仿宋" w:eastAsia="仿宋"/>
                <w:kern w:val="0"/>
                <w:sz w:val="18"/>
                <w:szCs w:val="18"/>
              </w:rPr>
            </w:pPr>
          </w:p>
        </w:tc>
        <w:tc>
          <w:tcPr>
            <w:tcW w:w="1231" w:type="dxa"/>
            <w:vAlign w:val="center"/>
          </w:tcPr>
          <w:p>
            <w:pPr>
              <w:widowControl/>
              <w:jc w:val="center"/>
              <w:outlineLvl w:val="1"/>
              <w:rPr>
                <w:rFonts w:ascii="仿宋" w:hAnsi="仿宋" w:eastAsia="仿宋"/>
                <w:kern w:val="0"/>
                <w:sz w:val="18"/>
                <w:szCs w:val="18"/>
              </w:rPr>
            </w:pPr>
          </w:p>
        </w:tc>
        <w:tc>
          <w:tcPr>
            <w:tcW w:w="459" w:type="dxa"/>
            <w:vAlign w:val="center"/>
          </w:tcPr>
          <w:p>
            <w:pPr>
              <w:widowControl/>
              <w:jc w:val="center"/>
              <w:outlineLvl w:val="1"/>
              <w:rPr>
                <w:rFonts w:hint="default" w:ascii="仿宋" w:hAnsi="仿宋" w:eastAsia="仿宋"/>
                <w:kern w:val="0"/>
                <w:sz w:val="18"/>
                <w:szCs w:val="18"/>
                <w:lang w:val="en-US" w:eastAsia="zh-CN"/>
              </w:rPr>
            </w:pPr>
          </w:p>
        </w:tc>
        <w:tc>
          <w:tcPr>
            <w:tcW w:w="484" w:type="dxa"/>
            <w:vAlign w:val="center"/>
          </w:tcPr>
          <w:p>
            <w:pPr>
              <w:widowControl/>
              <w:jc w:val="center"/>
              <w:outlineLvl w:val="1"/>
              <w:rPr>
                <w:rFonts w:ascii="仿宋" w:hAnsi="仿宋" w:eastAsia="仿宋"/>
                <w:kern w:val="0"/>
                <w:sz w:val="18"/>
                <w:szCs w:val="18"/>
              </w:rPr>
            </w:pPr>
          </w:p>
        </w:tc>
        <w:tc>
          <w:tcPr>
            <w:tcW w:w="724" w:type="dxa"/>
            <w:vAlign w:val="center"/>
          </w:tcPr>
          <w:p>
            <w:pPr>
              <w:widowControl/>
              <w:jc w:val="center"/>
              <w:outlineLvl w:val="1"/>
              <w:rPr>
                <w:rFonts w:hint="default" w:ascii="仿宋" w:hAnsi="仿宋" w:eastAsia="仿宋"/>
                <w:kern w:val="0"/>
                <w:sz w:val="18"/>
                <w:szCs w:val="18"/>
                <w:lang w:val="en-US" w:eastAsia="zh-CN"/>
              </w:rPr>
            </w:pPr>
          </w:p>
        </w:tc>
        <w:tc>
          <w:tcPr>
            <w:tcW w:w="539" w:type="dxa"/>
            <w:vAlign w:val="center"/>
          </w:tcPr>
          <w:p>
            <w:pPr>
              <w:widowControl/>
              <w:jc w:val="center"/>
              <w:outlineLvl w:val="1"/>
              <w:rPr>
                <w:rFonts w:ascii="仿宋" w:hAnsi="仿宋" w:eastAsia="仿宋"/>
                <w:kern w:val="0"/>
                <w:sz w:val="18"/>
                <w:szCs w:val="18"/>
              </w:rPr>
            </w:pPr>
          </w:p>
        </w:tc>
        <w:tc>
          <w:tcPr>
            <w:tcW w:w="479"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39" w:type="dxa"/>
            <w:gridSpan w:val="2"/>
            <w:vAlign w:val="center"/>
          </w:tcPr>
          <w:p>
            <w:pPr>
              <w:widowControl/>
              <w:jc w:val="center"/>
              <w:outlineLvl w:val="1"/>
              <w:rPr>
                <w:rFonts w:ascii="仿宋" w:hAnsi="仿宋" w:eastAsia="仿宋"/>
                <w:kern w:val="0"/>
                <w:sz w:val="18"/>
                <w:szCs w:val="18"/>
              </w:rPr>
            </w:pPr>
          </w:p>
        </w:tc>
        <w:tc>
          <w:tcPr>
            <w:tcW w:w="621" w:type="dxa"/>
            <w:vAlign w:val="center"/>
          </w:tcPr>
          <w:p>
            <w:pPr>
              <w:widowControl/>
              <w:jc w:val="center"/>
              <w:outlineLvl w:val="1"/>
              <w:rPr>
                <w:rFonts w:ascii="仿宋" w:hAnsi="仿宋" w:eastAsia="仿宋"/>
                <w:kern w:val="0"/>
                <w:sz w:val="18"/>
                <w:szCs w:val="18"/>
              </w:rPr>
            </w:pPr>
          </w:p>
        </w:tc>
        <w:tc>
          <w:tcPr>
            <w:tcW w:w="527" w:type="dxa"/>
            <w:vAlign w:val="center"/>
          </w:tcPr>
          <w:p>
            <w:pPr>
              <w:widowControl/>
              <w:jc w:val="center"/>
              <w:outlineLvl w:val="1"/>
              <w:rPr>
                <w:rFonts w:ascii="仿宋" w:hAnsi="仿宋" w:eastAsia="仿宋"/>
                <w:kern w:val="0"/>
                <w:sz w:val="18"/>
                <w:szCs w:val="18"/>
              </w:rPr>
            </w:pPr>
          </w:p>
        </w:tc>
        <w:tc>
          <w:tcPr>
            <w:tcW w:w="1366" w:type="dxa"/>
            <w:vAlign w:val="center"/>
          </w:tcPr>
          <w:p>
            <w:pPr>
              <w:widowControl/>
              <w:jc w:val="center"/>
              <w:outlineLvl w:val="1"/>
              <w:rPr>
                <w:rFonts w:ascii="仿宋" w:hAnsi="仿宋" w:eastAsia="仿宋"/>
                <w:kern w:val="0"/>
                <w:sz w:val="18"/>
                <w:szCs w:val="18"/>
              </w:rPr>
            </w:pPr>
          </w:p>
        </w:tc>
        <w:tc>
          <w:tcPr>
            <w:tcW w:w="1231" w:type="dxa"/>
            <w:vAlign w:val="center"/>
          </w:tcPr>
          <w:p>
            <w:pPr>
              <w:widowControl/>
              <w:jc w:val="center"/>
              <w:outlineLvl w:val="1"/>
              <w:rPr>
                <w:rFonts w:ascii="仿宋" w:hAnsi="仿宋" w:eastAsia="仿宋"/>
                <w:kern w:val="0"/>
                <w:sz w:val="18"/>
                <w:szCs w:val="18"/>
              </w:rPr>
            </w:pPr>
          </w:p>
        </w:tc>
        <w:tc>
          <w:tcPr>
            <w:tcW w:w="459" w:type="dxa"/>
            <w:vAlign w:val="center"/>
          </w:tcPr>
          <w:p>
            <w:pPr>
              <w:widowControl/>
              <w:jc w:val="center"/>
              <w:outlineLvl w:val="1"/>
              <w:rPr>
                <w:rFonts w:ascii="仿宋" w:hAnsi="仿宋" w:eastAsia="仿宋"/>
                <w:kern w:val="0"/>
                <w:sz w:val="18"/>
                <w:szCs w:val="18"/>
              </w:rPr>
            </w:pPr>
          </w:p>
        </w:tc>
        <w:tc>
          <w:tcPr>
            <w:tcW w:w="484" w:type="dxa"/>
            <w:vAlign w:val="center"/>
          </w:tcPr>
          <w:p>
            <w:pPr>
              <w:widowControl/>
              <w:jc w:val="center"/>
              <w:outlineLvl w:val="1"/>
              <w:rPr>
                <w:rFonts w:ascii="仿宋" w:hAnsi="仿宋" w:eastAsia="仿宋"/>
                <w:kern w:val="0"/>
                <w:sz w:val="18"/>
                <w:szCs w:val="18"/>
              </w:rPr>
            </w:pPr>
          </w:p>
        </w:tc>
        <w:tc>
          <w:tcPr>
            <w:tcW w:w="724" w:type="dxa"/>
            <w:vAlign w:val="center"/>
          </w:tcPr>
          <w:p>
            <w:pPr>
              <w:widowControl/>
              <w:jc w:val="center"/>
              <w:outlineLvl w:val="1"/>
              <w:rPr>
                <w:rFonts w:ascii="仿宋" w:hAnsi="仿宋" w:eastAsia="仿宋"/>
                <w:kern w:val="0"/>
                <w:sz w:val="18"/>
                <w:szCs w:val="18"/>
              </w:rPr>
            </w:pPr>
          </w:p>
        </w:tc>
        <w:tc>
          <w:tcPr>
            <w:tcW w:w="539" w:type="dxa"/>
            <w:vAlign w:val="center"/>
          </w:tcPr>
          <w:p>
            <w:pPr>
              <w:widowControl/>
              <w:jc w:val="center"/>
              <w:outlineLvl w:val="1"/>
              <w:rPr>
                <w:rFonts w:ascii="仿宋" w:hAnsi="仿宋" w:eastAsia="仿宋"/>
                <w:kern w:val="0"/>
                <w:sz w:val="18"/>
                <w:szCs w:val="18"/>
              </w:rPr>
            </w:pPr>
          </w:p>
        </w:tc>
        <w:tc>
          <w:tcPr>
            <w:tcW w:w="479"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39" w:type="dxa"/>
            <w:gridSpan w:val="2"/>
            <w:vAlign w:val="center"/>
          </w:tcPr>
          <w:p>
            <w:pPr>
              <w:widowControl/>
              <w:jc w:val="center"/>
              <w:outlineLvl w:val="1"/>
              <w:rPr>
                <w:rFonts w:ascii="仿宋" w:hAnsi="仿宋" w:eastAsia="仿宋"/>
                <w:kern w:val="0"/>
                <w:sz w:val="18"/>
                <w:szCs w:val="18"/>
              </w:rPr>
            </w:pPr>
          </w:p>
        </w:tc>
        <w:tc>
          <w:tcPr>
            <w:tcW w:w="621" w:type="dxa"/>
            <w:vAlign w:val="center"/>
          </w:tcPr>
          <w:p>
            <w:pPr>
              <w:widowControl/>
              <w:jc w:val="center"/>
              <w:outlineLvl w:val="1"/>
              <w:rPr>
                <w:rFonts w:ascii="仿宋" w:hAnsi="仿宋" w:eastAsia="仿宋"/>
                <w:kern w:val="0"/>
                <w:sz w:val="18"/>
                <w:szCs w:val="18"/>
              </w:rPr>
            </w:pPr>
          </w:p>
        </w:tc>
        <w:tc>
          <w:tcPr>
            <w:tcW w:w="527" w:type="dxa"/>
            <w:vAlign w:val="center"/>
          </w:tcPr>
          <w:p>
            <w:pPr>
              <w:widowControl/>
              <w:jc w:val="center"/>
              <w:outlineLvl w:val="1"/>
              <w:rPr>
                <w:rFonts w:ascii="仿宋" w:hAnsi="仿宋" w:eastAsia="仿宋"/>
                <w:kern w:val="0"/>
                <w:sz w:val="18"/>
                <w:szCs w:val="18"/>
              </w:rPr>
            </w:pPr>
          </w:p>
        </w:tc>
        <w:tc>
          <w:tcPr>
            <w:tcW w:w="1366" w:type="dxa"/>
            <w:vAlign w:val="center"/>
          </w:tcPr>
          <w:p>
            <w:pPr>
              <w:widowControl/>
              <w:jc w:val="center"/>
              <w:outlineLvl w:val="1"/>
              <w:rPr>
                <w:rFonts w:ascii="仿宋" w:hAnsi="仿宋" w:eastAsia="仿宋"/>
                <w:kern w:val="0"/>
                <w:sz w:val="18"/>
                <w:szCs w:val="18"/>
              </w:rPr>
            </w:pPr>
          </w:p>
        </w:tc>
        <w:tc>
          <w:tcPr>
            <w:tcW w:w="1231" w:type="dxa"/>
            <w:vAlign w:val="center"/>
          </w:tcPr>
          <w:p>
            <w:pPr>
              <w:widowControl/>
              <w:jc w:val="center"/>
              <w:outlineLvl w:val="1"/>
              <w:rPr>
                <w:rFonts w:ascii="仿宋" w:hAnsi="仿宋" w:eastAsia="仿宋"/>
                <w:kern w:val="0"/>
                <w:sz w:val="18"/>
                <w:szCs w:val="18"/>
              </w:rPr>
            </w:pPr>
          </w:p>
        </w:tc>
        <w:tc>
          <w:tcPr>
            <w:tcW w:w="459" w:type="dxa"/>
            <w:vAlign w:val="center"/>
          </w:tcPr>
          <w:p>
            <w:pPr>
              <w:widowControl/>
              <w:jc w:val="center"/>
              <w:outlineLvl w:val="1"/>
              <w:rPr>
                <w:rFonts w:ascii="仿宋" w:hAnsi="仿宋" w:eastAsia="仿宋"/>
                <w:kern w:val="0"/>
                <w:sz w:val="18"/>
                <w:szCs w:val="18"/>
              </w:rPr>
            </w:pPr>
          </w:p>
        </w:tc>
        <w:tc>
          <w:tcPr>
            <w:tcW w:w="484" w:type="dxa"/>
            <w:vAlign w:val="center"/>
          </w:tcPr>
          <w:p>
            <w:pPr>
              <w:widowControl/>
              <w:jc w:val="center"/>
              <w:outlineLvl w:val="1"/>
              <w:rPr>
                <w:rFonts w:ascii="仿宋" w:hAnsi="仿宋" w:eastAsia="仿宋"/>
                <w:kern w:val="0"/>
                <w:sz w:val="18"/>
                <w:szCs w:val="18"/>
              </w:rPr>
            </w:pPr>
          </w:p>
        </w:tc>
        <w:tc>
          <w:tcPr>
            <w:tcW w:w="724" w:type="dxa"/>
            <w:vAlign w:val="center"/>
          </w:tcPr>
          <w:p>
            <w:pPr>
              <w:widowControl/>
              <w:jc w:val="center"/>
              <w:outlineLvl w:val="1"/>
              <w:rPr>
                <w:rFonts w:ascii="仿宋" w:hAnsi="仿宋" w:eastAsia="仿宋"/>
                <w:kern w:val="0"/>
                <w:sz w:val="18"/>
                <w:szCs w:val="18"/>
              </w:rPr>
            </w:pPr>
          </w:p>
        </w:tc>
        <w:tc>
          <w:tcPr>
            <w:tcW w:w="539" w:type="dxa"/>
            <w:vAlign w:val="center"/>
          </w:tcPr>
          <w:p>
            <w:pPr>
              <w:widowControl/>
              <w:jc w:val="center"/>
              <w:outlineLvl w:val="1"/>
              <w:rPr>
                <w:rFonts w:ascii="仿宋" w:hAnsi="仿宋" w:eastAsia="仿宋"/>
                <w:kern w:val="0"/>
                <w:sz w:val="18"/>
                <w:szCs w:val="18"/>
              </w:rPr>
            </w:pPr>
          </w:p>
        </w:tc>
        <w:tc>
          <w:tcPr>
            <w:tcW w:w="479"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39" w:type="dxa"/>
            <w:gridSpan w:val="2"/>
            <w:vAlign w:val="center"/>
          </w:tcPr>
          <w:p>
            <w:pPr>
              <w:widowControl/>
              <w:jc w:val="center"/>
              <w:outlineLvl w:val="1"/>
              <w:rPr>
                <w:rFonts w:ascii="仿宋" w:hAnsi="仿宋" w:eastAsia="仿宋"/>
                <w:kern w:val="0"/>
                <w:sz w:val="18"/>
                <w:szCs w:val="18"/>
              </w:rPr>
            </w:pPr>
          </w:p>
        </w:tc>
        <w:tc>
          <w:tcPr>
            <w:tcW w:w="621" w:type="dxa"/>
            <w:vAlign w:val="center"/>
          </w:tcPr>
          <w:p>
            <w:pPr>
              <w:widowControl/>
              <w:jc w:val="center"/>
              <w:outlineLvl w:val="1"/>
              <w:rPr>
                <w:rFonts w:ascii="仿宋" w:hAnsi="仿宋" w:eastAsia="仿宋"/>
                <w:kern w:val="0"/>
                <w:sz w:val="18"/>
                <w:szCs w:val="18"/>
              </w:rPr>
            </w:pPr>
          </w:p>
        </w:tc>
        <w:tc>
          <w:tcPr>
            <w:tcW w:w="527" w:type="dxa"/>
            <w:vAlign w:val="center"/>
          </w:tcPr>
          <w:p>
            <w:pPr>
              <w:widowControl/>
              <w:jc w:val="center"/>
              <w:outlineLvl w:val="1"/>
              <w:rPr>
                <w:rFonts w:ascii="仿宋" w:hAnsi="仿宋" w:eastAsia="仿宋"/>
                <w:kern w:val="0"/>
                <w:sz w:val="18"/>
                <w:szCs w:val="18"/>
              </w:rPr>
            </w:pPr>
          </w:p>
        </w:tc>
        <w:tc>
          <w:tcPr>
            <w:tcW w:w="1366" w:type="dxa"/>
            <w:vAlign w:val="center"/>
          </w:tcPr>
          <w:p>
            <w:pPr>
              <w:widowControl/>
              <w:jc w:val="center"/>
              <w:outlineLvl w:val="1"/>
              <w:rPr>
                <w:rFonts w:ascii="仿宋" w:hAnsi="仿宋" w:eastAsia="仿宋"/>
                <w:kern w:val="0"/>
                <w:sz w:val="18"/>
                <w:szCs w:val="18"/>
              </w:rPr>
            </w:pPr>
          </w:p>
        </w:tc>
        <w:tc>
          <w:tcPr>
            <w:tcW w:w="1231" w:type="dxa"/>
            <w:vAlign w:val="center"/>
          </w:tcPr>
          <w:p>
            <w:pPr>
              <w:widowControl/>
              <w:jc w:val="center"/>
              <w:outlineLvl w:val="1"/>
              <w:rPr>
                <w:rFonts w:ascii="仿宋" w:hAnsi="仿宋" w:eastAsia="仿宋"/>
                <w:kern w:val="0"/>
                <w:sz w:val="18"/>
                <w:szCs w:val="18"/>
              </w:rPr>
            </w:pPr>
          </w:p>
        </w:tc>
        <w:tc>
          <w:tcPr>
            <w:tcW w:w="459" w:type="dxa"/>
            <w:vAlign w:val="center"/>
          </w:tcPr>
          <w:p>
            <w:pPr>
              <w:widowControl/>
              <w:jc w:val="center"/>
              <w:outlineLvl w:val="1"/>
              <w:rPr>
                <w:rFonts w:ascii="仿宋" w:hAnsi="仿宋" w:eastAsia="仿宋"/>
                <w:kern w:val="0"/>
                <w:sz w:val="18"/>
                <w:szCs w:val="18"/>
              </w:rPr>
            </w:pPr>
          </w:p>
        </w:tc>
        <w:tc>
          <w:tcPr>
            <w:tcW w:w="484" w:type="dxa"/>
            <w:vAlign w:val="center"/>
          </w:tcPr>
          <w:p>
            <w:pPr>
              <w:widowControl/>
              <w:jc w:val="center"/>
              <w:outlineLvl w:val="1"/>
              <w:rPr>
                <w:rFonts w:ascii="仿宋" w:hAnsi="仿宋" w:eastAsia="仿宋"/>
                <w:kern w:val="0"/>
                <w:sz w:val="18"/>
                <w:szCs w:val="18"/>
              </w:rPr>
            </w:pPr>
          </w:p>
        </w:tc>
        <w:tc>
          <w:tcPr>
            <w:tcW w:w="724" w:type="dxa"/>
            <w:vAlign w:val="center"/>
          </w:tcPr>
          <w:p>
            <w:pPr>
              <w:widowControl/>
              <w:jc w:val="center"/>
              <w:outlineLvl w:val="1"/>
              <w:rPr>
                <w:rFonts w:ascii="仿宋" w:hAnsi="仿宋" w:eastAsia="仿宋"/>
                <w:kern w:val="0"/>
                <w:sz w:val="18"/>
                <w:szCs w:val="18"/>
              </w:rPr>
            </w:pPr>
          </w:p>
        </w:tc>
        <w:tc>
          <w:tcPr>
            <w:tcW w:w="539" w:type="dxa"/>
            <w:vAlign w:val="center"/>
          </w:tcPr>
          <w:p>
            <w:pPr>
              <w:widowControl/>
              <w:jc w:val="center"/>
              <w:outlineLvl w:val="1"/>
              <w:rPr>
                <w:rFonts w:ascii="仿宋" w:hAnsi="仿宋" w:eastAsia="仿宋"/>
                <w:kern w:val="0"/>
                <w:sz w:val="18"/>
                <w:szCs w:val="18"/>
              </w:rPr>
            </w:pPr>
          </w:p>
        </w:tc>
        <w:tc>
          <w:tcPr>
            <w:tcW w:w="479"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39" w:type="dxa"/>
            <w:gridSpan w:val="2"/>
            <w:vAlign w:val="center"/>
          </w:tcPr>
          <w:p>
            <w:pPr>
              <w:widowControl/>
              <w:jc w:val="center"/>
              <w:outlineLvl w:val="1"/>
              <w:rPr>
                <w:rFonts w:ascii="仿宋" w:hAnsi="仿宋" w:eastAsia="仿宋"/>
                <w:kern w:val="0"/>
                <w:sz w:val="18"/>
                <w:szCs w:val="18"/>
              </w:rPr>
            </w:pPr>
          </w:p>
        </w:tc>
        <w:tc>
          <w:tcPr>
            <w:tcW w:w="621" w:type="dxa"/>
            <w:vAlign w:val="center"/>
          </w:tcPr>
          <w:p>
            <w:pPr>
              <w:widowControl/>
              <w:jc w:val="center"/>
              <w:outlineLvl w:val="1"/>
              <w:rPr>
                <w:rFonts w:ascii="仿宋" w:hAnsi="仿宋" w:eastAsia="仿宋"/>
                <w:kern w:val="0"/>
                <w:sz w:val="18"/>
                <w:szCs w:val="18"/>
              </w:rPr>
            </w:pPr>
          </w:p>
        </w:tc>
        <w:tc>
          <w:tcPr>
            <w:tcW w:w="527" w:type="dxa"/>
            <w:vAlign w:val="center"/>
          </w:tcPr>
          <w:p>
            <w:pPr>
              <w:widowControl/>
              <w:jc w:val="center"/>
              <w:outlineLvl w:val="1"/>
              <w:rPr>
                <w:rFonts w:ascii="仿宋" w:hAnsi="仿宋" w:eastAsia="仿宋"/>
                <w:kern w:val="0"/>
                <w:sz w:val="18"/>
                <w:szCs w:val="18"/>
              </w:rPr>
            </w:pPr>
          </w:p>
        </w:tc>
        <w:tc>
          <w:tcPr>
            <w:tcW w:w="1366" w:type="dxa"/>
            <w:vAlign w:val="center"/>
          </w:tcPr>
          <w:p>
            <w:pPr>
              <w:widowControl/>
              <w:jc w:val="center"/>
              <w:outlineLvl w:val="1"/>
              <w:rPr>
                <w:rFonts w:ascii="仿宋" w:hAnsi="仿宋" w:eastAsia="仿宋"/>
                <w:kern w:val="0"/>
                <w:sz w:val="18"/>
                <w:szCs w:val="18"/>
              </w:rPr>
            </w:pPr>
          </w:p>
        </w:tc>
        <w:tc>
          <w:tcPr>
            <w:tcW w:w="1231" w:type="dxa"/>
            <w:vAlign w:val="center"/>
          </w:tcPr>
          <w:p>
            <w:pPr>
              <w:widowControl/>
              <w:jc w:val="center"/>
              <w:outlineLvl w:val="1"/>
              <w:rPr>
                <w:rFonts w:ascii="仿宋" w:hAnsi="仿宋" w:eastAsia="仿宋"/>
                <w:kern w:val="0"/>
                <w:sz w:val="18"/>
                <w:szCs w:val="18"/>
              </w:rPr>
            </w:pPr>
          </w:p>
        </w:tc>
        <w:tc>
          <w:tcPr>
            <w:tcW w:w="459" w:type="dxa"/>
            <w:vAlign w:val="center"/>
          </w:tcPr>
          <w:p>
            <w:pPr>
              <w:widowControl/>
              <w:jc w:val="center"/>
              <w:outlineLvl w:val="1"/>
              <w:rPr>
                <w:rFonts w:ascii="仿宋" w:hAnsi="仿宋" w:eastAsia="仿宋"/>
                <w:kern w:val="0"/>
                <w:sz w:val="18"/>
                <w:szCs w:val="18"/>
              </w:rPr>
            </w:pPr>
          </w:p>
        </w:tc>
        <w:tc>
          <w:tcPr>
            <w:tcW w:w="484" w:type="dxa"/>
            <w:vAlign w:val="center"/>
          </w:tcPr>
          <w:p>
            <w:pPr>
              <w:widowControl/>
              <w:jc w:val="center"/>
              <w:outlineLvl w:val="1"/>
              <w:rPr>
                <w:rFonts w:ascii="仿宋" w:hAnsi="仿宋" w:eastAsia="仿宋"/>
                <w:kern w:val="0"/>
                <w:sz w:val="18"/>
                <w:szCs w:val="18"/>
              </w:rPr>
            </w:pPr>
          </w:p>
        </w:tc>
        <w:tc>
          <w:tcPr>
            <w:tcW w:w="724" w:type="dxa"/>
            <w:vAlign w:val="center"/>
          </w:tcPr>
          <w:p>
            <w:pPr>
              <w:widowControl/>
              <w:jc w:val="center"/>
              <w:outlineLvl w:val="1"/>
              <w:rPr>
                <w:rFonts w:ascii="仿宋" w:hAnsi="仿宋" w:eastAsia="仿宋"/>
                <w:kern w:val="0"/>
                <w:sz w:val="18"/>
                <w:szCs w:val="18"/>
              </w:rPr>
            </w:pPr>
          </w:p>
        </w:tc>
        <w:tc>
          <w:tcPr>
            <w:tcW w:w="539" w:type="dxa"/>
            <w:vAlign w:val="center"/>
          </w:tcPr>
          <w:p>
            <w:pPr>
              <w:widowControl/>
              <w:jc w:val="center"/>
              <w:outlineLvl w:val="1"/>
              <w:rPr>
                <w:rFonts w:ascii="仿宋" w:hAnsi="仿宋" w:eastAsia="仿宋"/>
                <w:kern w:val="0"/>
                <w:sz w:val="18"/>
                <w:szCs w:val="18"/>
              </w:rPr>
            </w:pPr>
          </w:p>
        </w:tc>
        <w:tc>
          <w:tcPr>
            <w:tcW w:w="479"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39" w:type="dxa"/>
            <w:gridSpan w:val="2"/>
            <w:vAlign w:val="center"/>
          </w:tcPr>
          <w:p>
            <w:pPr>
              <w:widowControl/>
              <w:jc w:val="center"/>
              <w:outlineLvl w:val="1"/>
              <w:rPr>
                <w:rFonts w:ascii="仿宋" w:hAnsi="仿宋" w:eastAsia="仿宋"/>
                <w:kern w:val="0"/>
                <w:sz w:val="18"/>
                <w:szCs w:val="18"/>
              </w:rPr>
            </w:pPr>
          </w:p>
        </w:tc>
        <w:tc>
          <w:tcPr>
            <w:tcW w:w="621" w:type="dxa"/>
            <w:vAlign w:val="center"/>
          </w:tcPr>
          <w:p>
            <w:pPr>
              <w:widowControl/>
              <w:jc w:val="center"/>
              <w:outlineLvl w:val="1"/>
              <w:rPr>
                <w:rFonts w:ascii="仿宋" w:hAnsi="仿宋" w:eastAsia="仿宋"/>
                <w:kern w:val="0"/>
                <w:sz w:val="18"/>
                <w:szCs w:val="18"/>
              </w:rPr>
            </w:pPr>
          </w:p>
        </w:tc>
        <w:tc>
          <w:tcPr>
            <w:tcW w:w="527" w:type="dxa"/>
            <w:vAlign w:val="center"/>
          </w:tcPr>
          <w:p>
            <w:pPr>
              <w:widowControl/>
              <w:jc w:val="center"/>
              <w:outlineLvl w:val="1"/>
              <w:rPr>
                <w:rFonts w:ascii="仿宋" w:hAnsi="仿宋" w:eastAsia="仿宋"/>
                <w:kern w:val="0"/>
                <w:sz w:val="18"/>
                <w:szCs w:val="18"/>
              </w:rPr>
            </w:pPr>
          </w:p>
        </w:tc>
        <w:tc>
          <w:tcPr>
            <w:tcW w:w="1366" w:type="dxa"/>
            <w:vAlign w:val="center"/>
          </w:tcPr>
          <w:p>
            <w:pPr>
              <w:widowControl/>
              <w:jc w:val="center"/>
              <w:outlineLvl w:val="1"/>
              <w:rPr>
                <w:rFonts w:ascii="仿宋" w:hAnsi="仿宋" w:eastAsia="仿宋"/>
                <w:kern w:val="0"/>
                <w:sz w:val="18"/>
                <w:szCs w:val="18"/>
              </w:rPr>
            </w:pPr>
          </w:p>
        </w:tc>
        <w:tc>
          <w:tcPr>
            <w:tcW w:w="1231" w:type="dxa"/>
            <w:vAlign w:val="center"/>
          </w:tcPr>
          <w:p>
            <w:pPr>
              <w:widowControl/>
              <w:jc w:val="center"/>
              <w:outlineLvl w:val="1"/>
              <w:rPr>
                <w:rFonts w:ascii="仿宋" w:hAnsi="仿宋" w:eastAsia="仿宋"/>
                <w:kern w:val="0"/>
                <w:sz w:val="18"/>
                <w:szCs w:val="18"/>
              </w:rPr>
            </w:pPr>
          </w:p>
        </w:tc>
        <w:tc>
          <w:tcPr>
            <w:tcW w:w="459" w:type="dxa"/>
            <w:vAlign w:val="center"/>
          </w:tcPr>
          <w:p>
            <w:pPr>
              <w:widowControl/>
              <w:jc w:val="center"/>
              <w:outlineLvl w:val="1"/>
              <w:rPr>
                <w:rFonts w:ascii="仿宋" w:hAnsi="仿宋" w:eastAsia="仿宋"/>
                <w:kern w:val="0"/>
                <w:sz w:val="18"/>
                <w:szCs w:val="18"/>
              </w:rPr>
            </w:pPr>
          </w:p>
        </w:tc>
        <w:tc>
          <w:tcPr>
            <w:tcW w:w="484" w:type="dxa"/>
            <w:vAlign w:val="center"/>
          </w:tcPr>
          <w:p>
            <w:pPr>
              <w:widowControl/>
              <w:jc w:val="center"/>
              <w:outlineLvl w:val="1"/>
              <w:rPr>
                <w:rFonts w:ascii="仿宋" w:hAnsi="仿宋" w:eastAsia="仿宋"/>
                <w:kern w:val="0"/>
                <w:sz w:val="18"/>
                <w:szCs w:val="18"/>
              </w:rPr>
            </w:pPr>
          </w:p>
        </w:tc>
        <w:tc>
          <w:tcPr>
            <w:tcW w:w="724" w:type="dxa"/>
            <w:vAlign w:val="center"/>
          </w:tcPr>
          <w:p>
            <w:pPr>
              <w:widowControl/>
              <w:jc w:val="center"/>
              <w:outlineLvl w:val="1"/>
              <w:rPr>
                <w:rFonts w:ascii="仿宋" w:hAnsi="仿宋" w:eastAsia="仿宋"/>
                <w:kern w:val="0"/>
                <w:sz w:val="18"/>
                <w:szCs w:val="18"/>
              </w:rPr>
            </w:pPr>
          </w:p>
        </w:tc>
        <w:tc>
          <w:tcPr>
            <w:tcW w:w="539" w:type="dxa"/>
            <w:vAlign w:val="center"/>
          </w:tcPr>
          <w:p>
            <w:pPr>
              <w:widowControl/>
              <w:jc w:val="center"/>
              <w:outlineLvl w:val="1"/>
              <w:rPr>
                <w:rFonts w:ascii="仿宋" w:hAnsi="仿宋" w:eastAsia="仿宋"/>
                <w:kern w:val="0"/>
                <w:sz w:val="18"/>
                <w:szCs w:val="18"/>
              </w:rPr>
            </w:pPr>
          </w:p>
        </w:tc>
        <w:tc>
          <w:tcPr>
            <w:tcW w:w="479"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39" w:type="dxa"/>
            <w:gridSpan w:val="2"/>
            <w:vAlign w:val="center"/>
          </w:tcPr>
          <w:p>
            <w:pPr>
              <w:widowControl/>
              <w:jc w:val="center"/>
              <w:outlineLvl w:val="1"/>
              <w:rPr>
                <w:rFonts w:ascii="仿宋" w:hAnsi="仿宋" w:eastAsia="仿宋"/>
                <w:kern w:val="0"/>
                <w:sz w:val="18"/>
                <w:szCs w:val="18"/>
              </w:rPr>
            </w:pPr>
          </w:p>
        </w:tc>
        <w:tc>
          <w:tcPr>
            <w:tcW w:w="621" w:type="dxa"/>
            <w:vAlign w:val="center"/>
          </w:tcPr>
          <w:p>
            <w:pPr>
              <w:widowControl/>
              <w:jc w:val="center"/>
              <w:outlineLvl w:val="1"/>
              <w:rPr>
                <w:rFonts w:ascii="仿宋" w:hAnsi="仿宋" w:eastAsia="仿宋"/>
                <w:kern w:val="0"/>
                <w:sz w:val="18"/>
                <w:szCs w:val="18"/>
              </w:rPr>
            </w:pPr>
          </w:p>
        </w:tc>
        <w:tc>
          <w:tcPr>
            <w:tcW w:w="527" w:type="dxa"/>
            <w:vAlign w:val="center"/>
          </w:tcPr>
          <w:p>
            <w:pPr>
              <w:widowControl/>
              <w:jc w:val="center"/>
              <w:outlineLvl w:val="1"/>
              <w:rPr>
                <w:rFonts w:ascii="仿宋" w:hAnsi="仿宋" w:eastAsia="仿宋"/>
                <w:kern w:val="0"/>
                <w:sz w:val="18"/>
                <w:szCs w:val="18"/>
              </w:rPr>
            </w:pPr>
          </w:p>
        </w:tc>
        <w:tc>
          <w:tcPr>
            <w:tcW w:w="1366" w:type="dxa"/>
            <w:vAlign w:val="center"/>
          </w:tcPr>
          <w:p>
            <w:pPr>
              <w:widowControl/>
              <w:jc w:val="center"/>
              <w:outlineLvl w:val="1"/>
              <w:rPr>
                <w:rFonts w:ascii="仿宋" w:hAnsi="仿宋" w:eastAsia="仿宋"/>
                <w:kern w:val="0"/>
                <w:sz w:val="18"/>
                <w:szCs w:val="18"/>
              </w:rPr>
            </w:pPr>
          </w:p>
        </w:tc>
        <w:tc>
          <w:tcPr>
            <w:tcW w:w="1231" w:type="dxa"/>
            <w:vAlign w:val="center"/>
          </w:tcPr>
          <w:p>
            <w:pPr>
              <w:widowControl/>
              <w:jc w:val="center"/>
              <w:outlineLvl w:val="1"/>
              <w:rPr>
                <w:rFonts w:ascii="仿宋" w:hAnsi="仿宋" w:eastAsia="仿宋"/>
                <w:kern w:val="0"/>
                <w:sz w:val="18"/>
                <w:szCs w:val="18"/>
              </w:rPr>
            </w:pPr>
            <w:r>
              <w:rPr>
                <w:rFonts w:hint="eastAsia" w:ascii="仿宋" w:hAnsi="仿宋" w:eastAsia="仿宋"/>
                <w:bCs/>
                <w:kern w:val="0"/>
                <w:sz w:val="18"/>
                <w:szCs w:val="18"/>
              </w:rPr>
              <w:t>合 计</w:t>
            </w:r>
          </w:p>
        </w:tc>
        <w:tc>
          <w:tcPr>
            <w:tcW w:w="459" w:type="dxa"/>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10</w:t>
            </w:r>
          </w:p>
        </w:tc>
        <w:tc>
          <w:tcPr>
            <w:tcW w:w="484" w:type="dxa"/>
            <w:vAlign w:val="center"/>
          </w:tcPr>
          <w:p>
            <w:pPr>
              <w:widowControl/>
              <w:jc w:val="center"/>
              <w:outlineLvl w:val="1"/>
              <w:rPr>
                <w:rFonts w:ascii="仿宋" w:hAnsi="仿宋" w:eastAsia="仿宋"/>
                <w:kern w:val="0"/>
                <w:sz w:val="18"/>
                <w:szCs w:val="18"/>
              </w:rPr>
            </w:pPr>
          </w:p>
        </w:tc>
        <w:tc>
          <w:tcPr>
            <w:tcW w:w="724" w:type="dxa"/>
            <w:vAlign w:val="center"/>
          </w:tcPr>
          <w:p>
            <w:pPr>
              <w:widowControl/>
              <w:jc w:val="center"/>
              <w:outlineLvl w:val="1"/>
              <w:rPr>
                <w:rFonts w:hint="default" w:ascii="仿宋" w:hAnsi="仿宋" w:eastAsia="仿宋"/>
                <w:kern w:val="0"/>
                <w:sz w:val="18"/>
                <w:szCs w:val="18"/>
                <w:lang w:val="en-US" w:eastAsia="zh-CN"/>
              </w:rPr>
            </w:pPr>
            <w:r>
              <w:rPr>
                <w:rFonts w:hint="eastAsia" w:ascii="仿宋" w:hAnsi="仿宋" w:eastAsia="仿宋"/>
                <w:kern w:val="0"/>
                <w:sz w:val="18"/>
                <w:szCs w:val="18"/>
                <w:lang w:val="en-US" w:eastAsia="zh-CN"/>
              </w:rPr>
              <w:t>10</w:t>
            </w:r>
          </w:p>
        </w:tc>
        <w:tc>
          <w:tcPr>
            <w:tcW w:w="539" w:type="dxa"/>
            <w:vAlign w:val="center"/>
          </w:tcPr>
          <w:p>
            <w:pPr>
              <w:widowControl/>
              <w:jc w:val="center"/>
              <w:outlineLvl w:val="1"/>
              <w:rPr>
                <w:rFonts w:ascii="仿宋" w:hAnsi="仿宋" w:eastAsia="仿宋"/>
                <w:kern w:val="0"/>
                <w:sz w:val="18"/>
                <w:szCs w:val="18"/>
              </w:rPr>
            </w:pPr>
          </w:p>
        </w:tc>
        <w:tc>
          <w:tcPr>
            <w:tcW w:w="479"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4"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442" w:type="dxa"/>
            <w:vAlign w:val="center"/>
          </w:tcPr>
          <w:p>
            <w:pPr>
              <w:widowControl/>
              <w:jc w:val="center"/>
              <w:outlineLvl w:val="1"/>
              <w:rPr>
                <w:rFonts w:ascii="仿宋" w:hAnsi="仿宋" w:eastAsia="仿宋"/>
                <w:kern w:val="0"/>
                <w:sz w:val="18"/>
                <w:szCs w:val="18"/>
              </w:rPr>
            </w:pPr>
          </w:p>
        </w:tc>
      </w:tr>
    </w:tbl>
    <w:p>
      <w:pPr>
        <w:widowControl/>
        <w:jc w:val="left"/>
        <w:outlineLvl w:val="1"/>
        <w:rPr>
          <w:rFonts w:hint="eastAsia" w:ascii="仿宋_GB2312" w:hAnsi="宋体" w:eastAsia="仿宋_GB2312"/>
          <w:b/>
          <w:kern w:val="0"/>
          <w:sz w:val="32"/>
          <w:szCs w:val="32"/>
        </w:rPr>
      </w:pPr>
    </w:p>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8</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昌吉州农产品检验检测中心</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3.33</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3.19</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3.19</w:t>
            </w:r>
          </w:p>
        </w:tc>
        <w:tc>
          <w:tcPr>
            <w:tcW w:w="171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0.14</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9</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昌吉州农产品检验检测中心</w:t>
      </w:r>
      <w:r>
        <w:rPr>
          <w:rFonts w:hint="eastAsia" w:ascii="仿宋_GB2312" w:hAnsi="宋体" w:eastAsia="仿宋_GB2312"/>
          <w:kern w:val="0"/>
          <w:sz w:val="24"/>
        </w:rPr>
        <w:t xml:space="preserve">                      单位：万元</w:t>
      </w:r>
    </w:p>
    <w:tbl>
      <w:tblPr>
        <w:tblStyle w:val="7"/>
        <w:tblW w:w="9599" w:type="dxa"/>
        <w:tblInd w:w="-34" w:type="dxa"/>
        <w:tblLayout w:type="fixed"/>
        <w:tblCellMar>
          <w:top w:w="0" w:type="dxa"/>
          <w:left w:w="108" w:type="dxa"/>
          <w:bottom w:w="0" w:type="dxa"/>
          <w:right w:w="108" w:type="dxa"/>
        </w:tblCellMar>
      </w:tblPr>
      <w:tblGrid>
        <w:gridCol w:w="609"/>
        <w:gridCol w:w="476"/>
        <w:gridCol w:w="728"/>
        <w:gridCol w:w="2651"/>
        <w:gridCol w:w="1738"/>
        <w:gridCol w:w="1772"/>
        <w:gridCol w:w="1625"/>
      </w:tblGrid>
      <w:tr>
        <w:tblPrEx>
          <w:tblCellMar>
            <w:top w:w="0" w:type="dxa"/>
            <w:left w:w="108" w:type="dxa"/>
            <w:bottom w:w="0" w:type="dxa"/>
            <w:right w:w="108" w:type="dxa"/>
          </w:tblCellMar>
        </w:tblPrEx>
        <w:trPr>
          <w:trHeight w:val="457" w:hRule="atLeast"/>
        </w:trPr>
        <w:tc>
          <w:tcPr>
            <w:tcW w:w="4464"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5135"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56" w:hRule="atLeast"/>
        </w:trPr>
        <w:tc>
          <w:tcPr>
            <w:tcW w:w="181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5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73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62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3"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65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3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2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60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76"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7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5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2022</w:t>
      </w:r>
      <w:r>
        <w:rPr>
          <w:rFonts w:hint="eastAsia" w:ascii="黑体" w:hAnsi="黑体" w:eastAsia="黑体"/>
          <w:kern w:val="0"/>
          <w:sz w:val="32"/>
          <w:szCs w:val="32"/>
        </w:rPr>
        <w:t>年昌吉州农产品检验检测中心预算情况</w:t>
      </w:r>
      <w:r>
        <w:rPr>
          <w:rFonts w:hint="eastAsia" w:ascii="黑体" w:hAnsi="黑体" w:eastAsia="黑体"/>
          <w:kern w:val="0"/>
          <w:sz w:val="32"/>
          <w:szCs w:val="32"/>
          <w:lang w:val="en-US" w:eastAsia="zh-CN"/>
        </w:rPr>
        <w:t xml:space="preserve">  </w:t>
      </w:r>
      <w:r>
        <w:rPr>
          <w:rFonts w:hint="eastAsia" w:ascii="黑体" w:hAnsi="黑体" w:eastAsia="黑体"/>
          <w:kern w:val="0"/>
          <w:sz w:val="32"/>
          <w:szCs w:val="32"/>
        </w:rPr>
        <w:t>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昌吉州农产品检验检测中心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按照全口径预算的原则，昌吉州农产品检验检测中心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eastAsia="zh-CN"/>
        </w:rPr>
        <w:t>349.72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支出预算包括：社会保障和就业支出、医疗卫生健康支出、农林水支出</w:t>
      </w:r>
      <w:r>
        <w:rPr>
          <w:rFonts w:hint="eastAsia" w:ascii="仿宋_GB2312" w:hAnsi="宋体" w:eastAsia="仿宋_GB2312" w:cs="宋体"/>
          <w:kern w:val="0"/>
          <w:sz w:val="32"/>
          <w:szCs w:val="32"/>
          <w:lang w:eastAsia="zh-CN"/>
        </w:rPr>
        <w:t>、住房保障支出。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昌吉州农产品检验检测中心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昌吉州农产品检验检测中心收入预算</w:t>
      </w:r>
      <w:r>
        <w:rPr>
          <w:rFonts w:hint="eastAsia" w:ascii="仿宋_GB2312" w:hAnsi="宋体" w:eastAsia="仿宋_GB2312" w:cs="宋体"/>
          <w:kern w:val="0"/>
          <w:sz w:val="32"/>
          <w:szCs w:val="32"/>
          <w:lang w:eastAsia="zh-CN"/>
        </w:rPr>
        <w:t>349.72</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349.72</w:t>
      </w:r>
      <w:r>
        <w:rPr>
          <w:rFonts w:hint="eastAsia" w:ascii="仿宋_GB2312" w:hAnsi="宋体" w:eastAsia="仿宋_GB2312" w:cs="宋体"/>
          <w:kern w:val="0"/>
          <w:sz w:val="32"/>
          <w:szCs w:val="32"/>
        </w:rPr>
        <w:t>万元，占100%，</w:t>
      </w:r>
      <w:r>
        <w:rPr>
          <w:rFonts w:hint="eastAsia" w:ascii="仿宋_GB2312" w:hAnsi="宋体" w:eastAsia="仿宋_GB2312" w:cs="宋体"/>
          <w:kern w:val="0"/>
          <w:sz w:val="32"/>
          <w:szCs w:val="32"/>
          <w:lang w:eastAsia="zh-CN"/>
        </w:rPr>
        <w:t>比上年预算增加 53.83万元</w:t>
      </w:r>
      <w:r>
        <w:rPr>
          <w:rFonts w:hint="eastAsia" w:ascii="仿宋_GB2312" w:hAnsi="宋体" w:eastAsia="仿宋_GB2312" w:cs="宋体"/>
          <w:kern w:val="0"/>
          <w:sz w:val="32"/>
          <w:szCs w:val="32"/>
        </w:rPr>
        <w:t>，增长</w:t>
      </w:r>
      <w:r>
        <w:rPr>
          <w:rFonts w:hint="eastAsia" w:ascii="仿宋_GB2312" w:hAnsi="宋体" w:eastAsia="仿宋_GB2312" w:cs="宋体"/>
          <w:kern w:val="0"/>
          <w:sz w:val="32"/>
          <w:szCs w:val="32"/>
          <w:lang w:val="en-US" w:eastAsia="zh-CN"/>
        </w:rPr>
        <w:t>18.83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在职人员伙食补助费没有纳入预算,工资福利支出较上年预算减少22.68万元，</w:t>
      </w:r>
      <w:r>
        <w:rPr>
          <w:rFonts w:hint="eastAsia" w:ascii="仿宋_GB2312" w:hAnsi="宋体" w:eastAsia="仿宋_GB2312" w:cs="宋体"/>
          <w:kern w:val="0"/>
          <w:sz w:val="32"/>
          <w:szCs w:val="32"/>
          <w:lang w:eastAsia="zh-CN"/>
        </w:rPr>
        <w:t>在职职工调标增资及增加编外人员，工资福利支出增加</w:t>
      </w:r>
      <w:r>
        <w:rPr>
          <w:rFonts w:hint="eastAsia" w:ascii="仿宋_GB2312" w:hAnsi="宋体" w:eastAsia="仿宋_GB2312" w:cs="宋体"/>
          <w:kern w:val="0"/>
          <w:sz w:val="32"/>
          <w:szCs w:val="32"/>
          <w:lang w:val="en-US" w:eastAsia="zh-CN"/>
        </w:rPr>
        <w:t>76.51万元</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昌吉州农产品检验检测中心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eastAsia="zh-CN"/>
        </w:rPr>
        <w:t>349.72</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339.72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97.14</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比上年预算增加 53.83万元</w:t>
      </w:r>
      <w:r>
        <w:rPr>
          <w:rFonts w:hint="eastAsia" w:ascii="仿宋_GB2312" w:hAnsi="宋体" w:eastAsia="仿宋_GB2312" w:cs="宋体"/>
          <w:kern w:val="0"/>
          <w:sz w:val="32"/>
          <w:szCs w:val="32"/>
        </w:rPr>
        <w:t>，增长</w:t>
      </w:r>
      <w:r>
        <w:rPr>
          <w:rFonts w:hint="eastAsia" w:ascii="仿宋_GB2312" w:hAnsi="宋体" w:eastAsia="仿宋_GB2312" w:cs="宋体"/>
          <w:kern w:val="0"/>
          <w:sz w:val="32"/>
          <w:szCs w:val="32"/>
          <w:lang w:val="en-US" w:eastAsia="zh-CN"/>
        </w:rPr>
        <w:t>18.83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在职人员伙食补助费没有纳入预算,工资福利支出较上年预算减少22.68万元，</w:t>
      </w:r>
      <w:r>
        <w:rPr>
          <w:rFonts w:hint="eastAsia" w:ascii="仿宋_GB2312" w:hAnsi="宋体" w:eastAsia="仿宋_GB2312" w:cs="宋体"/>
          <w:kern w:val="0"/>
          <w:sz w:val="32"/>
          <w:szCs w:val="32"/>
          <w:lang w:eastAsia="zh-CN"/>
        </w:rPr>
        <w:t>在职职工调标增资及增加编外人员，工资福利支出增加</w:t>
      </w:r>
      <w:r>
        <w:rPr>
          <w:rFonts w:hint="eastAsia" w:ascii="仿宋_GB2312" w:hAnsi="宋体" w:eastAsia="仿宋_GB2312" w:cs="宋体"/>
          <w:kern w:val="0"/>
          <w:sz w:val="32"/>
          <w:szCs w:val="32"/>
          <w:lang w:val="en-US" w:eastAsia="zh-CN"/>
        </w:rPr>
        <w:t>76.51万元</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项目支出10万元，占</w:t>
      </w:r>
      <w:r>
        <w:rPr>
          <w:rFonts w:hint="eastAsia" w:ascii="仿宋_GB2312" w:hAnsi="宋体" w:eastAsia="仿宋_GB2312" w:cs="宋体"/>
          <w:kern w:val="0"/>
          <w:sz w:val="32"/>
          <w:szCs w:val="32"/>
          <w:lang w:val="en-US" w:eastAsia="zh-CN"/>
        </w:rPr>
        <w:t>2.86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比上年预算增加</w:t>
      </w:r>
      <w:r>
        <w:rPr>
          <w:rFonts w:hint="eastAsia" w:ascii="仿宋_GB2312" w:hAnsi="宋体" w:eastAsia="仿宋_GB2312" w:cs="宋体"/>
          <w:kern w:val="0"/>
          <w:sz w:val="32"/>
          <w:szCs w:val="32"/>
        </w:rPr>
        <w:t>0万元，增长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，主要原因是自治州种植业产品质量安全监督抽查工作任务与上年持平，项目支出</w:t>
      </w:r>
      <w:r>
        <w:rPr>
          <w:rFonts w:hint="eastAsia" w:ascii="仿宋_GB2312" w:hAnsi="宋体" w:eastAsia="仿宋_GB2312" w:cs="宋体"/>
          <w:kern w:val="0"/>
          <w:sz w:val="32"/>
          <w:szCs w:val="32"/>
        </w:rPr>
        <w:t>财政预算</w:t>
      </w:r>
      <w:r>
        <w:rPr>
          <w:rFonts w:hint="eastAsia" w:ascii="仿宋_GB2312" w:hAnsi="宋体" w:eastAsia="仿宋_GB2312" w:cs="宋体"/>
          <w:kern w:val="0"/>
          <w:sz w:val="32"/>
          <w:szCs w:val="32"/>
          <w:lang w:eastAsia="zh-CN"/>
        </w:rPr>
        <w:t>没有增加</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昌吉州农产品检验检测中心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eastAsia="zh-CN"/>
        </w:rPr>
        <w:t>349.72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eastAsia="zh-CN"/>
        </w:rPr>
        <w:t>349.72</w:t>
      </w:r>
      <w:r>
        <w:rPr>
          <w:rFonts w:hint="eastAsia" w:ascii="仿宋_GB2312" w:hAnsi="宋体" w:eastAsia="仿宋_GB2312" w:cs="宋体"/>
          <w:spacing w:val="-6"/>
          <w:kern w:val="0"/>
          <w:sz w:val="32"/>
          <w:szCs w:val="32"/>
        </w:rPr>
        <w:t>万元。</w:t>
      </w:r>
    </w:p>
    <w:p>
      <w:pPr>
        <w:spacing w:line="560" w:lineRule="exact"/>
        <w:ind w:firstLine="616" w:firstLineChars="200"/>
        <w:rPr>
          <w:rFonts w:hint="default"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rPr>
        <w:t>一般公共预算支出包括：社会保障和就业支出</w:t>
      </w:r>
      <w:r>
        <w:rPr>
          <w:rFonts w:hint="eastAsia" w:ascii="仿宋_GB2312" w:hAnsi="宋体" w:eastAsia="仿宋_GB2312" w:cs="宋体"/>
          <w:spacing w:val="-6"/>
          <w:kern w:val="0"/>
          <w:sz w:val="32"/>
          <w:szCs w:val="32"/>
          <w:lang w:eastAsia="zh-CN"/>
        </w:rPr>
        <w:t>30.31</w:t>
      </w:r>
      <w:r>
        <w:rPr>
          <w:rFonts w:hint="eastAsia" w:ascii="仿宋_GB2312" w:hAnsi="宋体" w:eastAsia="仿宋_GB2312" w:cs="宋体"/>
          <w:spacing w:val="-6"/>
          <w:kern w:val="0"/>
          <w:sz w:val="32"/>
          <w:szCs w:val="32"/>
        </w:rPr>
        <w:t>万元，主要用于机关事业单位基本养老保险缴费支出</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卫生健康支出</w:t>
      </w:r>
      <w:r>
        <w:rPr>
          <w:rFonts w:hint="eastAsia" w:ascii="仿宋_GB2312" w:hAnsi="宋体" w:eastAsia="仿宋_GB2312" w:cs="宋体"/>
          <w:spacing w:val="-6"/>
          <w:kern w:val="0"/>
          <w:sz w:val="32"/>
          <w:szCs w:val="32"/>
          <w:lang w:eastAsia="zh-CN"/>
        </w:rPr>
        <w:t>23.15</w:t>
      </w:r>
      <w:r>
        <w:rPr>
          <w:rFonts w:hint="eastAsia" w:ascii="仿宋_GB2312" w:hAnsi="宋体" w:eastAsia="仿宋_GB2312" w:cs="宋体"/>
          <w:spacing w:val="-6"/>
          <w:kern w:val="0"/>
          <w:sz w:val="32"/>
          <w:szCs w:val="32"/>
        </w:rPr>
        <w:t>万元，主要用于医疗及其他社保类缴费</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 xml:space="preserve"> 农林水支出</w:t>
      </w:r>
      <w:r>
        <w:rPr>
          <w:rFonts w:hint="eastAsia" w:ascii="仿宋_GB2312" w:hAnsi="宋体" w:eastAsia="仿宋_GB2312" w:cs="宋体"/>
          <w:spacing w:val="-6"/>
          <w:kern w:val="0"/>
          <w:sz w:val="32"/>
          <w:szCs w:val="32"/>
          <w:lang w:eastAsia="zh-CN"/>
        </w:rPr>
        <w:t>270.09</w:t>
      </w:r>
      <w:r>
        <w:rPr>
          <w:rFonts w:hint="eastAsia" w:ascii="仿宋_GB2312" w:hAnsi="宋体" w:eastAsia="仿宋_GB2312" w:cs="宋体"/>
          <w:spacing w:val="-6"/>
          <w:kern w:val="0"/>
          <w:sz w:val="32"/>
          <w:szCs w:val="32"/>
        </w:rPr>
        <w:t>万元，主要用于工资福利支出和各项公用经费开支保障单位工作正常运行，项目支出自治州种植业产品质量安全监督抽查</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lang w:val="en-US" w:eastAsia="zh-CN"/>
        </w:rPr>
        <w:t>住房保障支出26.16万元，主要用于缴纳职工公积金。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昌吉州农产品检验检测中心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年一般公共预算拨款合计</w:t>
      </w:r>
      <w:r>
        <w:rPr>
          <w:rFonts w:hint="eastAsia" w:ascii="仿宋_GB2312" w:hAnsi="宋体" w:eastAsia="仿宋_GB2312" w:cs="宋体"/>
          <w:kern w:val="0"/>
          <w:sz w:val="32"/>
          <w:szCs w:val="32"/>
          <w:lang w:eastAsia="zh-CN"/>
        </w:rPr>
        <w:t>349.72</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eastAsia="zh-CN"/>
        </w:rPr>
        <w:t>339.72万元</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增加 53.83万元</w:t>
      </w:r>
      <w:r>
        <w:rPr>
          <w:rFonts w:hint="eastAsia" w:ascii="仿宋_GB2312" w:hAnsi="宋体" w:eastAsia="仿宋_GB2312" w:cs="宋体"/>
          <w:kern w:val="0"/>
          <w:sz w:val="32"/>
          <w:szCs w:val="32"/>
        </w:rPr>
        <w:t>，增长</w:t>
      </w:r>
      <w:r>
        <w:rPr>
          <w:rFonts w:hint="eastAsia" w:ascii="仿宋_GB2312" w:hAnsi="宋体" w:eastAsia="仿宋_GB2312" w:cs="宋体"/>
          <w:kern w:val="0"/>
          <w:sz w:val="32"/>
          <w:szCs w:val="32"/>
          <w:lang w:val="en-US" w:eastAsia="zh-CN"/>
        </w:rPr>
        <w:t>18.83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在职人员伙食补助费没有纳入预算,工资福利支出较上年预算减少22.68万元，</w:t>
      </w:r>
      <w:r>
        <w:rPr>
          <w:rFonts w:hint="eastAsia" w:ascii="仿宋_GB2312" w:hAnsi="宋体" w:eastAsia="仿宋_GB2312" w:cs="宋体"/>
          <w:kern w:val="0"/>
          <w:sz w:val="32"/>
          <w:szCs w:val="32"/>
          <w:lang w:eastAsia="zh-CN"/>
        </w:rPr>
        <w:t>在职职工调标增资及增加编外人员，工资福利支出增加</w:t>
      </w:r>
      <w:r>
        <w:rPr>
          <w:rFonts w:hint="eastAsia" w:ascii="仿宋_GB2312" w:hAnsi="宋体" w:eastAsia="仿宋_GB2312" w:cs="宋体"/>
          <w:kern w:val="0"/>
          <w:sz w:val="32"/>
          <w:szCs w:val="32"/>
          <w:lang w:val="en-US" w:eastAsia="zh-CN"/>
        </w:rPr>
        <w:t>76.51万元</w:t>
      </w:r>
      <w:r>
        <w:rPr>
          <w:rFonts w:hint="eastAsia" w:ascii="仿宋_GB2312" w:hAnsi="宋体" w:eastAsia="仿宋_GB2312" w:cs="宋体"/>
          <w:kern w:val="0"/>
          <w:sz w:val="32"/>
          <w:szCs w:val="32"/>
        </w:rPr>
        <w:t>。项目支出10万元，比上年预算增加0万元，增长0%。</w:t>
      </w:r>
      <w:r>
        <w:rPr>
          <w:rFonts w:hint="eastAsia" w:ascii="仿宋_GB2312" w:hAnsi="宋体" w:eastAsia="仿宋_GB2312" w:cs="宋体"/>
          <w:kern w:val="0"/>
          <w:sz w:val="32"/>
          <w:szCs w:val="32"/>
          <w:lang w:eastAsia="zh-CN"/>
        </w:rPr>
        <w:t>主要原因是自治州种植业产品质量安全监督抽查工作任务与上年持平，项目支出</w:t>
      </w:r>
      <w:r>
        <w:rPr>
          <w:rFonts w:hint="eastAsia" w:ascii="仿宋_GB2312" w:hAnsi="宋体" w:eastAsia="仿宋_GB2312" w:cs="宋体"/>
          <w:kern w:val="0"/>
          <w:sz w:val="32"/>
          <w:szCs w:val="32"/>
        </w:rPr>
        <w:t>财政预算</w:t>
      </w:r>
      <w:r>
        <w:rPr>
          <w:rFonts w:hint="eastAsia" w:ascii="仿宋_GB2312" w:hAnsi="宋体" w:eastAsia="仿宋_GB2312" w:cs="宋体"/>
          <w:kern w:val="0"/>
          <w:sz w:val="32"/>
          <w:szCs w:val="32"/>
          <w:lang w:eastAsia="zh-CN"/>
        </w:rPr>
        <w:t>没有增加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社会保障和就业支出</w:t>
      </w:r>
      <w:r>
        <w:rPr>
          <w:rFonts w:hint="eastAsia" w:ascii="仿宋_GB2312" w:hAnsi="宋体" w:eastAsia="仿宋_GB2312" w:cs="宋体"/>
          <w:spacing w:val="-6"/>
          <w:kern w:val="0"/>
          <w:sz w:val="32"/>
          <w:szCs w:val="32"/>
          <w:lang w:eastAsia="zh-CN"/>
        </w:rPr>
        <w:t>30.31</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8.67</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卫生健康支出</w:t>
      </w:r>
      <w:r>
        <w:rPr>
          <w:rFonts w:hint="eastAsia" w:ascii="仿宋_GB2312" w:hAnsi="宋体" w:eastAsia="仿宋_GB2312" w:cs="宋体"/>
          <w:spacing w:val="-6"/>
          <w:kern w:val="0"/>
          <w:sz w:val="32"/>
          <w:szCs w:val="32"/>
          <w:lang w:eastAsia="zh-CN"/>
        </w:rPr>
        <w:t>23.15</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6.62</w:t>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3.</w:t>
      </w:r>
      <w:r>
        <w:rPr>
          <w:rFonts w:hint="eastAsia" w:ascii="仿宋_GB2312" w:hAnsi="宋体" w:eastAsia="仿宋_GB2312" w:cs="宋体"/>
          <w:spacing w:val="-6"/>
          <w:kern w:val="0"/>
          <w:sz w:val="32"/>
          <w:szCs w:val="32"/>
        </w:rPr>
        <w:t xml:space="preserve"> 农林水支出</w:t>
      </w:r>
      <w:r>
        <w:rPr>
          <w:rFonts w:hint="eastAsia" w:ascii="仿宋_GB2312" w:hAnsi="宋体" w:eastAsia="仿宋_GB2312" w:cs="宋体"/>
          <w:spacing w:val="-6"/>
          <w:kern w:val="0"/>
          <w:sz w:val="32"/>
          <w:szCs w:val="32"/>
          <w:lang w:eastAsia="zh-CN"/>
        </w:rPr>
        <w:t>270.09</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77.23</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4.</w:t>
      </w:r>
      <w:r>
        <w:rPr>
          <w:rFonts w:hint="eastAsia" w:ascii="仿宋_GB2312" w:hAnsi="宋体" w:eastAsia="仿宋_GB2312" w:cs="宋体"/>
          <w:spacing w:val="-6"/>
          <w:kern w:val="0"/>
          <w:sz w:val="32"/>
          <w:szCs w:val="32"/>
          <w:lang w:val="en-US" w:eastAsia="zh-CN"/>
        </w:rPr>
        <w:t>住房保障支出26.16万元，占7.48%。</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1.社会保障和就业支出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（款）事业单位离退休（项）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0.9</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kern w:val="0"/>
          <w:sz w:val="32"/>
          <w:szCs w:val="32"/>
          <w:lang w:eastAsia="zh-CN"/>
        </w:rPr>
        <w:t>退休人员取暖费预算</w:t>
      </w:r>
      <w:r>
        <w:rPr>
          <w:rFonts w:hint="eastAsia" w:ascii="仿宋_GB2312" w:hAnsi="宋体" w:eastAsia="仿宋_GB2312" w:cs="宋体"/>
          <w:kern w:val="0"/>
          <w:sz w:val="32"/>
          <w:szCs w:val="32"/>
        </w:rPr>
        <w:t>按款项明细划分</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年预算为</w:t>
      </w:r>
      <w:r>
        <w:rPr>
          <w:rFonts w:hint="eastAsia" w:ascii="仿宋_GB2312" w:hAnsi="宋体" w:eastAsia="仿宋_GB2312" w:cs="宋体"/>
          <w:kern w:val="0"/>
          <w:sz w:val="32"/>
          <w:szCs w:val="32"/>
          <w:lang w:val="en-US" w:eastAsia="zh-CN"/>
        </w:rPr>
        <w:t>29.41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3.73</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lang w:val="en-US" w:eastAsia="zh-CN"/>
        </w:rPr>
        <w:t>14.52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在职职工调标增资，</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eastAsia="zh-CN"/>
        </w:rPr>
        <w:t>基数支出增加。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17.46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比上年预算减少</w:t>
      </w:r>
      <w:r>
        <w:rPr>
          <w:rFonts w:hint="eastAsia" w:ascii="仿宋_GB2312" w:hAnsi="宋体" w:eastAsia="仿宋_GB2312" w:cs="宋体"/>
          <w:kern w:val="0"/>
          <w:sz w:val="32"/>
          <w:szCs w:val="32"/>
          <w:lang w:val="en-US" w:eastAsia="zh-CN"/>
        </w:rPr>
        <w:t>4.11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19.05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社保缴费基数调整。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5.52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比上年预算减少</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20.23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社保缴费基数调整。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年预算数为0.</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比上年预算减少</w:t>
      </w:r>
      <w:r>
        <w:rPr>
          <w:rFonts w:hint="eastAsia" w:ascii="仿宋_GB2312" w:hAnsi="宋体" w:eastAsia="仿宋_GB2312" w:cs="宋体"/>
          <w:kern w:val="0"/>
          <w:sz w:val="32"/>
          <w:szCs w:val="32"/>
          <w:lang w:val="en-US" w:eastAsia="zh-CN"/>
        </w:rPr>
        <w:t>0.6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77.92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社保缴费基数调整。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农业农村（</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）事业运行</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260.09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比上年预算增加</w:t>
      </w:r>
      <w:r>
        <w:rPr>
          <w:rFonts w:hint="eastAsia" w:ascii="仿宋_GB2312" w:hAnsi="宋体" w:eastAsia="仿宋_GB2312" w:cs="宋体"/>
          <w:kern w:val="0"/>
          <w:sz w:val="32"/>
          <w:szCs w:val="32"/>
          <w:lang w:val="en-US" w:eastAsia="zh-CN"/>
        </w:rPr>
        <w:t>29.14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12.62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：在职职工调标增资及增加编外人员，工资福利支出增加。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农业农村（</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）农产品质量安全（</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年预算数为10万元，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增加0万元，增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eastAsia="zh-CN"/>
        </w:rPr>
        <w:t>主要原因是自治州种植业产品质量安全监督抽查工作任务与上年持平，项目支出</w:t>
      </w:r>
      <w:r>
        <w:rPr>
          <w:rFonts w:hint="eastAsia" w:ascii="仿宋_GB2312" w:hAnsi="宋体" w:eastAsia="仿宋_GB2312" w:cs="宋体"/>
          <w:kern w:val="0"/>
          <w:sz w:val="32"/>
          <w:szCs w:val="32"/>
        </w:rPr>
        <w:t>财政预算</w:t>
      </w:r>
      <w:r>
        <w:rPr>
          <w:rFonts w:hint="eastAsia" w:ascii="仿宋_GB2312" w:hAnsi="宋体" w:eastAsia="仿宋_GB2312" w:cs="宋体"/>
          <w:kern w:val="0"/>
          <w:sz w:val="32"/>
          <w:szCs w:val="32"/>
          <w:lang w:eastAsia="zh-CN"/>
        </w:rPr>
        <w:t>没有增加</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8.</w:t>
      </w:r>
      <w:r>
        <w:rPr>
          <w:rFonts w:hint="eastAsia" w:ascii="仿宋" w:hAnsi="仿宋" w:eastAsia="仿宋" w:cs="仿宋"/>
          <w:color w:val="000000"/>
          <w:sz w:val="32"/>
          <w:szCs w:val="32"/>
        </w:rPr>
        <w:t>住房保障支出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类</w:t>
      </w:r>
      <w:r>
        <w:rPr>
          <w:rFonts w:hint="eastAsia" w:ascii="仿宋" w:hAnsi="仿宋" w:eastAsia="仿宋" w:cs="仿宋"/>
          <w:color w:val="000000"/>
          <w:sz w:val="32"/>
          <w:szCs w:val="32"/>
          <w:lang w:eastAsia="zh-CN"/>
        </w:rPr>
        <w:t>）住房改革支出（款）</w:t>
      </w:r>
      <w:r>
        <w:rPr>
          <w:rFonts w:hint="eastAsia" w:ascii="仿宋" w:hAnsi="仿宋" w:eastAsia="仿宋" w:cs="仿宋"/>
          <w:color w:val="000000"/>
          <w:sz w:val="32"/>
          <w:szCs w:val="32"/>
        </w:rPr>
        <w:t>住房公积金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项</w:t>
      </w:r>
      <w:r>
        <w:rPr>
          <w:rFonts w:hint="eastAsia" w:ascii="仿宋" w:hAnsi="仿宋" w:eastAsia="仿宋" w:cs="仿宋"/>
          <w:color w:val="000000"/>
          <w:sz w:val="32"/>
          <w:szCs w:val="32"/>
          <w:lang w:eastAsia="zh-CN"/>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26.16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26.16万元，</w:t>
      </w:r>
      <w:r>
        <w:rPr>
          <w:rFonts w:hint="eastAsia" w:ascii="仿宋_GB2312" w:hAnsi="宋体" w:eastAsia="仿宋_GB2312" w:cs="宋体"/>
          <w:kern w:val="0"/>
          <w:sz w:val="32"/>
          <w:szCs w:val="32"/>
        </w:rPr>
        <w:t>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eastAsia="zh-CN"/>
        </w:rPr>
        <w:t>，</w:t>
      </w:r>
      <w:r>
        <w:rPr>
          <w:rFonts w:hint="eastAsia" w:ascii="仿宋" w:hAnsi="仿宋" w:eastAsia="仿宋" w:cs="仿宋"/>
          <w:kern w:val="0"/>
          <w:sz w:val="32"/>
          <w:szCs w:val="32"/>
        </w:rPr>
        <w:t>主要原因是：</w:t>
      </w:r>
      <w:r>
        <w:rPr>
          <w:rFonts w:hint="eastAsia" w:ascii="仿宋" w:hAnsi="仿宋" w:eastAsia="仿宋" w:cs="仿宋"/>
          <w:kern w:val="0"/>
          <w:sz w:val="32"/>
          <w:szCs w:val="32"/>
          <w:lang w:val="en-US" w:eastAsia="zh-CN"/>
        </w:rPr>
        <w:t>2022年</w:t>
      </w:r>
      <w:r>
        <w:rPr>
          <w:rFonts w:hint="eastAsia" w:ascii="仿宋" w:hAnsi="仿宋" w:eastAsia="仿宋" w:cs="仿宋"/>
          <w:kern w:val="0"/>
          <w:sz w:val="32"/>
          <w:szCs w:val="32"/>
          <w:lang w:eastAsia="zh-CN"/>
        </w:rPr>
        <w:t>在职职工公积金缴费预</w:t>
      </w:r>
      <w:r>
        <w:rPr>
          <w:rFonts w:hint="eastAsia" w:ascii="仿宋_GB2312" w:hAnsi="宋体" w:eastAsia="仿宋_GB2312" w:cs="宋体"/>
          <w:kern w:val="0"/>
          <w:sz w:val="32"/>
          <w:szCs w:val="32"/>
          <w:lang w:eastAsia="zh-CN"/>
        </w:rPr>
        <w:t>算</w:t>
      </w:r>
      <w:r>
        <w:rPr>
          <w:rFonts w:hint="eastAsia" w:ascii="仿宋_GB2312" w:hAnsi="宋体" w:eastAsia="仿宋_GB2312" w:cs="宋体"/>
          <w:kern w:val="0"/>
          <w:sz w:val="32"/>
          <w:szCs w:val="32"/>
        </w:rPr>
        <w:t>按款项明细划分</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昌吉州农产品检验检测中心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eastAsia="zh-CN"/>
        </w:rPr>
        <w:t>339.72万元</w:t>
      </w:r>
      <w:r>
        <w:rPr>
          <w:rFonts w:hint="eastAsia" w:ascii="仿宋_GB2312" w:hAnsi="宋体" w:eastAsia="仿宋_GB2312" w:cs="宋体"/>
          <w:kern w:val="0"/>
          <w:sz w:val="32"/>
          <w:szCs w:val="32"/>
        </w:rPr>
        <w:t>， 其中：</w:t>
      </w:r>
    </w:p>
    <w:p>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kern w:val="0"/>
          <w:sz w:val="32"/>
          <w:szCs w:val="32"/>
        </w:rPr>
        <w:t>人员经费</w:t>
      </w:r>
      <w:r>
        <w:rPr>
          <w:rFonts w:hint="eastAsia" w:ascii="仿宋" w:hAnsi="仿宋" w:eastAsia="仿宋" w:cs="仿宋"/>
          <w:kern w:val="0"/>
          <w:sz w:val="32"/>
          <w:szCs w:val="32"/>
          <w:lang w:val="en-US" w:eastAsia="zh-CN"/>
        </w:rPr>
        <w:t>313.49</w:t>
      </w:r>
      <w:r>
        <w:rPr>
          <w:rFonts w:hint="eastAsia" w:ascii="仿宋" w:hAnsi="仿宋" w:eastAsia="仿宋" w:cs="仿宋"/>
          <w:kern w:val="0"/>
          <w:sz w:val="32"/>
          <w:szCs w:val="32"/>
        </w:rPr>
        <w:t>万元，主要包括：</w:t>
      </w:r>
      <w:r>
        <w:rPr>
          <w:rFonts w:hint="eastAsia" w:ascii="仿宋" w:hAnsi="仿宋" w:eastAsia="仿宋" w:cs="仿宋"/>
          <w:i w:val="0"/>
          <w:iCs w:val="0"/>
          <w:color w:val="000000"/>
          <w:kern w:val="0"/>
          <w:sz w:val="32"/>
          <w:szCs w:val="32"/>
          <w:u w:val="none"/>
          <w:lang w:val="en-US" w:eastAsia="zh-CN" w:bidi="ar"/>
        </w:rPr>
        <w:t>基本工资、津贴补贴、奖金、绩效工资、机关事业单位基本养老保险缴费、城镇职工基本医疗保险缴费、公务员医疗补助缴费、其他社会保障缴费、住房公积金、其他工资福利支出、离休费、医疗费补助、奖励金。</w:t>
      </w:r>
    </w:p>
    <w:p>
      <w:pPr>
        <w:ind w:firstLine="640" w:firstLineChars="200"/>
        <w:rPr>
          <w:rFonts w:hint="eastAsia" w:ascii="仿宋" w:hAnsi="仿宋" w:eastAsia="仿宋" w:cs="仿宋"/>
          <w:sz w:val="32"/>
          <w:szCs w:val="32"/>
        </w:rPr>
      </w:pPr>
      <w:r>
        <w:rPr>
          <w:rFonts w:hint="eastAsia" w:ascii="仿宋" w:hAnsi="仿宋" w:eastAsia="仿宋" w:cs="仿宋"/>
          <w:kern w:val="0"/>
          <w:sz w:val="32"/>
          <w:szCs w:val="32"/>
        </w:rPr>
        <w:t>公用经费</w:t>
      </w:r>
      <w:r>
        <w:rPr>
          <w:rFonts w:hint="eastAsia" w:ascii="仿宋" w:hAnsi="仿宋" w:eastAsia="仿宋" w:cs="仿宋"/>
          <w:kern w:val="0"/>
          <w:sz w:val="32"/>
          <w:szCs w:val="32"/>
          <w:lang w:val="en-US" w:eastAsia="zh-CN"/>
        </w:rPr>
        <w:t>26.22</w:t>
      </w:r>
      <w:r>
        <w:rPr>
          <w:rFonts w:hint="eastAsia" w:ascii="仿宋" w:hAnsi="仿宋" w:eastAsia="仿宋" w:cs="仿宋"/>
          <w:kern w:val="0"/>
          <w:sz w:val="32"/>
          <w:szCs w:val="32"/>
        </w:rPr>
        <w:t>万元，主要包括：</w:t>
      </w:r>
      <w:r>
        <w:rPr>
          <w:rFonts w:hint="eastAsia" w:ascii="仿宋" w:hAnsi="仿宋" w:eastAsia="仿宋" w:cs="仿宋"/>
          <w:i w:val="0"/>
          <w:iCs w:val="0"/>
          <w:color w:val="000000"/>
          <w:kern w:val="0"/>
          <w:sz w:val="32"/>
          <w:szCs w:val="32"/>
          <w:u w:val="none"/>
          <w:lang w:val="en-US" w:eastAsia="zh-CN" w:bidi="ar"/>
        </w:rPr>
        <w:t>办公费、印刷费、水费、电费、邮电费、差旅费、维修(护)费、培训费、公务接待费、专用材料费、工会经费、福利费、公务用车运行维护费、其他商品和服务支出。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七、关于昌吉州农产品检验检测中心</w:t>
      </w:r>
      <w:r>
        <w:rPr>
          <w:rFonts w:hint="eastAsia" w:ascii="黑体" w:hAnsi="宋体" w:eastAsia="黑体" w:cs="宋体"/>
          <w:kern w:val="0"/>
          <w:sz w:val="32"/>
          <w:szCs w:val="32"/>
          <w:lang w:eastAsia="zh-CN"/>
        </w:rPr>
        <w:t>2022</w:t>
      </w:r>
      <w:r>
        <w:rPr>
          <w:rFonts w:hint="eastAsia" w:ascii="黑体" w:hAnsi="宋体" w:eastAsia="黑体" w:cs="宋体"/>
          <w:kern w:val="0"/>
          <w:sz w:val="32"/>
          <w:szCs w:val="32"/>
        </w:rPr>
        <w:t>年一般公共预算项目支出情况说明</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：昌吉州农产品质量安全监督抽查和专项抽查</w:t>
      </w:r>
    </w:p>
    <w:p>
      <w:pPr>
        <w:widowControl/>
        <w:spacing w:line="580" w:lineRule="exact"/>
        <w:ind w:left="638" w:leftChars="304"/>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：《自治区实施[中华人民共和国农产品质量安全法]办法》、自治区人民政府《关于农产品质量安全工作的意见》（新政发〔2013〕1号）、《农业部农产品质量安全监测管理办法》</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昌吉州农产品检验检测中心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：资金足额到位</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eastAsia="zh-CN"/>
        </w:rPr>
        <w:t>2022</w:t>
      </w:r>
      <w:r>
        <w:rPr>
          <w:rFonts w:hint="eastAsia" w:ascii="仿宋_GB2312" w:hAnsi="黑体" w:eastAsia="仿宋_GB2312"/>
          <w:sz w:val="32"/>
          <w:szCs w:val="32"/>
        </w:rPr>
        <w:t>年1</w:t>
      </w:r>
      <w:r>
        <w:rPr>
          <w:rFonts w:hint="eastAsia" w:ascii="仿宋_GB2312" w:hAnsi="黑体" w:eastAsia="仿宋_GB2312"/>
          <w:sz w:val="32"/>
          <w:szCs w:val="32"/>
          <w:lang w:val="en-US" w:eastAsia="zh-CN"/>
        </w:rPr>
        <w:t>月1日</w:t>
      </w:r>
      <w:r>
        <w:rPr>
          <w:rFonts w:hint="eastAsia" w:ascii="仿宋_GB2312" w:hAnsi="黑体" w:eastAsia="仿宋_GB2312"/>
          <w:sz w:val="32"/>
          <w:szCs w:val="32"/>
        </w:rPr>
        <w:t>-12月</w:t>
      </w:r>
      <w:r>
        <w:rPr>
          <w:rFonts w:hint="eastAsia" w:ascii="仿宋_GB2312" w:hAnsi="黑体" w:eastAsia="仿宋_GB2312"/>
          <w:sz w:val="32"/>
          <w:szCs w:val="32"/>
          <w:lang w:val="en-US" w:eastAsia="zh-CN"/>
        </w:rPr>
        <w:t>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八、关于昌吉州农产品检验检测中心</w:t>
      </w:r>
      <w:r>
        <w:rPr>
          <w:rFonts w:hint="eastAsia" w:ascii="黑体" w:hAnsi="宋体" w:eastAsia="黑体" w:cs="宋体"/>
          <w:kern w:val="0"/>
          <w:sz w:val="32"/>
          <w:szCs w:val="32"/>
          <w:lang w:eastAsia="zh-CN"/>
        </w:rPr>
        <w:t>2022</w:t>
      </w:r>
      <w:r>
        <w:rPr>
          <w:rFonts w:hint="eastAsia" w:ascii="黑体" w:hAnsi="宋体" w:eastAsia="黑体" w:cs="宋体"/>
          <w:kern w:val="0"/>
          <w:sz w:val="32"/>
          <w:szCs w:val="32"/>
        </w:rPr>
        <w:t>年一般公共预算“三公”经费预算情况说明</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3.33</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3.19</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0.14</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0.18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5.13</w:t>
      </w:r>
      <w:r>
        <w:rPr>
          <w:rFonts w:hint="eastAsia" w:ascii="仿宋_GB2312" w:hAnsi="宋体" w:eastAsia="仿宋_GB2312" w:cs="宋体"/>
          <w:kern w:val="0"/>
          <w:sz w:val="32"/>
          <w:szCs w:val="32"/>
        </w:rPr>
        <w:t>%，其中：因公出国（境）费比上年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w:t>
      </w:r>
      <w:r>
        <w:rPr>
          <w:rFonts w:hint="eastAsia" w:ascii="仿宋_GB2312" w:hAnsi="宋体" w:eastAsia="仿宋_GB2312" w:cs="宋体"/>
          <w:kern w:val="0"/>
          <w:sz w:val="32"/>
          <w:szCs w:val="32"/>
          <w:lang w:val="en-US" w:eastAsia="zh-CN"/>
        </w:rPr>
        <w:t>2022年没有安排</w:t>
      </w:r>
      <w:r>
        <w:rPr>
          <w:rFonts w:hint="eastAsia" w:ascii="仿宋_GB2312" w:hAnsi="宋体" w:eastAsia="仿宋_GB2312" w:cs="宋体"/>
          <w:kern w:val="0"/>
          <w:sz w:val="32"/>
          <w:szCs w:val="32"/>
        </w:rPr>
        <w:t>因公出国（境）费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；公务用车购置费比上年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w:t>
      </w:r>
      <w:r>
        <w:rPr>
          <w:rFonts w:hint="eastAsia" w:ascii="仿宋_GB2312" w:hAnsi="宋体" w:eastAsia="仿宋_GB2312" w:cs="宋体"/>
          <w:kern w:val="0"/>
          <w:sz w:val="32"/>
          <w:szCs w:val="32"/>
          <w:lang w:val="en-US" w:eastAsia="zh-CN"/>
        </w:rPr>
        <w:t>2022年没有安排</w:t>
      </w:r>
      <w:r>
        <w:rPr>
          <w:rFonts w:hint="eastAsia" w:ascii="仿宋_GB2312" w:hAnsi="宋体" w:eastAsia="仿宋_GB2312" w:cs="宋体"/>
          <w:kern w:val="0"/>
          <w:sz w:val="32"/>
          <w:szCs w:val="32"/>
        </w:rPr>
        <w:t>公务用车购置费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；公务用车运行费比上年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0.17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5.06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严格执行八项规定，厉行节约，加强车辆管理，保证车辆运行费预算逐年下降</w:t>
      </w:r>
      <w:r>
        <w:rPr>
          <w:rFonts w:hint="eastAsia" w:ascii="仿宋_GB2312" w:hAnsi="宋体" w:eastAsia="仿宋_GB2312" w:cs="宋体"/>
          <w:kern w:val="0"/>
          <w:sz w:val="32"/>
          <w:szCs w:val="32"/>
        </w:rPr>
        <w:t>；公务接待费比上年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6.67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严格执行八项规定，厉行节约，严格控制</w:t>
      </w:r>
      <w:r>
        <w:rPr>
          <w:rFonts w:hint="eastAsia" w:ascii="仿宋_GB2312" w:hAnsi="宋体" w:eastAsia="仿宋_GB2312" w:cs="宋体"/>
          <w:kern w:val="0"/>
          <w:sz w:val="32"/>
          <w:szCs w:val="32"/>
        </w:rPr>
        <w:t>公务接待</w:t>
      </w:r>
      <w:r>
        <w:rPr>
          <w:rFonts w:hint="eastAsia" w:ascii="仿宋_GB2312" w:hAnsi="宋体" w:eastAsia="仿宋_GB2312" w:cs="宋体"/>
          <w:kern w:val="0"/>
          <w:sz w:val="32"/>
          <w:szCs w:val="32"/>
          <w:lang w:eastAsia="zh-CN"/>
        </w:rPr>
        <w:t>次数，保证</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预算逐年下降</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九、关于昌吉州农产品检验检测中心</w:t>
      </w:r>
      <w:r>
        <w:rPr>
          <w:rFonts w:hint="eastAsia" w:ascii="黑体" w:hAnsi="宋体" w:eastAsia="黑体" w:cs="宋体"/>
          <w:kern w:val="0"/>
          <w:sz w:val="32"/>
          <w:szCs w:val="32"/>
          <w:lang w:eastAsia="zh-CN"/>
        </w:rPr>
        <w:t>2022</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年，昌吉州农产品检验检测中心的机关运行经费财政拨款预算</w:t>
      </w:r>
      <w:r>
        <w:rPr>
          <w:rFonts w:hint="eastAsia" w:ascii="仿宋_GB2312" w:hAnsi="宋体" w:eastAsia="仿宋_GB2312" w:cs="宋体"/>
          <w:kern w:val="0"/>
          <w:sz w:val="32"/>
          <w:szCs w:val="32"/>
          <w:lang w:val="en-US" w:eastAsia="zh-CN"/>
        </w:rPr>
        <w:t>26.22</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0.23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0.88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kern w:val="0"/>
          <w:sz w:val="32"/>
          <w:szCs w:val="32"/>
          <w:lang w:eastAsia="zh-CN"/>
        </w:rPr>
        <w:t>公用经费支出较上年预算增加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2022</w:t>
      </w:r>
      <w:r>
        <w:rPr>
          <w:rFonts w:hint="eastAsia" w:ascii="仿宋_GB2312" w:hAnsi="宋体" w:eastAsia="仿宋_GB2312" w:cs="宋体"/>
          <w:color w:val="000000" w:themeColor="text1"/>
          <w:kern w:val="0"/>
          <w:sz w:val="32"/>
          <w:szCs w:val="32"/>
          <w:highlight w:val="none"/>
          <w14:textFill>
            <w14:solidFill>
              <w14:schemeClr w14:val="tx1"/>
            </w14:solidFill>
          </w14:textFill>
        </w:rPr>
        <w:t>年，昌吉州农产品检验检测中心政府采购预算</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13.05</w:t>
      </w:r>
      <w:r>
        <w:rPr>
          <w:rFonts w:hint="eastAsia" w:ascii="仿宋_GB2312" w:hAnsi="宋体" w:eastAsia="仿宋_GB2312" w:cs="宋体"/>
          <w:color w:val="000000" w:themeColor="text1"/>
          <w:kern w:val="0"/>
          <w:sz w:val="32"/>
          <w:szCs w:val="32"/>
          <w:highlight w:val="none"/>
          <w14:textFill>
            <w14:solidFill>
              <w14:schemeClr w14:val="tx1"/>
            </w14:solidFill>
          </w14:textFill>
        </w:rPr>
        <w:t>万元，其中：政府采购货物预算</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7.12</w:t>
      </w:r>
      <w:r>
        <w:rPr>
          <w:rFonts w:hint="eastAsia" w:ascii="仿宋_GB2312" w:hAnsi="宋体" w:eastAsia="仿宋_GB2312" w:cs="宋体"/>
          <w:color w:val="000000" w:themeColor="text1"/>
          <w:kern w:val="0"/>
          <w:sz w:val="32"/>
          <w:szCs w:val="32"/>
          <w:highlight w:val="none"/>
          <w14:textFill>
            <w14:solidFill>
              <w14:schemeClr w14:val="tx1"/>
            </w14:solidFill>
          </w14:textFill>
        </w:rPr>
        <w:t>万元，政府采购工程预算</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0</w:t>
      </w:r>
      <w:r>
        <w:rPr>
          <w:rFonts w:hint="eastAsia" w:ascii="仿宋_GB2312" w:hAnsi="宋体" w:eastAsia="仿宋_GB2312" w:cs="宋体"/>
          <w:color w:val="000000" w:themeColor="text1"/>
          <w:kern w:val="0"/>
          <w:sz w:val="32"/>
          <w:szCs w:val="32"/>
          <w:highlight w:val="none"/>
          <w14:textFill>
            <w14:solidFill>
              <w14:schemeClr w14:val="tx1"/>
            </w14:solidFill>
          </w14:textFill>
        </w:rPr>
        <w:t>万元，政府采购服务预算</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5.93</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p>
    <w:p>
      <w:pPr>
        <w:spacing w:line="560" w:lineRule="exact"/>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仿宋_GB2312" w:eastAsia="仿宋_GB2312"/>
          <w:color w:val="000000" w:themeColor="text1"/>
          <w:sz w:val="32"/>
          <w:highlight w:val="none"/>
          <w:lang w:eastAsia="zh-CN"/>
          <w14:textFill>
            <w14:solidFill>
              <w14:schemeClr w14:val="tx1"/>
            </w14:solidFill>
          </w14:textFill>
        </w:rPr>
        <w:t>2022</w:t>
      </w:r>
      <w:r>
        <w:rPr>
          <w:rFonts w:hint="eastAsia" w:ascii="仿宋_GB2312" w:hAnsi="仿宋_GB2312" w:eastAsia="仿宋_GB2312"/>
          <w:color w:val="000000" w:themeColor="text1"/>
          <w:sz w:val="32"/>
          <w:highlight w:val="none"/>
          <w14:textFill>
            <w14:solidFill>
              <w14:schemeClr w14:val="tx1"/>
            </w14:solidFill>
          </w14:textFill>
        </w:rPr>
        <w:t>年度本部门面向中小企业预留政府采购项目预算金额</w:t>
      </w:r>
      <w:r>
        <w:rPr>
          <w:rFonts w:hint="eastAsia" w:ascii="仿宋_GB2312" w:hAnsi="仿宋_GB2312" w:eastAsia="仿宋_GB2312"/>
          <w:color w:val="000000" w:themeColor="text1"/>
          <w:sz w:val="32"/>
          <w:highlight w:val="none"/>
          <w:lang w:val="en-US" w:eastAsia="zh-CN"/>
          <w14:textFill>
            <w14:solidFill>
              <w14:schemeClr w14:val="tx1"/>
            </w14:solidFill>
          </w14:textFill>
        </w:rPr>
        <w:t>0</w:t>
      </w:r>
      <w:r>
        <w:rPr>
          <w:rFonts w:hint="eastAsia" w:ascii="仿宋_GB2312" w:hAnsi="仿宋_GB2312" w:eastAsia="仿宋_GB2312"/>
          <w:color w:val="000000" w:themeColor="text1"/>
          <w:sz w:val="32"/>
          <w:highlight w:val="none"/>
          <w14:textFill>
            <w14:solidFill>
              <w14:schemeClr w14:val="tx1"/>
            </w14:solidFill>
          </w14:textFill>
        </w:rPr>
        <w:t>万元，其中：面向小微企业预留政府采购项目预算金额</w:t>
      </w:r>
      <w:r>
        <w:rPr>
          <w:rFonts w:hint="eastAsia" w:ascii="仿宋_GB2312" w:hAnsi="仿宋_GB2312" w:eastAsia="仿宋_GB2312"/>
          <w:color w:val="000000" w:themeColor="text1"/>
          <w:sz w:val="32"/>
          <w:highlight w:val="none"/>
          <w:lang w:val="en-US" w:eastAsia="zh-CN"/>
          <w14:textFill>
            <w14:solidFill>
              <w14:schemeClr w14:val="tx1"/>
            </w14:solidFill>
          </w14:textFill>
        </w:rPr>
        <w:t>0</w:t>
      </w:r>
      <w:r>
        <w:rPr>
          <w:rFonts w:hint="eastAsia" w:ascii="仿宋_GB2312" w:hAnsi="仿宋_GB2312" w:eastAsia="仿宋_GB2312"/>
          <w:color w:val="000000" w:themeColor="text1"/>
          <w:sz w:val="32"/>
          <w:highlight w:val="none"/>
          <w14:textFill>
            <w14:solidFill>
              <w14:schemeClr w14:val="tx1"/>
            </w14:solidFill>
          </w14:textFill>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w:t>
      </w: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年底，昌吉州农产品检验检测中心占用使用国有资产总体情况为</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1.房屋1064.2平方米，价值153.03万元。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2.车辆1辆，价值22.51万元；其中：一般公务用车1辆，价值22.51万元；执法执勤用车0辆，价值0万元；其他车辆0辆，价值0万元。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3.办公家具价值19.61万元。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hint="eastAsia" w:ascii="仿宋_GB2312" w:hAnsi="宋体" w:eastAsia="仿宋_GB2312" w:cs="宋体"/>
          <w:kern w:val="0"/>
          <w:sz w:val="32"/>
          <w:szCs w:val="32"/>
          <w:highlight w:val="none"/>
          <w:lang w:val="en-US" w:eastAsia="zh-CN"/>
        </w:rPr>
        <w:t>2067.02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单位价值50万元以上大型设备6台（套），单位价值100万元以上大型设备5台（套）。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480" w:lineRule="exact"/>
        <w:ind w:firstLine="960" w:firstLineChars="3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年度，本年度实行绩效管理的一般公共预算项目 1个，涉及预算金额10万元。具体情况见下表</w:t>
      </w:r>
      <w:r>
        <w:rPr>
          <w:rFonts w:hint="eastAsia" w:ascii="仿宋_GB2312" w:hAnsi="宋体" w:eastAsia="仿宋_GB2312" w:cs="宋体"/>
          <w:kern w:val="0"/>
          <w:sz w:val="32"/>
          <w:szCs w:val="32"/>
          <w:lang w:eastAsia="zh-CN"/>
        </w:rPr>
        <w:t>：</w:t>
      </w:r>
    </w:p>
    <w:tbl>
      <w:tblPr>
        <w:tblStyle w:val="7"/>
        <w:tblW w:w="8900" w:type="dxa"/>
        <w:tblInd w:w="0" w:type="dxa"/>
        <w:shd w:val="clear" w:color="auto" w:fill="auto"/>
        <w:tblLayout w:type="fixed"/>
        <w:tblCellMar>
          <w:top w:w="0" w:type="dxa"/>
          <w:left w:w="0" w:type="dxa"/>
          <w:bottom w:w="0" w:type="dxa"/>
          <w:right w:w="0" w:type="dxa"/>
        </w:tblCellMar>
      </w:tblPr>
      <w:tblGrid>
        <w:gridCol w:w="808"/>
        <w:gridCol w:w="808"/>
        <w:gridCol w:w="808"/>
        <w:gridCol w:w="808"/>
        <w:gridCol w:w="1618"/>
        <w:gridCol w:w="808"/>
        <w:gridCol w:w="873"/>
        <w:gridCol w:w="743"/>
        <w:gridCol w:w="1626"/>
      </w:tblGrid>
      <w:tr>
        <w:tblPrEx>
          <w:shd w:val="clear" w:color="auto" w:fill="auto"/>
          <w:tblCellMar>
            <w:top w:w="0" w:type="dxa"/>
            <w:left w:w="0" w:type="dxa"/>
            <w:bottom w:w="0" w:type="dxa"/>
            <w:right w:w="0" w:type="dxa"/>
          </w:tblCellMar>
        </w:tblPrEx>
        <w:trPr>
          <w:trHeight w:val="700" w:hRule="atLeast"/>
        </w:trPr>
        <w:tc>
          <w:tcPr>
            <w:tcW w:w="890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700" w:hRule="atLeast"/>
        </w:trPr>
        <w:tc>
          <w:tcPr>
            <w:tcW w:w="8900"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387"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04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昌吉回族自治州农产品检测检验中心</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24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自治州种植业产品质量安全监督抽查</w:t>
            </w:r>
          </w:p>
        </w:tc>
      </w:tr>
      <w:tr>
        <w:tblPrEx>
          <w:shd w:val="clear" w:color="auto" w:fill="auto"/>
          <w:tblCellMar>
            <w:top w:w="0" w:type="dxa"/>
            <w:left w:w="0" w:type="dxa"/>
            <w:bottom w:w="0" w:type="dxa"/>
            <w:right w:w="0" w:type="dxa"/>
          </w:tblCellMar>
        </w:tblPrEx>
        <w:trPr>
          <w:trHeight w:val="711"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738"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092"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为农产品质量安全提供检验检测服务保障、种子质量的检验检测、农产品的检验检测、农药质量的检验检测、委托检验、技术咨询、技术服务工作。目标1：出具检验报告数量80份；检测数据准确度99.80%；检测人员持证上岗率100%；出具分析报告及时率95%；监督抽查检测结果出具时间（工作日天）15天。目标2.服务执法监管将不合格样品报告及时移交执法部门，用作执法依据，提高执法监管能力；持续保障全州不发生重大农产品质量安全事件。</w:t>
            </w:r>
          </w:p>
        </w:tc>
      </w:tr>
      <w:tr>
        <w:tblPrEx>
          <w:shd w:val="clear" w:color="auto" w:fill="auto"/>
          <w:tblCellMar>
            <w:top w:w="0" w:type="dxa"/>
            <w:left w:w="0" w:type="dxa"/>
            <w:bottom w:w="0" w:type="dxa"/>
            <w:right w:w="0" w:type="dxa"/>
          </w:tblCellMar>
        </w:tblPrEx>
        <w:trPr>
          <w:trHeight w:val="711"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387" w:hRule="atLeast"/>
        </w:trPr>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监督抽查</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&gt;=80批次</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出具检验报告数量</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&gt;=80份</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检测数据准确度</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&gt;=99.80%</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检测人员持证上岗率</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抽检覆盖率</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出具分析报告及时率</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监督抽查检测结果出具时间（工作日天）</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&lt;=15天</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年度抽检任务完成率</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监督抽查农产品成本</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shd w:val="clear" w:color="auto" w:fill="auto"/>
          <w:tblCellMar>
            <w:top w:w="0" w:type="dxa"/>
            <w:left w:w="0" w:type="dxa"/>
            <w:bottom w:w="0" w:type="dxa"/>
            <w:right w:w="0" w:type="dxa"/>
          </w:tblCellMar>
        </w:tblPrEx>
        <w:trPr>
          <w:trHeight w:val="387"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监督抽查检测业务经费</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shd w:val="clear" w:color="auto" w:fill="auto"/>
          <w:tblCellMar>
            <w:top w:w="0" w:type="dxa"/>
            <w:left w:w="0" w:type="dxa"/>
            <w:bottom w:w="0" w:type="dxa"/>
            <w:right w:w="0" w:type="dxa"/>
          </w:tblCellMar>
        </w:tblPrEx>
        <w:trPr>
          <w:trHeight w:val="711" w:hRule="atLeast"/>
        </w:trPr>
        <w:tc>
          <w:tcPr>
            <w:tcW w:w="8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11"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服务执法监管将不合格样品报告及时移交执法部门，用作执法依据，提高执法监管能力</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有效提高</w:t>
            </w:r>
          </w:p>
        </w:tc>
      </w:tr>
      <w:tr>
        <w:tblPrEx>
          <w:tblCellMar>
            <w:top w:w="0" w:type="dxa"/>
            <w:left w:w="0" w:type="dxa"/>
            <w:bottom w:w="0" w:type="dxa"/>
            <w:right w:w="0" w:type="dxa"/>
          </w:tblCellMar>
        </w:tblPrEx>
        <w:trPr>
          <w:trHeight w:val="711"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11" w:hRule="atLeast"/>
        </w:trPr>
        <w:tc>
          <w:tcPr>
            <w:tcW w:w="8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确保全州不发生重大农产品质量安全事件</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持续保障</w:t>
            </w:r>
          </w:p>
        </w:tc>
      </w:tr>
      <w:tr>
        <w:tblPrEx>
          <w:tblCellMar>
            <w:top w:w="0" w:type="dxa"/>
            <w:left w:w="0" w:type="dxa"/>
            <w:bottom w:w="0" w:type="dxa"/>
            <w:right w:w="0" w:type="dxa"/>
          </w:tblCellMar>
        </w:tblPrEx>
        <w:trPr>
          <w:trHeight w:val="729" w:hRule="atLeast"/>
        </w:trPr>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915"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服务群体满意度</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bl>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spacing w:line="520" w:lineRule="exact"/>
        <w:ind w:firstLine="642"/>
        <w:rPr>
          <w:rFonts w:hint="eastAsia"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昌吉州农产品检验检测中心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5" w:type="default"/>
      <w:pgSz w:w="11906" w:h="16838"/>
      <w:pgMar w:top="1440" w:right="1800" w:bottom="1440" w:left="1800" w:header="851" w:footer="992"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黑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r>
      <w:rPr>
        <w:rFonts w:hint="eastAsia"/>
        <w:sz w:val="18"/>
        <w:lang w:val="en-US"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908A3"/>
    <w:rsid w:val="006E145A"/>
    <w:rsid w:val="00760458"/>
    <w:rsid w:val="00790C0D"/>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DE5958"/>
    <w:rsid w:val="00E51C21"/>
    <w:rsid w:val="00F105A9"/>
    <w:rsid w:val="01832F6B"/>
    <w:rsid w:val="022B436D"/>
    <w:rsid w:val="02FC4B41"/>
    <w:rsid w:val="07482FE7"/>
    <w:rsid w:val="079503DE"/>
    <w:rsid w:val="07A76ABC"/>
    <w:rsid w:val="09BE0C5D"/>
    <w:rsid w:val="0DF07046"/>
    <w:rsid w:val="0E591FDC"/>
    <w:rsid w:val="105117B0"/>
    <w:rsid w:val="15CF09AE"/>
    <w:rsid w:val="174D7FE4"/>
    <w:rsid w:val="179B0005"/>
    <w:rsid w:val="1C561B2C"/>
    <w:rsid w:val="1D561B30"/>
    <w:rsid w:val="208F698A"/>
    <w:rsid w:val="20E354D8"/>
    <w:rsid w:val="2AA47667"/>
    <w:rsid w:val="2D1E4170"/>
    <w:rsid w:val="2D963883"/>
    <w:rsid w:val="32FE00DD"/>
    <w:rsid w:val="35AF4137"/>
    <w:rsid w:val="35F86983"/>
    <w:rsid w:val="362D0349"/>
    <w:rsid w:val="3EA057C8"/>
    <w:rsid w:val="3F0B5006"/>
    <w:rsid w:val="3FF46AF1"/>
    <w:rsid w:val="436C2AF1"/>
    <w:rsid w:val="449344A1"/>
    <w:rsid w:val="45963292"/>
    <w:rsid w:val="45A444E5"/>
    <w:rsid w:val="4E9B534A"/>
    <w:rsid w:val="51667B46"/>
    <w:rsid w:val="51D877B5"/>
    <w:rsid w:val="52F156F7"/>
    <w:rsid w:val="53AA5F58"/>
    <w:rsid w:val="5417519F"/>
    <w:rsid w:val="54527DFD"/>
    <w:rsid w:val="593C15FA"/>
    <w:rsid w:val="5B12512E"/>
    <w:rsid w:val="5B70698E"/>
    <w:rsid w:val="5C184695"/>
    <w:rsid w:val="60AA4F8C"/>
    <w:rsid w:val="610F348F"/>
    <w:rsid w:val="628D7B97"/>
    <w:rsid w:val="692840D1"/>
    <w:rsid w:val="6F592DE9"/>
    <w:rsid w:val="71765EFF"/>
    <w:rsid w:val="774D2D75"/>
    <w:rsid w:val="77B46D00"/>
    <w:rsid w:val="790C6143"/>
    <w:rsid w:val="79764C3A"/>
    <w:rsid w:val="79C850A1"/>
    <w:rsid w:val="7C20351A"/>
    <w:rsid w:val="7C9A08AD"/>
    <w:rsid w:val="7CC33C34"/>
    <w:rsid w:val="7CEA26F0"/>
    <w:rsid w:val="7EB62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 w:type="paragraph" w:customStyle="1" w:styleId="17">
    <w:name w:val="正文首行缩进1"/>
    <w:basedOn w:val="2"/>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12A83-06A6-45C6-88FC-28CBDCA2340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7478</Words>
  <Characters>9266</Characters>
  <Lines>75</Lines>
  <Paragraphs>21</Paragraphs>
  <TotalTime>0</TotalTime>
  <ScaleCrop>false</ScaleCrop>
  <LinksUpToDate>false</LinksUpToDate>
  <CharactersWithSpaces>9935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2022-04-09T04:34:00Z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70C0DA1A0C7A4654B40747FF673CF9B5</vt:lpwstr>
  </property>
</Properties>
</file>