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昌吉州人力资源和社会保障服务中心2021年部门预算公开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5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昌吉州人力资源和社会保障服务中心概况</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5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力资源和社会保障服务中心收支总体情况表</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力资源和社会保障服务中心收入总体情况表</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力资源和社会保障服务中心支出总体情况表</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5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力资源和社会保障服务中心2021年收支预算情况的总体说明</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力资源和社会保障服务中心2021年收入预算情况说明</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力资源和社会保障服务中心2021年支出预算情况说明</w:t>
      </w:r>
    </w:p>
    <w:p>
      <w:pPr>
        <w:widowControl/>
        <w:spacing w:line="5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w:t>
      </w:r>
      <w:r>
        <w:rPr>
          <w:rFonts w:hint="eastAsia" w:ascii="仿宋_GB2312" w:hAnsi="宋体" w:eastAsia="仿宋_GB2312"/>
          <w:kern w:val="0"/>
          <w:sz w:val="32"/>
          <w:szCs w:val="32"/>
        </w:rPr>
        <w:t>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力资源和社会保障服务中心2021</w:t>
      </w:r>
      <w:r>
        <w:rPr>
          <w:rFonts w:hint="eastAsia" w:ascii="仿宋_GB2312" w:hAnsi="宋体" w:eastAsia="仿宋_GB2312"/>
          <w:bCs/>
          <w:kern w:val="0"/>
          <w:sz w:val="32"/>
          <w:szCs w:val="32"/>
        </w:rPr>
        <w:t>年财政拨款收支预算情况的总体说明</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力资源和社会保障服务中心2021年一般公共预算当年拨款情况说明</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力资源和社会保障服务中心2021年一般公共预算基本支出情况说明</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力资源和社会保障服务中心2021年一般公共预算项目支出情况说明</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力资源和社会保障服务中心2021年一般公共预算“三公”经费预算情况说明</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力资源和社会保障服务中心2021年政府性基金预算拨款情况说明</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5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昌吉州人力资源和社会保障服务中心单位概况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eastAsia="仿宋_GB2312"/>
          <w:sz w:val="32"/>
          <w:szCs w:val="32"/>
        </w:rPr>
        <w:t>负责州直事业单位工作人员的调配办理工作；负责全州专业技术人员职称评价和继续教育培训工作；承办各类人事考试工作；负责全州职业资格鉴定和证书的核发与管理工作；负责全州机关、事业单位工人技术等级的培训与教务管理工作；负责州直工伤、各县市重特大工伤、全州参保单位特殊工种等认定材料的受理、审核、调查及日常管理工作；负责自治州高层次紧缺人才引进等服务工作。</w:t>
      </w:r>
      <w:r>
        <w:rPr>
          <w:rFonts w:hint="eastAsia" w:ascii="仿宋_GB2312" w:hAnsi="宋体" w:eastAsia="仿宋_GB2312" w:cs="宋体"/>
          <w:bCs/>
          <w:kern w:val="0"/>
          <w:sz w:val="32"/>
          <w:szCs w:val="32"/>
        </w:rPr>
        <w:t xml:space="preserve"> </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kern w:val="0"/>
          <w:sz w:val="32"/>
          <w:szCs w:val="32"/>
        </w:rPr>
        <w:t>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力资源和社会保障服务中心无下属预算单位，下设6个科室，分别是：综合科、社会保障服务科、职称评价科（昌吉州职称社会化评价中心）、人事考试科、职业技能考核鉴定科、高层次人才服务科。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昌吉州</w:t>
      </w:r>
      <w:r>
        <w:rPr>
          <w:rFonts w:hint="eastAsia" w:ascii="仿宋_GB2312" w:eastAsia="仿宋_GB2312"/>
          <w:sz w:val="32"/>
          <w:szCs w:val="32"/>
        </w:rPr>
        <w:t>人</w:t>
      </w:r>
      <w:r>
        <w:rPr>
          <w:rFonts w:hint="eastAsia" w:ascii="仿宋_GB2312" w:hAnsi="宋体" w:eastAsia="仿宋_GB2312"/>
          <w:kern w:val="0"/>
          <w:sz w:val="32"/>
          <w:szCs w:val="32"/>
        </w:rPr>
        <w:t>力资源和社会保障服务中心</w:t>
      </w:r>
      <w:r>
        <w:rPr>
          <w:rFonts w:hint="eastAsia" w:ascii="仿宋_GB2312" w:hAnsi="宋体" w:eastAsia="仿宋_GB2312" w:cs="宋体"/>
          <w:kern w:val="0"/>
          <w:sz w:val="32"/>
          <w:szCs w:val="32"/>
        </w:rPr>
        <w:t>编制数22，实有人数19人，其中：在职18人，减少1人； 退休1人，增加0人；离休0人，增加0人。</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昌吉州人力资源和社会保障服务中心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401.12</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401.12</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380.77</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20.35</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tabs>
                <w:tab w:val="left" w:pos="264"/>
              </w:tabs>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ab/>
            </w:r>
            <w:r>
              <w:rPr>
                <w:rFonts w:hint="eastAsia" w:ascii="仿宋_GB2312" w:hAnsi="宋体" w:eastAsia="仿宋_GB2312" w:cs="宋体"/>
                <w:color w:val="000000"/>
                <w:kern w:val="0"/>
                <w:sz w:val="18"/>
                <w:szCs w:val="18"/>
              </w:rPr>
              <w:t>401.12</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401.12</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编制部门（单位）：昌吉州人力资源和社会保障服务中心          单位：万元</w:t>
      </w:r>
    </w:p>
    <w:tbl>
      <w:tblPr>
        <w:tblStyle w:val="6"/>
        <w:tblW w:w="9740" w:type="dxa"/>
        <w:tblInd w:w="-450" w:type="dxa"/>
        <w:tblLayout w:type="fixed"/>
        <w:tblCellMar>
          <w:top w:w="0" w:type="dxa"/>
          <w:left w:w="108" w:type="dxa"/>
          <w:bottom w:w="0" w:type="dxa"/>
          <w:right w:w="108" w:type="dxa"/>
        </w:tblCellMar>
      </w:tblPr>
      <w:tblGrid>
        <w:gridCol w:w="558"/>
        <w:gridCol w:w="426"/>
        <w:gridCol w:w="567"/>
        <w:gridCol w:w="1845"/>
        <w:gridCol w:w="1018"/>
        <w:gridCol w:w="849"/>
        <w:gridCol w:w="709"/>
        <w:gridCol w:w="795"/>
        <w:gridCol w:w="921"/>
        <w:gridCol w:w="660"/>
        <w:gridCol w:w="708"/>
        <w:gridCol w:w="684"/>
      </w:tblGrid>
      <w:tr>
        <w:tblPrEx>
          <w:tblLayout w:type="fixed"/>
          <w:tblCellMar>
            <w:top w:w="0" w:type="dxa"/>
            <w:left w:w="108" w:type="dxa"/>
            <w:bottom w:w="0" w:type="dxa"/>
            <w:right w:w="108" w:type="dxa"/>
          </w:tblCellMar>
        </w:tblPrEx>
        <w:trPr>
          <w:trHeight w:val="503"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4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947"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4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9"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shd w:val="clear" w:color="auto" w:fill="auto"/>
            <w:vAlign w:val="center"/>
          </w:tcPr>
          <w:p>
            <w:pPr>
              <w:spacing w:line="200" w:lineRule="exact"/>
              <w:jc w:val="center"/>
              <w:rPr>
                <w:rFonts w:hint="eastAsia"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spacing w:line="200" w:lineRule="exact"/>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kern w:val="0"/>
                <w:sz w:val="18"/>
                <w:szCs w:val="18"/>
              </w:rPr>
              <w:t>社会保障和就业支出</w:t>
            </w:r>
          </w:p>
        </w:tc>
        <w:tc>
          <w:tcPr>
            <w:tcW w:w="1018" w:type="dxa"/>
            <w:tcBorders>
              <w:top w:val="nil"/>
              <w:left w:val="nil"/>
              <w:bottom w:val="single" w:color="auto" w:sz="4" w:space="0"/>
              <w:right w:val="single" w:color="auto" w:sz="4" w:space="0"/>
            </w:tcBorders>
            <w:shd w:val="clear" w:color="000000" w:fill="FFFFFF"/>
            <w:noWrap/>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380.77</w:t>
            </w:r>
          </w:p>
        </w:tc>
        <w:tc>
          <w:tcPr>
            <w:tcW w:w="849" w:type="dxa"/>
            <w:tcBorders>
              <w:top w:val="nil"/>
              <w:left w:val="nil"/>
              <w:bottom w:val="single" w:color="auto" w:sz="4" w:space="0"/>
              <w:right w:val="single" w:color="auto" w:sz="4" w:space="0"/>
            </w:tcBorders>
            <w:shd w:val="clear" w:color="000000" w:fill="FFFFFF"/>
            <w:noWrap/>
            <w:vAlign w:val="center"/>
          </w:tcPr>
          <w:p>
            <w:pPr>
              <w:spacing w:line="200" w:lineRule="exact"/>
              <w:jc w:val="center"/>
              <w:rPr>
                <w:rFonts w:hint="eastAsia"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9"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shd w:val="clear" w:color="auto" w:fill="auto"/>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567" w:type="dxa"/>
            <w:tcBorders>
              <w:top w:val="nil"/>
              <w:left w:val="nil"/>
              <w:bottom w:val="single" w:color="auto" w:sz="4" w:space="0"/>
              <w:right w:val="single" w:color="auto" w:sz="4" w:space="0"/>
            </w:tcBorders>
            <w:shd w:val="clear" w:color="auto" w:fill="auto"/>
            <w:vAlign w:val="center"/>
          </w:tcPr>
          <w:p>
            <w:pPr>
              <w:spacing w:line="200" w:lineRule="exact"/>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spacing w:line="200" w:lineRule="exact"/>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人力资源和社会保障管理事务</w:t>
            </w:r>
          </w:p>
        </w:tc>
        <w:tc>
          <w:tcPr>
            <w:tcW w:w="1018" w:type="dxa"/>
            <w:tcBorders>
              <w:top w:val="nil"/>
              <w:left w:val="nil"/>
              <w:bottom w:val="single" w:color="auto" w:sz="4" w:space="0"/>
              <w:right w:val="single" w:color="auto" w:sz="4" w:space="0"/>
            </w:tcBorders>
            <w:shd w:val="clear" w:color="000000" w:fill="FFFFFF"/>
            <w:noWrap/>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356.13</w:t>
            </w:r>
          </w:p>
        </w:tc>
        <w:tc>
          <w:tcPr>
            <w:tcW w:w="849" w:type="dxa"/>
            <w:tcBorders>
              <w:top w:val="nil"/>
              <w:left w:val="nil"/>
              <w:bottom w:val="single" w:color="auto" w:sz="4" w:space="0"/>
              <w:right w:val="single" w:color="auto" w:sz="4" w:space="0"/>
            </w:tcBorders>
            <w:shd w:val="clear" w:color="000000" w:fill="FFFFFF"/>
            <w:noWrap/>
            <w:vAlign w:val="center"/>
          </w:tcPr>
          <w:p>
            <w:pPr>
              <w:spacing w:line="200" w:lineRule="exact"/>
              <w:jc w:val="center"/>
              <w:rPr>
                <w:rFonts w:hint="eastAsia"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9"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shd w:val="clear" w:color="auto" w:fill="auto"/>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shd w:val="clear" w:color="auto" w:fill="auto"/>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pPr>
              <w:spacing w:line="200" w:lineRule="exact"/>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shd w:val="clear" w:color="000000" w:fill="FFFFFF"/>
            <w:noWrap/>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226.13</w:t>
            </w:r>
          </w:p>
        </w:tc>
        <w:tc>
          <w:tcPr>
            <w:tcW w:w="849" w:type="dxa"/>
            <w:tcBorders>
              <w:top w:val="nil"/>
              <w:left w:val="nil"/>
              <w:bottom w:val="single" w:color="auto" w:sz="4" w:space="0"/>
              <w:right w:val="single" w:color="auto" w:sz="4" w:space="0"/>
            </w:tcBorders>
            <w:shd w:val="clear" w:color="000000" w:fill="FFFFFF"/>
            <w:noWrap/>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226.13</w:t>
            </w:r>
          </w:p>
        </w:tc>
        <w:tc>
          <w:tcPr>
            <w:tcW w:w="709"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spacing w:line="20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9" w:hRule="atLeast"/>
        </w:trPr>
        <w:tc>
          <w:tcPr>
            <w:tcW w:w="558" w:type="dxa"/>
            <w:tcBorders>
              <w:top w:val="nil"/>
              <w:left w:val="single" w:color="auto" w:sz="4" w:space="0"/>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80</w:t>
            </w:r>
          </w:p>
        </w:tc>
        <w:tc>
          <w:tcPr>
            <w:tcW w:w="849"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80</w:t>
            </w:r>
          </w:p>
        </w:tc>
        <w:tc>
          <w:tcPr>
            <w:tcW w:w="709"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9" w:hRule="atLeast"/>
        </w:trPr>
        <w:tc>
          <w:tcPr>
            <w:tcW w:w="558" w:type="dxa"/>
            <w:tcBorders>
              <w:top w:val="nil"/>
              <w:left w:val="single" w:color="auto" w:sz="4" w:space="0"/>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其他人力资源和社会保障管理事务支出</w:t>
            </w:r>
          </w:p>
        </w:tc>
        <w:tc>
          <w:tcPr>
            <w:tcW w:w="1018"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849"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709"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9" w:hRule="atLeast"/>
        </w:trPr>
        <w:tc>
          <w:tcPr>
            <w:tcW w:w="558"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spacing w:line="200" w:lineRule="exact"/>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行政事业单位养老支出</w:t>
            </w:r>
          </w:p>
        </w:tc>
        <w:tc>
          <w:tcPr>
            <w:tcW w:w="1018"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24.64</w:t>
            </w:r>
          </w:p>
        </w:tc>
        <w:tc>
          <w:tcPr>
            <w:tcW w:w="849"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9" w:hRule="atLeast"/>
        </w:trPr>
        <w:tc>
          <w:tcPr>
            <w:tcW w:w="55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24.64</w:t>
            </w:r>
          </w:p>
        </w:tc>
        <w:tc>
          <w:tcPr>
            <w:tcW w:w="849"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24.64</w:t>
            </w:r>
          </w:p>
        </w:tc>
        <w:tc>
          <w:tcPr>
            <w:tcW w:w="709"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9" w:hRule="atLeast"/>
        </w:trPr>
        <w:tc>
          <w:tcPr>
            <w:tcW w:w="558"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spacing w:line="200" w:lineRule="exact"/>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卫生健康支出</w:t>
            </w:r>
          </w:p>
        </w:tc>
        <w:tc>
          <w:tcPr>
            <w:tcW w:w="1018"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20.35</w:t>
            </w:r>
          </w:p>
        </w:tc>
        <w:tc>
          <w:tcPr>
            <w:tcW w:w="849"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9" w:hRule="atLeast"/>
        </w:trPr>
        <w:tc>
          <w:tcPr>
            <w:tcW w:w="558"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spacing w:line="200" w:lineRule="exact"/>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行政事业单位医疗</w:t>
            </w:r>
          </w:p>
        </w:tc>
        <w:tc>
          <w:tcPr>
            <w:tcW w:w="1018"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20.35</w:t>
            </w:r>
          </w:p>
        </w:tc>
        <w:tc>
          <w:tcPr>
            <w:tcW w:w="849"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9" w:hRule="atLeast"/>
        </w:trPr>
        <w:tc>
          <w:tcPr>
            <w:tcW w:w="55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15.32</w:t>
            </w:r>
          </w:p>
        </w:tc>
        <w:tc>
          <w:tcPr>
            <w:tcW w:w="849"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15.32</w:t>
            </w:r>
          </w:p>
        </w:tc>
        <w:tc>
          <w:tcPr>
            <w:tcW w:w="709"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9" w:hRule="atLeast"/>
        </w:trPr>
        <w:tc>
          <w:tcPr>
            <w:tcW w:w="55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4.85</w:t>
            </w:r>
          </w:p>
        </w:tc>
        <w:tc>
          <w:tcPr>
            <w:tcW w:w="849"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4.85</w:t>
            </w:r>
          </w:p>
        </w:tc>
        <w:tc>
          <w:tcPr>
            <w:tcW w:w="709"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59" w:hRule="atLeast"/>
        </w:trPr>
        <w:tc>
          <w:tcPr>
            <w:tcW w:w="55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0.18</w:t>
            </w:r>
          </w:p>
        </w:tc>
        <w:tc>
          <w:tcPr>
            <w:tcW w:w="849"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0.18</w:t>
            </w:r>
          </w:p>
        </w:tc>
        <w:tc>
          <w:tcPr>
            <w:tcW w:w="709"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9" w:hRule="atLeast"/>
        </w:trPr>
        <w:tc>
          <w:tcPr>
            <w:tcW w:w="55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401.12</w:t>
            </w:r>
          </w:p>
        </w:tc>
        <w:tc>
          <w:tcPr>
            <w:tcW w:w="849"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401.12</w:t>
            </w:r>
          </w:p>
        </w:tc>
        <w:tc>
          <w:tcPr>
            <w:tcW w:w="709"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spacing w:line="200" w:lineRule="exact"/>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编制部门（单位）：昌吉州人力资源和社会保障服务中心            单位：万元</w:t>
      </w:r>
    </w:p>
    <w:tbl>
      <w:tblPr>
        <w:tblStyle w:val="6"/>
        <w:tblW w:w="9465" w:type="dxa"/>
        <w:tblInd w:w="-240" w:type="dxa"/>
        <w:tblLayout w:type="fixed"/>
        <w:tblCellMar>
          <w:top w:w="0" w:type="dxa"/>
          <w:left w:w="108" w:type="dxa"/>
          <w:bottom w:w="0" w:type="dxa"/>
          <w:right w:w="108" w:type="dxa"/>
        </w:tblCellMar>
      </w:tblPr>
      <w:tblGrid>
        <w:gridCol w:w="530"/>
        <w:gridCol w:w="480"/>
        <w:gridCol w:w="503"/>
        <w:gridCol w:w="2017"/>
        <w:gridCol w:w="2175"/>
        <w:gridCol w:w="1856"/>
        <w:gridCol w:w="1904"/>
      </w:tblGrid>
      <w:tr>
        <w:tblPrEx>
          <w:tblLayout w:type="fixed"/>
          <w:tblCellMar>
            <w:top w:w="0" w:type="dxa"/>
            <w:left w:w="108" w:type="dxa"/>
            <w:bottom w:w="0" w:type="dxa"/>
            <w:right w:w="108" w:type="dxa"/>
          </w:tblCellMar>
        </w:tblPrEx>
        <w:trPr>
          <w:trHeight w:val="345" w:hRule="atLeast"/>
        </w:trPr>
        <w:tc>
          <w:tcPr>
            <w:tcW w:w="353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93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51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017"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2175"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5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5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017"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2175"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503"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2017"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kern w:val="0"/>
                <w:sz w:val="18"/>
                <w:szCs w:val="18"/>
              </w:rPr>
              <w:t>社会保障和就业支出</w:t>
            </w:r>
          </w:p>
        </w:tc>
        <w:tc>
          <w:tcPr>
            <w:tcW w:w="2175"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380.77</w:t>
            </w:r>
          </w:p>
        </w:tc>
        <w:tc>
          <w:tcPr>
            <w:tcW w:w="1856"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250.77</w:t>
            </w:r>
          </w:p>
        </w:tc>
        <w:tc>
          <w:tcPr>
            <w:tcW w:w="19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130</w:t>
            </w: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503"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2017"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人力资源和社会保障管理事务</w:t>
            </w:r>
          </w:p>
        </w:tc>
        <w:tc>
          <w:tcPr>
            <w:tcW w:w="2175"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356.13</w:t>
            </w:r>
          </w:p>
        </w:tc>
        <w:tc>
          <w:tcPr>
            <w:tcW w:w="1856"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226.13</w:t>
            </w:r>
          </w:p>
        </w:tc>
        <w:tc>
          <w:tcPr>
            <w:tcW w:w="19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130</w:t>
            </w: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8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503"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017"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行政运行</w:t>
            </w:r>
          </w:p>
        </w:tc>
        <w:tc>
          <w:tcPr>
            <w:tcW w:w="217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226.13</w:t>
            </w:r>
          </w:p>
        </w:tc>
        <w:tc>
          <w:tcPr>
            <w:tcW w:w="1856"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226.13</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rPr>
              <w:t>208</w:t>
            </w:r>
          </w:p>
        </w:tc>
        <w:tc>
          <w:tcPr>
            <w:tcW w:w="480"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03"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017"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2175"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80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80</w:t>
            </w: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rPr>
              <w:t>208</w:t>
            </w:r>
          </w:p>
        </w:tc>
        <w:tc>
          <w:tcPr>
            <w:tcW w:w="480"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03"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017"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其他人力资源和社会保障管理事务支出</w:t>
            </w:r>
          </w:p>
        </w:tc>
        <w:tc>
          <w:tcPr>
            <w:tcW w:w="2175"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50</w:t>
            </w: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80"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03"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2017"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行政事业单位养老支出</w:t>
            </w:r>
          </w:p>
        </w:tc>
        <w:tc>
          <w:tcPr>
            <w:tcW w:w="2175"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24.64</w:t>
            </w:r>
          </w:p>
        </w:tc>
        <w:tc>
          <w:tcPr>
            <w:tcW w:w="1856"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24.64</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8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503"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017"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217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24.64</w:t>
            </w:r>
          </w:p>
        </w:tc>
        <w:tc>
          <w:tcPr>
            <w:tcW w:w="1856"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24.64</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p>
        </w:tc>
        <w:tc>
          <w:tcPr>
            <w:tcW w:w="503"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p>
        </w:tc>
        <w:tc>
          <w:tcPr>
            <w:tcW w:w="2017"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卫生健康支出</w:t>
            </w:r>
          </w:p>
        </w:tc>
        <w:tc>
          <w:tcPr>
            <w:tcW w:w="2175"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20.35</w:t>
            </w:r>
          </w:p>
        </w:tc>
        <w:tc>
          <w:tcPr>
            <w:tcW w:w="1856"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20.35</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03"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p>
        </w:tc>
        <w:tc>
          <w:tcPr>
            <w:tcW w:w="2017"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行政事业单位医疗</w:t>
            </w:r>
          </w:p>
        </w:tc>
        <w:tc>
          <w:tcPr>
            <w:tcW w:w="2175"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20.35</w:t>
            </w:r>
          </w:p>
        </w:tc>
        <w:tc>
          <w:tcPr>
            <w:tcW w:w="1856"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
                <w:bCs/>
                <w:color w:val="000000"/>
                <w:kern w:val="0"/>
                <w:sz w:val="18"/>
                <w:szCs w:val="18"/>
                <w:lang w:val="en-US" w:eastAsia="zh-CN"/>
              </w:rPr>
              <w:t>20.35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03"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017"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事业单位医疗</w:t>
            </w:r>
          </w:p>
        </w:tc>
        <w:tc>
          <w:tcPr>
            <w:tcW w:w="217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15.32</w:t>
            </w:r>
          </w:p>
        </w:tc>
        <w:tc>
          <w:tcPr>
            <w:tcW w:w="1856"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15.32</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03"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017"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217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4.85</w:t>
            </w:r>
          </w:p>
        </w:tc>
        <w:tc>
          <w:tcPr>
            <w:tcW w:w="1856"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4.85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80"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03"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017"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2175"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0.18</w:t>
            </w:r>
          </w:p>
        </w:tc>
        <w:tc>
          <w:tcPr>
            <w:tcW w:w="1856"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3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8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5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0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21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401.12</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271.12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130</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昌吉州人力资源和社会保障服务中心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 w:val="18"/>
                <w:szCs w:val="18"/>
              </w:rPr>
              <w:t>401.12</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 w:val="18"/>
                <w:szCs w:val="18"/>
              </w:rPr>
              <w:t>401.12</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380.77</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380.77</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20.35</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20.35</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401.12</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401.12</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401.12</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Layout w:type="fixed"/>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noWrap/>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昌吉州人力资源和社会保障服务中心            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kern w:val="0"/>
                <w:sz w:val="18"/>
                <w:szCs w:val="18"/>
              </w:rPr>
              <w:t>社会保障和就业支出</w:t>
            </w:r>
          </w:p>
        </w:tc>
        <w:tc>
          <w:tcPr>
            <w:tcW w:w="1684"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380.77</w:t>
            </w:r>
          </w:p>
        </w:tc>
        <w:tc>
          <w:tcPr>
            <w:tcW w:w="1842"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250.77</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b/>
                <w:bCs/>
                <w:color w:val="000000"/>
                <w:kern w:val="0"/>
                <w:sz w:val="18"/>
                <w:szCs w:val="18"/>
                <w:lang w:val="en-US" w:eastAsia="zh-CN"/>
              </w:rPr>
              <w:t>130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417"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人力资源和社会保障管理事务</w:t>
            </w:r>
          </w:p>
        </w:tc>
        <w:tc>
          <w:tcPr>
            <w:tcW w:w="1684"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356.13</w:t>
            </w:r>
          </w:p>
        </w:tc>
        <w:tc>
          <w:tcPr>
            <w:tcW w:w="1842"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226.13</w:t>
            </w: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color w:val="000000"/>
                <w:kern w:val="0"/>
                <w:sz w:val="18"/>
                <w:szCs w:val="18"/>
                <w:lang w:val="en-US" w:eastAsia="zh-CN"/>
              </w:rPr>
            </w:pPr>
            <w:r>
              <w:rPr>
                <w:rFonts w:hint="eastAsia" w:ascii="仿宋_GB2312" w:hAnsi="宋体" w:eastAsia="仿宋_GB2312" w:cs="宋体"/>
                <w:b/>
                <w:color w:val="000000"/>
                <w:kern w:val="0"/>
                <w:sz w:val="18"/>
                <w:szCs w:val="18"/>
                <w:lang w:val="en-US" w:eastAsia="zh-CN"/>
              </w:rPr>
              <w:t>130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行政运行</w:t>
            </w:r>
          </w:p>
        </w:tc>
        <w:tc>
          <w:tcPr>
            <w:tcW w:w="1684"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226.13</w:t>
            </w:r>
          </w:p>
        </w:tc>
        <w:tc>
          <w:tcPr>
            <w:tcW w:w="184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226.13</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684"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80</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80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其他人力资源和社会保障管理事务支出</w:t>
            </w:r>
          </w:p>
        </w:tc>
        <w:tc>
          <w:tcPr>
            <w:tcW w:w="1684"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spacing w:line="200" w:lineRule="exact"/>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行政事业单位养老支出</w:t>
            </w:r>
          </w:p>
        </w:tc>
        <w:tc>
          <w:tcPr>
            <w:tcW w:w="1684" w:type="dxa"/>
            <w:tcBorders>
              <w:top w:val="nil"/>
              <w:left w:val="nil"/>
              <w:bottom w:val="single" w:color="auto" w:sz="4" w:space="0"/>
              <w:right w:val="single" w:color="auto" w:sz="4" w:space="0"/>
            </w:tcBorders>
            <w:vAlign w:val="center"/>
          </w:tcPr>
          <w:p>
            <w:pPr>
              <w:spacing w:line="20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24.64</w:t>
            </w:r>
          </w:p>
        </w:tc>
        <w:tc>
          <w:tcPr>
            <w:tcW w:w="1842"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24.64</w:t>
            </w:r>
          </w:p>
        </w:tc>
        <w:tc>
          <w:tcPr>
            <w:tcW w:w="1701"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24.64</w:t>
            </w:r>
          </w:p>
        </w:tc>
        <w:tc>
          <w:tcPr>
            <w:tcW w:w="184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24.64</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卫生健康支出</w:t>
            </w:r>
          </w:p>
        </w:tc>
        <w:tc>
          <w:tcPr>
            <w:tcW w:w="1684"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20.35</w:t>
            </w:r>
          </w:p>
        </w:tc>
        <w:tc>
          <w:tcPr>
            <w:tcW w:w="184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20.35</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spacing w:line="20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11</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行政事业单位医疗</w:t>
            </w:r>
          </w:p>
        </w:tc>
        <w:tc>
          <w:tcPr>
            <w:tcW w:w="1684"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20.35</w:t>
            </w:r>
          </w:p>
        </w:tc>
        <w:tc>
          <w:tcPr>
            <w:tcW w:w="184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20.35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事业单位医疗</w:t>
            </w:r>
          </w:p>
        </w:tc>
        <w:tc>
          <w:tcPr>
            <w:tcW w:w="1684"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15.32</w:t>
            </w:r>
          </w:p>
        </w:tc>
        <w:tc>
          <w:tcPr>
            <w:tcW w:w="184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15.32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4.85</w:t>
            </w:r>
          </w:p>
        </w:tc>
        <w:tc>
          <w:tcPr>
            <w:tcW w:w="184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4.85</w:t>
            </w:r>
          </w:p>
        </w:tc>
        <w:tc>
          <w:tcPr>
            <w:tcW w:w="1701"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0.18</w:t>
            </w:r>
          </w:p>
        </w:tc>
        <w:tc>
          <w:tcPr>
            <w:tcW w:w="184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0.18</w:t>
            </w:r>
          </w:p>
        </w:tc>
        <w:tc>
          <w:tcPr>
            <w:tcW w:w="1701"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spacing w:line="200" w:lineRule="exact"/>
              <w:jc w:val="left"/>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spacing w:line="20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401.12</w:t>
            </w: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271.12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3187"/>
        <w:gridCol w:w="1405"/>
        <w:gridCol w:w="1701"/>
        <w:gridCol w:w="1701"/>
      </w:tblGrid>
      <w:tr>
        <w:tblPrEx>
          <w:tblLayout w:type="fixed"/>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9328" w:type="dxa"/>
            <w:gridSpan w:val="6"/>
            <w:tcBorders>
              <w:top w:val="nil"/>
              <w:left w:val="nil"/>
              <w:bottom w:val="nil"/>
              <w:right w:val="nil"/>
            </w:tcBorders>
            <w:noWrap/>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昌吉州人力资源和社会保障服务中心            单位：万元</w:t>
            </w:r>
          </w:p>
        </w:tc>
      </w:tr>
      <w:tr>
        <w:tblPrEx>
          <w:tblLayout w:type="fixed"/>
          <w:tblCellMar>
            <w:top w:w="0" w:type="dxa"/>
            <w:left w:w="108" w:type="dxa"/>
            <w:bottom w:w="0" w:type="dxa"/>
            <w:right w:w="108" w:type="dxa"/>
          </w:tblCellMar>
        </w:tblPrEx>
        <w:trPr>
          <w:trHeight w:val="390" w:hRule="atLeast"/>
        </w:trPr>
        <w:tc>
          <w:tcPr>
            <w:tcW w:w="4521"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80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18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0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18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0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3187" w:type="dxa"/>
            <w:tcBorders>
              <w:top w:val="nil"/>
              <w:left w:val="nil"/>
              <w:bottom w:val="single" w:color="auto" w:sz="4" w:space="0"/>
              <w:right w:val="single" w:color="auto" w:sz="4" w:space="0"/>
            </w:tcBorders>
            <w:vAlign w:val="center"/>
          </w:tcPr>
          <w:p>
            <w:pPr>
              <w:spacing w:line="200" w:lineRule="exact"/>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工资福利支出</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246.72</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246.72</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01</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基本工资</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96.9</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96.9</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02</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津贴补贴</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38.48</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38.48</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03</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奖金</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6.75</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6.75</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06</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伙食补助费</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22.68</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22.68</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07</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绩效工资</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13.7</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13.7</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08</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机关事业单位基本养老保险缴费</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24.64</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24.64</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10</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职工基本医疗保险缴费</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15.32</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15.32</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11</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公务员医疗补助缴费</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4.85</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4.85</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12</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其他社会保障缴费</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0.18</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0.18</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13</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住房公积金</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18.48</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18.48</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99</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其他工资福利支出</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4.74</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4.74</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hint="eastAsia"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商品和服务支出</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24.15</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hint="default" w:ascii="仿宋_GB2312" w:hAnsi="宋体" w:eastAsia="仿宋_GB2312" w:cs="宋体"/>
                <w:color w:val="000000"/>
                <w:kern w:val="0"/>
                <w:sz w:val="24"/>
                <w:lang w:val="en-US" w:eastAsia="zh-CN"/>
              </w:rPr>
            </w:pP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lang w:val="en-US" w:eastAsia="zh-CN"/>
              </w:rPr>
              <w:t>24.15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01</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办公费</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5.64</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5.64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07</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邮电费</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4.5</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4.5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11</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差旅费</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1</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17</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公务招待费</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0.1</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28</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工会经费</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1.94</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1.94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29</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福利费</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4.46</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4.46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31</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公务车运行维护费</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4.4</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4.4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99</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其他商品和服务支出</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2.11</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2.11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303</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对个人和家庭的补助</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0.25</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0.25</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303</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09</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奖励金</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0.15</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0.15</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303</w:t>
            </w: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ascii="仿宋_GB2312" w:hAnsi="宋体" w:eastAsia="仿宋_GB2312" w:cs="宋体"/>
                <w:color w:val="000000"/>
                <w:kern w:val="0"/>
                <w:sz w:val="24"/>
              </w:rPr>
              <w:t>14</w:t>
            </w: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对个人和家庭的补助支出</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0.1</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0.1</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57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p>
        </w:tc>
        <w:tc>
          <w:tcPr>
            <w:tcW w:w="3187"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合  计</w:t>
            </w:r>
          </w:p>
        </w:tc>
        <w:tc>
          <w:tcPr>
            <w:tcW w:w="1405"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271.12</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246.97</w:t>
            </w:r>
          </w:p>
        </w:tc>
        <w:tc>
          <w:tcPr>
            <w:tcW w:w="1701" w:type="dxa"/>
            <w:tcBorders>
              <w:top w:val="nil"/>
              <w:left w:val="nil"/>
              <w:bottom w:val="single" w:color="auto" w:sz="4" w:space="0"/>
              <w:right w:val="single" w:color="auto" w:sz="4" w:space="0"/>
            </w:tcBorders>
            <w:vAlign w:val="center"/>
          </w:tcPr>
          <w:p>
            <w:pPr>
              <w:widowControl/>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w:kern w:val="0"/>
                <w:sz w:val="24"/>
              </w:rPr>
              <w:t>24.15</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492"/>
        <w:gridCol w:w="400"/>
        <w:gridCol w:w="433"/>
        <w:gridCol w:w="883"/>
        <w:gridCol w:w="1282"/>
        <w:gridCol w:w="750"/>
        <w:gridCol w:w="56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noWrap/>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编制部门（单位）：昌吉州人力资源和社会保障服务中心</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tcPr>
          <w:p>
            <w:pPr>
              <w:widowControl/>
              <w:ind w:firstLine="960" w:firstLineChars="40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33"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83"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82"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00"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00"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3"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83"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28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0" w:hRule="atLeast"/>
        </w:trPr>
        <w:tc>
          <w:tcPr>
            <w:tcW w:w="50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400" w:type="dxa"/>
            <w:vAlign w:val="center"/>
          </w:tcPr>
          <w:p>
            <w:pPr>
              <w:widowControl/>
              <w:jc w:val="center"/>
              <w:outlineLvl w:val="1"/>
              <w:rPr>
                <w:rFonts w:hint="eastAsia" w:ascii="仿宋_GB2312" w:hAnsi="宋体" w:eastAsia="仿宋_GB2312"/>
                <w:kern w:val="0"/>
                <w:sz w:val="18"/>
                <w:szCs w:val="18"/>
              </w:rPr>
            </w:pPr>
          </w:p>
        </w:tc>
        <w:tc>
          <w:tcPr>
            <w:tcW w:w="433" w:type="dxa"/>
            <w:vAlign w:val="center"/>
          </w:tcPr>
          <w:p>
            <w:pPr>
              <w:widowControl/>
              <w:jc w:val="center"/>
              <w:outlineLvl w:val="1"/>
              <w:rPr>
                <w:rFonts w:hint="eastAsia" w:ascii="仿宋_GB2312" w:hAnsi="宋体" w:eastAsia="仿宋_GB2312"/>
                <w:kern w:val="0"/>
                <w:sz w:val="18"/>
                <w:szCs w:val="18"/>
              </w:rPr>
            </w:pPr>
          </w:p>
        </w:tc>
        <w:tc>
          <w:tcPr>
            <w:tcW w:w="883" w:type="dxa"/>
            <w:vAlign w:val="center"/>
          </w:tcPr>
          <w:p>
            <w:pPr>
              <w:spacing w:line="200" w:lineRule="exact"/>
              <w:jc w:val="left"/>
              <w:rPr>
                <w:rFonts w:hint="eastAsia" w:ascii="仿宋_GB2312" w:hAnsi="宋体" w:eastAsia="仿宋_GB2312"/>
                <w:bCs/>
                <w:kern w:val="0"/>
                <w:sz w:val="18"/>
                <w:szCs w:val="18"/>
              </w:rPr>
            </w:pPr>
            <w:r>
              <w:rPr>
                <w:rFonts w:hint="eastAsia" w:ascii="仿宋_GB2312" w:hAnsi="宋体" w:eastAsia="仿宋_GB2312" w:cs="宋体"/>
                <w:kern w:val="0"/>
                <w:sz w:val="18"/>
                <w:szCs w:val="18"/>
              </w:rPr>
              <w:t>社会保障和就业支出</w:t>
            </w:r>
          </w:p>
        </w:tc>
        <w:tc>
          <w:tcPr>
            <w:tcW w:w="1282" w:type="dxa"/>
            <w:vAlign w:val="center"/>
          </w:tcPr>
          <w:p>
            <w:pPr>
              <w:widowControl/>
              <w:jc w:val="left"/>
              <w:outlineLvl w:val="1"/>
              <w:rPr>
                <w:rFonts w:hint="eastAsia" w:ascii="仿宋_GB2312" w:hAnsi="宋体" w:eastAsia="仿宋_GB2312"/>
                <w:bCs/>
                <w:kern w:val="0"/>
                <w:sz w:val="18"/>
                <w:szCs w:val="18"/>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130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130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0" w:hRule="atLeast"/>
        </w:trPr>
        <w:tc>
          <w:tcPr>
            <w:tcW w:w="50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208</w:t>
            </w:r>
          </w:p>
        </w:tc>
        <w:tc>
          <w:tcPr>
            <w:tcW w:w="40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433" w:type="dxa"/>
            <w:vAlign w:val="center"/>
          </w:tcPr>
          <w:p>
            <w:pPr>
              <w:widowControl/>
              <w:jc w:val="center"/>
              <w:outlineLvl w:val="1"/>
              <w:rPr>
                <w:rFonts w:hint="eastAsia" w:ascii="仿宋_GB2312" w:hAnsi="宋体" w:eastAsia="仿宋_GB2312"/>
                <w:kern w:val="0"/>
                <w:sz w:val="18"/>
                <w:szCs w:val="18"/>
              </w:rPr>
            </w:pPr>
          </w:p>
        </w:tc>
        <w:tc>
          <w:tcPr>
            <w:tcW w:w="883" w:type="dxa"/>
            <w:vAlign w:val="center"/>
          </w:tcPr>
          <w:p>
            <w:pPr>
              <w:spacing w:line="200" w:lineRule="exact"/>
              <w:jc w:val="left"/>
              <w:rPr>
                <w:rFonts w:hint="eastAsia" w:ascii="仿宋_GB2312" w:hAnsi="宋体" w:eastAsia="仿宋_GB2312"/>
                <w:bCs/>
                <w:kern w:val="0"/>
                <w:sz w:val="18"/>
                <w:szCs w:val="18"/>
              </w:rPr>
            </w:pPr>
            <w:r>
              <w:rPr>
                <w:rFonts w:hint="eastAsia" w:ascii="仿宋_GB2312" w:hAnsi="宋体" w:eastAsia="仿宋_GB2312" w:cs="宋体"/>
                <w:color w:val="000000"/>
                <w:sz w:val="18"/>
                <w:szCs w:val="18"/>
                <w:lang w:val="en-US" w:eastAsia="zh-CN"/>
              </w:rPr>
              <w:t>人力资源和社会保障管理事务</w:t>
            </w:r>
          </w:p>
        </w:tc>
        <w:tc>
          <w:tcPr>
            <w:tcW w:w="1282" w:type="dxa"/>
            <w:vAlign w:val="center"/>
          </w:tcPr>
          <w:p>
            <w:pPr>
              <w:widowControl/>
              <w:jc w:val="left"/>
              <w:outlineLvl w:val="1"/>
              <w:rPr>
                <w:rFonts w:hint="eastAsia" w:ascii="仿宋_GB2312" w:hAnsi="宋体" w:eastAsia="仿宋_GB2312"/>
                <w:bCs/>
                <w:kern w:val="0"/>
                <w:sz w:val="18"/>
                <w:szCs w:val="18"/>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130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130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0" w:hRule="atLeast"/>
        </w:trPr>
        <w:tc>
          <w:tcPr>
            <w:tcW w:w="500"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4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43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83" w:type="dxa"/>
            <w:vAlign w:val="center"/>
          </w:tcPr>
          <w:p>
            <w:pPr>
              <w:widowControl/>
              <w:jc w:val="center"/>
              <w:outlineLvl w:val="1"/>
              <w:rPr>
                <w:rFonts w:ascii="仿宋_GB2312" w:hAnsi="宋体" w:eastAsia="仿宋_GB2312"/>
                <w:bCs/>
                <w:kern w:val="0"/>
                <w:sz w:val="18"/>
                <w:szCs w:val="18"/>
              </w:rPr>
            </w:pPr>
            <w:r>
              <w:rPr>
                <w:rFonts w:hint="eastAsia" w:ascii="仿宋_GB2312" w:hAnsi="宋体" w:eastAsia="仿宋_GB2312"/>
                <w:bCs/>
                <w:kern w:val="0"/>
                <w:sz w:val="18"/>
                <w:szCs w:val="18"/>
              </w:rPr>
              <w:t>一般行政管理事务</w:t>
            </w:r>
          </w:p>
        </w:tc>
        <w:tc>
          <w:tcPr>
            <w:tcW w:w="1282" w:type="dxa"/>
            <w:vAlign w:val="center"/>
          </w:tcPr>
          <w:p>
            <w:pPr>
              <w:widowControl/>
              <w:jc w:val="left"/>
              <w:outlineLvl w:val="1"/>
              <w:rPr>
                <w:rFonts w:ascii="仿宋_GB2312" w:hAnsi="宋体" w:eastAsia="仿宋_GB2312"/>
                <w:bCs/>
                <w:kern w:val="0"/>
                <w:sz w:val="18"/>
                <w:szCs w:val="18"/>
              </w:rPr>
            </w:pPr>
            <w:r>
              <w:rPr>
                <w:rFonts w:hint="eastAsia" w:ascii="仿宋_GB2312" w:hAnsi="宋体" w:eastAsia="仿宋_GB2312"/>
                <w:bCs/>
                <w:kern w:val="0"/>
                <w:sz w:val="18"/>
                <w:szCs w:val="18"/>
              </w:rPr>
              <w:t>事业单位公开招聘工作经费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0"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4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43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83"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其他人力资源和社会保障管理事务支出</w:t>
            </w:r>
          </w:p>
        </w:tc>
        <w:tc>
          <w:tcPr>
            <w:tcW w:w="1282" w:type="dxa"/>
            <w:vAlign w:val="center"/>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各类证书、评审费、考务费及各类人事考试工作经费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0" w:type="dxa"/>
            <w:gridSpan w:val="2"/>
            <w:vAlign w:val="center"/>
          </w:tcPr>
          <w:p>
            <w:pPr>
              <w:widowControl/>
              <w:jc w:val="center"/>
              <w:outlineLvl w:val="1"/>
              <w:rPr>
                <w:rFonts w:ascii="仿宋_GB2312" w:hAnsi="宋体" w:eastAsia="仿宋_GB2312"/>
                <w:kern w:val="0"/>
                <w:sz w:val="18"/>
                <w:szCs w:val="18"/>
              </w:rPr>
            </w:pPr>
          </w:p>
        </w:tc>
        <w:tc>
          <w:tcPr>
            <w:tcW w:w="400" w:type="dxa"/>
            <w:vAlign w:val="center"/>
          </w:tcPr>
          <w:p>
            <w:pPr>
              <w:widowControl/>
              <w:jc w:val="center"/>
              <w:outlineLvl w:val="1"/>
              <w:rPr>
                <w:rFonts w:ascii="仿宋_GB2312" w:hAnsi="宋体" w:eastAsia="仿宋_GB2312"/>
                <w:kern w:val="0"/>
                <w:sz w:val="18"/>
                <w:szCs w:val="18"/>
              </w:rPr>
            </w:pPr>
          </w:p>
        </w:tc>
        <w:tc>
          <w:tcPr>
            <w:tcW w:w="433" w:type="dxa"/>
            <w:vAlign w:val="center"/>
          </w:tcPr>
          <w:p>
            <w:pPr>
              <w:widowControl/>
              <w:jc w:val="center"/>
              <w:outlineLvl w:val="1"/>
              <w:rPr>
                <w:rFonts w:ascii="仿宋_GB2312" w:hAnsi="宋体" w:eastAsia="仿宋_GB2312"/>
                <w:kern w:val="0"/>
                <w:sz w:val="18"/>
                <w:szCs w:val="18"/>
              </w:rPr>
            </w:pPr>
          </w:p>
        </w:tc>
        <w:tc>
          <w:tcPr>
            <w:tcW w:w="883" w:type="dxa"/>
            <w:vAlign w:val="center"/>
          </w:tcPr>
          <w:p>
            <w:pPr>
              <w:widowControl/>
              <w:jc w:val="center"/>
              <w:outlineLvl w:val="1"/>
              <w:rPr>
                <w:rFonts w:ascii="仿宋_GB2312" w:hAnsi="宋体" w:eastAsia="仿宋_GB2312"/>
                <w:kern w:val="0"/>
                <w:sz w:val="18"/>
                <w:szCs w:val="18"/>
              </w:rPr>
            </w:pPr>
          </w:p>
        </w:tc>
        <w:tc>
          <w:tcPr>
            <w:tcW w:w="128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130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130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昌吉州人力资源和社会保障服务中心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4.5</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4.4</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559" w:type="dxa"/>
            <w:tcBorders>
              <w:top w:val="nil"/>
              <w:left w:val="nil"/>
              <w:bottom w:val="single" w:color="auto" w:sz="4" w:space="0"/>
              <w:right w:val="single" w:color="auto" w:sz="4" w:space="0"/>
            </w:tcBorders>
            <w:vAlign w:val="center"/>
          </w:tcPr>
          <w:p>
            <w:pPr>
              <w:widowControl/>
              <w:tabs>
                <w:tab w:val="left" w:pos="536"/>
              </w:tabs>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ab/>
            </w:r>
            <w:r>
              <w:rPr>
                <w:rFonts w:hint="eastAsia" w:ascii="仿宋_GB2312" w:hAnsi="宋体" w:eastAsia="仿宋_GB2312" w:cs="宋体"/>
                <w:color w:val="000000"/>
                <w:kern w:val="0"/>
                <w:szCs w:val="21"/>
              </w:rPr>
              <w:t>4.4</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0.1</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编制部门（单位）：昌吉州人力资源和社会保障服务中心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2021年昌吉州人力资源和社会保障服务中心预算情况说明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昌吉州人力资源和社会保障服务中心2021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按照全口径预算的原则，昌吉州人力资源和社会保障服务中心2021年所有收入和支出均纳入部门（单位）预算管理。收支总预算401.12万元。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spacing w:val="-11"/>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spacing w:val="-11"/>
          <w:kern w:val="0"/>
          <w:sz w:val="32"/>
          <w:szCs w:val="32"/>
        </w:rPr>
        <w:t>社会保障和就业支出、卫生健康支出。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昌吉州人力资源和社会保障服务中心2021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昌吉州人力资源和社会保障服务中心收入预算401.12万元，其中：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一般公共预算401.12万元，占100%，比上年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增加7.84万元，主要原因是基本经费压减，项目经费增加。具体如下：</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2080101行政运行226.13万元，其中人员经费201.98万元，公用经费24.15万元。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2080505机关事业单位基本养老保险缴费支出24.64万元。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2101102事业单位医疗15.32万元。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2101103公务员医疗补助4.85万元。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2101199其他行政事业单位医疗支出0.18万元。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2080102 一般行政管理事务80万元，其中事业单位公开招聘工作经费80万元.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2080199 其他人力资源和社会保障管理事务支出50万元，其中各类证书、评审费、考务费及各类人事考试工作经费50万元。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昌吉州人力资源和社会保障服务中心2021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昌吉州人力资源和社会保障服务中心2021年支出预算401.12万元，其中：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基本支出271.12万元，占67.59%，比上年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减少37.16万元，主要原因是人员调出，人员经费和公用经费压缩。</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项目支出130万元，占32.41%，比上年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增加45万元，主要原因是增加了各类证书、评审费、考务费及各类人事考试工作经费项目。</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昌吉州人力资源和社会保障服务中心2021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2021年财政拨款收支总预算401.12万元。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401.12</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b/>
          <w:bCs/>
          <w:spacing w:val="-6"/>
          <w:kern w:val="0"/>
          <w:sz w:val="32"/>
          <w:szCs w:val="32"/>
        </w:rPr>
        <w:t>208</w:t>
      </w:r>
      <w:r>
        <w:rPr>
          <w:rFonts w:hint="eastAsia" w:ascii="仿宋_GB2312" w:hAnsi="宋体" w:eastAsia="仿宋_GB2312" w:cs="宋体"/>
          <w:b/>
          <w:bCs/>
          <w:kern w:val="0"/>
          <w:sz w:val="32"/>
          <w:szCs w:val="32"/>
        </w:rPr>
        <w:t>社会保障和就业支出380.77</w:t>
      </w:r>
      <w:r>
        <w:rPr>
          <w:rFonts w:hint="eastAsia" w:ascii="仿宋_GB2312" w:hAnsi="宋体" w:eastAsia="仿宋_GB2312" w:cs="宋体"/>
          <w:b/>
          <w:bCs/>
          <w:spacing w:val="-6"/>
          <w:kern w:val="0"/>
          <w:sz w:val="32"/>
          <w:szCs w:val="32"/>
        </w:rPr>
        <w:t>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kern w:val="0"/>
          <w:sz w:val="32"/>
          <w:szCs w:val="32"/>
        </w:rPr>
        <w:t>2080101行政运行226.13万元（人员经费201.98万元，公用经费24.15万元）用于基本开支；2080102一般行政管理事务80万元，用于事业单位公开招聘工作；2080199 其他人力资源和社会保障管理事务支出50万元，用于各类证书、评审费、考务费及各类人事考试工作；2080505机关事业单位基本养老保险缴费支出24.64万元，用于机关事业单位基本养老保险缴费。</w:t>
      </w:r>
    </w:p>
    <w:p>
      <w:pPr>
        <w:spacing w:line="560" w:lineRule="exact"/>
        <w:ind w:firstLine="619" w:firstLineChars="200"/>
        <w:rPr>
          <w:rFonts w:ascii="仿宋_GB2312" w:hAnsi="宋体" w:eastAsia="仿宋_GB2312" w:cs="宋体"/>
          <w:kern w:val="0"/>
          <w:sz w:val="32"/>
          <w:szCs w:val="32"/>
        </w:rPr>
      </w:pPr>
      <w:r>
        <w:rPr>
          <w:rFonts w:hint="eastAsia" w:ascii="仿宋_GB2312" w:hAnsi="宋体" w:eastAsia="仿宋_GB2312" w:cs="宋体"/>
          <w:b/>
          <w:bCs/>
          <w:spacing w:val="-6"/>
          <w:kern w:val="0"/>
          <w:sz w:val="32"/>
          <w:szCs w:val="32"/>
        </w:rPr>
        <w:t>210医疗卫生健康支出20.35万元。</w:t>
      </w:r>
      <w:r>
        <w:rPr>
          <w:rFonts w:hint="eastAsia" w:ascii="仿宋_GB2312" w:hAnsi="宋体" w:eastAsia="仿宋_GB2312" w:cs="宋体"/>
          <w:kern w:val="0"/>
          <w:sz w:val="32"/>
          <w:szCs w:val="32"/>
        </w:rPr>
        <w:t>主要用于2101102事业单位医疗15.32万元；2101103公务员医疗补助4.85万元；2101199其他行政事业单位医疗支出0.18万元，用于单位承担的事业、工伤、生育等的缴费。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昌吉州人力资源和社会保障服务中心2021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昌吉州人力资源和社会保障服务中心2021年一般公共预算拨款合计401.12万元，其中：基本支出271.12万元，比上年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减少37.16万元，下降12.05%%。主要原因是：主要原因是人员调出，公用经费压缩。项目支出130万元，比上年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增加45万元，增长52.94%。主要原因是：增加了各类证书、评审费、考务费及各类人事考试工作经费项目。</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1.一般公共预算支出</w:t>
      </w:r>
      <w:r>
        <w:rPr>
          <w:rFonts w:hint="eastAsia" w:ascii="仿宋_GB2312" w:hAnsi="宋体" w:eastAsia="仿宋_GB2312" w:cs="宋体"/>
          <w:kern w:val="0"/>
          <w:sz w:val="32"/>
          <w:szCs w:val="32"/>
        </w:rPr>
        <w:t>401.12</w:t>
      </w:r>
      <w:r>
        <w:rPr>
          <w:rFonts w:hint="eastAsia" w:ascii="仿宋_GB2312" w:eastAsia="仿宋_GB2312"/>
          <w:sz w:val="32"/>
          <w:szCs w:val="32"/>
        </w:rPr>
        <w:t>万元，占100%。</w:t>
      </w:r>
    </w:p>
    <w:p>
      <w:pPr>
        <w:spacing w:line="58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其中：2、2080101行政运行的基本支出226.13万元，占一般预算支出的56.37%。</w:t>
      </w:r>
    </w:p>
    <w:p>
      <w:pPr>
        <w:spacing w:line="58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3.2080505机关事业单位基本养老保险缴费支出24.64万元，占一般预算支出的6.14%。</w:t>
      </w:r>
    </w:p>
    <w:p>
      <w:pPr>
        <w:spacing w:line="58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4.2101102事业单位医疗15.32万元，占一般预算支出的3.82%。</w:t>
      </w:r>
    </w:p>
    <w:p>
      <w:pPr>
        <w:spacing w:line="58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5.2101103公务员医疗补助4.85万元，占一般预算支出的1.21%。</w:t>
      </w:r>
    </w:p>
    <w:p>
      <w:pPr>
        <w:spacing w:line="58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6.2101199其他行政事业单位医疗支出0.18万元，占一般预算支出的0.05%。</w:t>
      </w:r>
    </w:p>
    <w:p>
      <w:pPr>
        <w:spacing w:line="58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7.2080102一般行政管理事务的项目支出80万元，占一般预算支出的19.94%。其中事业单位公开招聘工作经费80万元。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8.2080199 其他人力资源和社会保障管理事务支出50万元，占一般预算支出的12.47%。其中各类证书、评审费、考务费及各类人事考试工作经费50万元。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社会保障和就业（208类）人力资源和社会保障管理事务（20801款）行政运行（2080101项）:2021年预算数为226.13万元，比上年预算数减少44.99万元，降低16.59%，主要原因是：人员调出，导致人员经费、公用经费减少了，另外科目做了调整，社保缴费单列。</w:t>
      </w:r>
    </w:p>
    <w:p>
      <w:pPr>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w:t>
      </w:r>
      <w:r>
        <w:rPr>
          <w:rFonts w:hint="eastAsia" w:ascii="仿宋" w:hAnsi="仿宋" w:eastAsia="仿宋"/>
          <w:color w:val="000000" w:themeColor="text1"/>
          <w:kern w:val="0"/>
          <w:sz w:val="32"/>
          <w:szCs w:val="32"/>
          <w14:textFill>
            <w14:solidFill>
              <w14:schemeClr w14:val="tx1"/>
            </w14:solidFill>
          </w14:textFill>
        </w:rPr>
        <w:t>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20801款</w:t>
      </w:r>
      <w:r>
        <w:rPr>
          <w:rFonts w:ascii="仿宋" w:hAnsi="仿宋" w:eastAsia="仿宋"/>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一般行政管理事务（2080102项）</w:t>
      </w:r>
      <w:r>
        <w:rPr>
          <w:rFonts w:hint="eastAsia" w:ascii="仿宋_GB2312" w:hAnsi="宋体" w:eastAsia="仿宋_GB2312" w:cs="宋体"/>
          <w:kern w:val="0"/>
          <w:sz w:val="32"/>
          <w:szCs w:val="32"/>
        </w:rPr>
        <w:t>事业单位公开招聘工作经费</w:t>
      </w:r>
      <w:r>
        <w:rPr>
          <w:rFonts w:hint="eastAsia" w:ascii="仿宋_GB2312" w:hAnsi="宋体" w:eastAsia="仿宋_GB2312" w:cs="宋体"/>
          <w:color w:val="000000" w:themeColor="text1"/>
          <w:kern w:val="0"/>
          <w:sz w:val="32"/>
          <w:szCs w:val="32"/>
          <w14:textFill>
            <w14:solidFill>
              <w14:schemeClr w14:val="tx1"/>
            </w14:solidFill>
          </w14:textFill>
        </w:rPr>
        <w:t>2021</w:t>
      </w:r>
      <w:r>
        <w:rPr>
          <w:rFonts w:ascii="仿宋_GB2312" w:hAnsi="宋体" w:eastAsia="仿宋_GB2312" w:cs="宋体"/>
          <w:color w:val="000000" w:themeColor="text1"/>
          <w:kern w:val="0"/>
          <w:sz w:val="32"/>
          <w:szCs w:val="32"/>
          <w14:textFill>
            <w14:solidFill>
              <w14:schemeClr w14:val="tx1"/>
            </w14:solidFill>
          </w14:textFill>
        </w:rPr>
        <w:t>年预算数为</w:t>
      </w:r>
      <w:r>
        <w:rPr>
          <w:rFonts w:hint="eastAsia" w:ascii="仿宋_GB2312" w:hAnsi="宋体" w:eastAsia="仿宋_GB2312" w:cs="宋体"/>
          <w:color w:val="000000" w:themeColor="text1"/>
          <w:kern w:val="0"/>
          <w:sz w:val="32"/>
          <w:szCs w:val="32"/>
          <w14:textFill>
            <w14:solidFill>
              <w14:schemeClr w14:val="tx1"/>
            </w14:solidFill>
          </w14:textFill>
        </w:rPr>
        <w:t>80万元，比上年预算数减少了5万元，降低5.88%，主要原因是：业务工作进行调整，功能科目改变。</w:t>
      </w:r>
    </w:p>
    <w:p>
      <w:pPr>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w:t>
      </w:r>
      <w:r>
        <w:rPr>
          <w:rFonts w:hint="eastAsia" w:ascii="仿宋" w:hAnsi="仿宋" w:eastAsia="仿宋"/>
          <w:color w:val="000000" w:themeColor="text1"/>
          <w:kern w:val="0"/>
          <w:sz w:val="32"/>
          <w:szCs w:val="32"/>
          <w14:textFill>
            <w14:solidFill>
              <w14:schemeClr w14:val="tx1"/>
            </w14:solidFill>
          </w14:textFill>
        </w:rPr>
        <w:t>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20801款</w:t>
      </w:r>
      <w:r>
        <w:rPr>
          <w:rFonts w:ascii="仿宋" w:hAnsi="仿宋" w:eastAsia="仿宋"/>
          <w:color w:val="000000" w:themeColor="text1"/>
          <w:kern w:val="0"/>
          <w:sz w:val="32"/>
          <w:szCs w:val="32"/>
          <w14:textFill>
            <w14:solidFill>
              <w14:schemeClr w14:val="tx1"/>
            </w14:solidFill>
          </w14:textFill>
        </w:rPr>
        <w:t>）</w:t>
      </w:r>
      <w:r>
        <w:rPr>
          <w:rFonts w:hint="eastAsia" w:ascii="仿宋_GB2312" w:hAnsi="宋体" w:eastAsia="仿宋_GB2312" w:cs="宋体"/>
          <w:kern w:val="0"/>
          <w:sz w:val="32"/>
          <w:szCs w:val="32"/>
        </w:rPr>
        <w:t>机关事业单位基本养老保险缴费支出（2080505项）机关事业单位基本养老保险缴费</w:t>
      </w:r>
      <w:r>
        <w:rPr>
          <w:rFonts w:hint="eastAsia" w:ascii="仿宋_GB2312" w:hAnsi="宋体" w:eastAsia="仿宋_GB2312" w:cs="宋体"/>
          <w:color w:val="000000" w:themeColor="text1"/>
          <w:kern w:val="0"/>
          <w:sz w:val="32"/>
          <w:szCs w:val="32"/>
          <w14:textFill>
            <w14:solidFill>
              <w14:schemeClr w14:val="tx1"/>
            </w14:solidFill>
          </w14:textFill>
        </w:rPr>
        <w:t>2021</w:t>
      </w:r>
      <w:r>
        <w:rPr>
          <w:rFonts w:ascii="仿宋_GB2312" w:hAnsi="宋体" w:eastAsia="仿宋_GB2312" w:cs="宋体"/>
          <w:color w:val="000000" w:themeColor="text1"/>
          <w:kern w:val="0"/>
          <w:sz w:val="32"/>
          <w:szCs w:val="32"/>
          <w14:textFill>
            <w14:solidFill>
              <w14:schemeClr w14:val="tx1"/>
            </w14:solidFill>
          </w14:textFill>
        </w:rPr>
        <w:t>年预算数为</w:t>
      </w:r>
      <w:r>
        <w:rPr>
          <w:rFonts w:hint="eastAsia" w:ascii="仿宋_GB2312" w:hAnsi="宋体" w:eastAsia="仿宋_GB2312" w:cs="宋体"/>
          <w:color w:val="000000" w:themeColor="text1"/>
          <w:kern w:val="0"/>
          <w:sz w:val="32"/>
          <w:szCs w:val="32"/>
          <w14:textFill>
            <w14:solidFill>
              <w14:schemeClr w14:val="tx1"/>
            </w14:solidFill>
          </w14:textFill>
        </w:rPr>
        <w:t>24.64万元，是功能科目改变，本年单列，用于职工单位部分的</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color w:val="000000" w:themeColor="text1"/>
          <w:kern w:val="0"/>
          <w:sz w:val="32"/>
          <w:szCs w:val="32"/>
          <w14:textFill>
            <w14:solidFill>
              <w14:schemeClr w14:val="tx1"/>
            </w14:solidFill>
          </w14:textFill>
        </w:rPr>
        <w:t>。</w:t>
      </w:r>
    </w:p>
    <w:p>
      <w:pPr>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4.卫生健康支出（210类）行政事业单位医疗(21011款)事业单位医疗（2101102项）职工基本医疗保险缴费2021</w:t>
      </w:r>
      <w:r>
        <w:rPr>
          <w:rFonts w:ascii="仿宋_GB2312" w:hAnsi="宋体" w:eastAsia="仿宋_GB2312" w:cs="宋体"/>
          <w:color w:val="000000" w:themeColor="text1"/>
          <w:kern w:val="0"/>
          <w:sz w:val="32"/>
          <w:szCs w:val="32"/>
          <w14:textFill>
            <w14:solidFill>
              <w14:schemeClr w14:val="tx1"/>
            </w14:solidFill>
          </w14:textFill>
        </w:rPr>
        <w:t>年预算数为</w:t>
      </w:r>
      <w:r>
        <w:rPr>
          <w:rFonts w:hint="eastAsia" w:ascii="仿宋_GB2312" w:hAnsi="宋体" w:eastAsia="仿宋_GB2312" w:cs="宋体"/>
          <w:color w:val="000000" w:themeColor="text1"/>
          <w:kern w:val="0"/>
          <w:sz w:val="32"/>
          <w:szCs w:val="32"/>
          <w14:textFill>
            <w14:solidFill>
              <w14:schemeClr w14:val="tx1"/>
            </w14:solidFill>
          </w14:textFill>
        </w:rPr>
        <w:t>15.32万元，是功能科目改变，本年单列，用于职工单位部分基本医疗保险缴费。</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color w:val="000000" w:themeColor="text1"/>
          <w:kern w:val="0"/>
          <w:sz w:val="32"/>
          <w:szCs w:val="32"/>
          <w14:textFill>
            <w14:solidFill>
              <w14:schemeClr w14:val="tx1"/>
            </w14:solidFill>
          </w14:textFill>
        </w:rPr>
        <w:t>5.卫生健康支出（210类）行政事业单位医疗(21011款)</w:t>
      </w:r>
      <w:r>
        <w:rPr>
          <w:rFonts w:hint="eastAsia" w:ascii="仿宋_GB2312" w:hAnsi="宋体" w:eastAsia="仿宋_GB2312" w:cs="宋体"/>
          <w:kern w:val="0"/>
          <w:sz w:val="32"/>
          <w:szCs w:val="32"/>
        </w:rPr>
        <w:t>公务员医疗补助</w:t>
      </w:r>
      <w:r>
        <w:rPr>
          <w:rFonts w:hint="eastAsia" w:ascii="仿宋_GB2312" w:hAnsi="宋体" w:eastAsia="仿宋_GB2312" w:cs="宋体"/>
          <w:color w:val="000000" w:themeColor="text1"/>
          <w:kern w:val="0"/>
          <w:sz w:val="32"/>
          <w:szCs w:val="32"/>
          <w14:textFill>
            <w14:solidFill>
              <w14:schemeClr w14:val="tx1"/>
            </w14:solidFill>
          </w14:textFill>
        </w:rPr>
        <w:t>（2101103项）</w:t>
      </w:r>
      <w:r>
        <w:rPr>
          <w:rFonts w:hint="eastAsia" w:ascii="仿宋_GB2312" w:hAnsi="宋体" w:eastAsia="仿宋_GB2312" w:cs="宋体"/>
          <w:kern w:val="0"/>
          <w:sz w:val="32"/>
          <w:szCs w:val="32"/>
        </w:rPr>
        <w:t>公务员医疗补助缴费4.85万元，</w:t>
      </w:r>
      <w:r>
        <w:rPr>
          <w:rFonts w:hint="eastAsia" w:ascii="仿宋_GB2312" w:hAnsi="宋体" w:eastAsia="仿宋_GB2312" w:cs="宋体"/>
          <w:color w:val="000000" w:themeColor="text1"/>
          <w:kern w:val="0"/>
          <w:sz w:val="32"/>
          <w:szCs w:val="32"/>
          <w14:textFill>
            <w14:solidFill>
              <w14:schemeClr w14:val="tx1"/>
            </w14:solidFill>
          </w14:textFill>
        </w:rPr>
        <w:t>是功能科目改变，单列，主要用于职工</w:t>
      </w:r>
      <w:r>
        <w:rPr>
          <w:rFonts w:hint="eastAsia" w:ascii="仿宋_GB2312" w:hAnsi="宋体" w:eastAsia="仿宋_GB2312" w:cs="宋体"/>
          <w:kern w:val="0"/>
          <w:sz w:val="32"/>
          <w:szCs w:val="32"/>
        </w:rPr>
        <w:t>公务员医疗补助。</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6.</w:t>
      </w:r>
      <w:r>
        <w:rPr>
          <w:rFonts w:hint="eastAsia" w:ascii="仿宋_GB2312" w:hAnsi="宋体" w:eastAsia="仿宋_GB2312" w:cs="宋体"/>
          <w:color w:val="000000" w:themeColor="text1"/>
          <w:kern w:val="0"/>
          <w:sz w:val="32"/>
          <w:szCs w:val="32"/>
          <w14:textFill>
            <w14:solidFill>
              <w14:schemeClr w14:val="tx1"/>
            </w14:solidFill>
          </w14:textFill>
        </w:rPr>
        <w:t>卫生健康支出（210类）行政事业单位医疗(21011款)</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color w:val="000000" w:themeColor="text1"/>
          <w:kern w:val="0"/>
          <w:sz w:val="32"/>
          <w:szCs w:val="32"/>
          <w14:textFill>
            <w14:solidFill>
              <w14:schemeClr w14:val="tx1"/>
            </w14:solidFill>
          </w14:textFill>
        </w:rPr>
        <w:t>（2101199项）其他社会保障缴费0.13万元，是功能科目改变，单本年列，主要用于职工工伤、失业、生育等社保缴费。</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7、</w:t>
      </w:r>
      <w:r>
        <w:rPr>
          <w:rFonts w:hint="eastAsia" w:ascii="仿宋" w:hAnsi="仿宋" w:eastAsia="仿宋"/>
          <w:color w:val="000000" w:themeColor="text1"/>
          <w:kern w:val="0"/>
          <w:sz w:val="32"/>
          <w:szCs w:val="32"/>
          <w14:textFill>
            <w14:solidFill>
              <w14:schemeClr w14:val="tx1"/>
            </w14:solidFill>
          </w14:textFill>
        </w:rPr>
        <w:t>社会保障和就业</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208类</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人力资源和社会保障管理事务</w:t>
      </w:r>
      <w:r>
        <w:rPr>
          <w:rFonts w:ascii="仿宋" w:hAnsi="仿宋" w:eastAsia="仿宋"/>
          <w:color w:val="000000" w:themeColor="text1"/>
          <w:kern w:val="0"/>
          <w:sz w:val="32"/>
          <w:szCs w:val="32"/>
          <w14:textFill>
            <w14:solidFill>
              <w14:schemeClr w14:val="tx1"/>
            </w14:solidFill>
          </w14:textFill>
        </w:rPr>
        <w:t>（</w:t>
      </w:r>
      <w:r>
        <w:rPr>
          <w:rFonts w:hint="eastAsia" w:ascii="仿宋" w:hAnsi="仿宋" w:eastAsia="仿宋"/>
          <w:color w:val="000000" w:themeColor="text1"/>
          <w:kern w:val="0"/>
          <w:sz w:val="32"/>
          <w:szCs w:val="32"/>
          <w14:textFill>
            <w14:solidFill>
              <w14:schemeClr w14:val="tx1"/>
            </w14:solidFill>
          </w14:textFill>
        </w:rPr>
        <w:t>20801款</w:t>
      </w:r>
      <w:r>
        <w:rPr>
          <w:rFonts w:ascii="仿宋" w:hAnsi="仿宋" w:eastAsia="仿宋"/>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其他人力资源和社会保障管理事务支出（2080199 项）</w:t>
      </w:r>
      <w:r>
        <w:rPr>
          <w:rFonts w:hint="eastAsia" w:ascii="仿宋_GB2312" w:hAnsi="宋体" w:eastAsia="仿宋_GB2312" w:cs="宋体"/>
          <w:kern w:val="0"/>
          <w:sz w:val="32"/>
          <w:szCs w:val="32"/>
        </w:rPr>
        <w:t>各类证书、评审费、考务费及各类人事考试工作经费</w:t>
      </w:r>
      <w:r>
        <w:rPr>
          <w:rFonts w:hint="eastAsia" w:ascii="仿宋_GB2312" w:hAnsi="宋体" w:eastAsia="仿宋_GB2312" w:cs="宋体"/>
          <w:color w:val="000000" w:themeColor="text1"/>
          <w:kern w:val="0"/>
          <w:sz w:val="32"/>
          <w:szCs w:val="32"/>
          <w14:textFill>
            <w14:solidFill>
              <w14:schemeClr w14:val="tx1"/>
            </w14:solidFill>
          </w14:textFill>
        </w:rPr>
        <w:t>2021</w:t>
      </w:r>
      <w:r>
        <w:rPr>
          <w:rFonts w:ascii="仿宋_GB2312" w:hAnsi="宋体" w:eastAsia="仿宋_GB2312" w:cs="宋体"/>
          <w:color w:val="000000" w:themeColor="text1"/>
          <w:kern w:val="0"/>
          <w:sz w:val="32"/>
          <w:szCs w:val="32"/>
          <w14:textFill>
            <w14:solidFill>
              <w14:schemeClr w14:val="tx1"/>
            </w14:solidFill>
          </w14:textFill>
        </w:rPr>
        <w:t>年预算数为</w:t>
      </w:r>
      <w:r>
        <w:rPr>
          <w:rFonts w:hint="eastAsia" w:ascii="仿宋_GB2312" w:hAnsi="宋体" w:eastAsia="仿宋_GB2312" w:cs="宋体"/>
          <w:color w:val="000000" w:themeColor="text1"/>
          <w:kern w:val="0"/>
          <w:sz w:val="32"/>
          <w:szCs w:val="32"/>
          <w14:textFill>
            <w14:solidFill>
              <w14:schemeClr w14:val="tx1"/>
            </w14:solidFill>
          </w14:textFill>
        </w:rPr>
        <w:t>50万元，比上年预算数增加了50万元，增长100%，主要原因是：业务工作进行调整，功能科目改变。</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昌吉州人力资源和社会保障服务中心2021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昌吉州人力资源和社会保障服务中心2021年一般公共预算基本支出271.12万元，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246.97万元，主要包括：基本工资96.9万元、津贴补贴38.48万元、奖金6.75万元、伙食补助费22.68万元、绩效工资13.7万元、机关事业单位基本养老保险缴费24.64万元、职工基本医疗保险缴费15.32万元、公务员医疗补助缴费4.85万元、其他社会保障缴费0.18万元、住房公积金18.48万元、其他工资福利支出4.74万元、奖励金0.15万元、对个人和家庭的补助等0.1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公用经费24.15万元，主要包括：办公费5.64万元、邮电费4.5万元、差旅费1万元、公务接待费0.1万元、工</w:t>
      </w:r>
      <w:bookmarkStart w:id="0" w:name="_GoBack"/>
      <w:bookmarkEnd w:id="0"/>
      <w:r>
        <w:rPr>
          <w:rFonts w:hint="eastAsia" w:ascii="仿宋_GB2312" w:hAnsi="宋体" w:eastAsia="仿宋_GB2312" w:cs="宋体"/>
          <w:kern w:val="0"/>
          <w:sz w:val="32"/>
          <w:szCs w:val="32"/>
        </w:rPr>
        <w:t>会经费1.94万元、福利费4.46万元、公务用车运行维护费4.4万元、其他商品和服务支出等2.11万元。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七、关于昌吉州人力资源和社会保障服务中心2021年一般公共预算项目支出情况说明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1、项目名称：事业单位公开招聘工作经费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设立的政策依据：新人社发〔2013〕141号文件</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预算安排规模：80万元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项目承担单位：昌吉回族自治州人力资源和社会保障服务中心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资金分配情况：商品和服务支出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资金执行时间：2021年</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2、项目</w:t>
      </w:r>
      <w:r>
        <w:rPr>
          <w:rFonts w:ascii="仿宋_GB2312" w:hAnsi="宋体" w:eastAsia="仿宋_GB2312" w:cs="宋体"/>
          <w:kern w:val="0"/>
          <w:sz w:val="32"/>
          <w:szCs w:val="32"/>
        </w:rPr>
        <w:t>名称</w:t>
      </w:r>
      <w:r>
        <w:rPr>
          <w:rFonts w:hint="eastAsia" w:ascii="仿宋_GB2312" w:hAnsi="宋体" w:eastAsia="仿宋_GB2312" w:cs="宋体"/>
          <w:kern w:val="0"/>
          <w:sz w:val="32"/>
          <w:szCs w:val="32"/>
        </w:rPr>
        <w:t>：各类证书、评审费、考务费及各类人事考试工作经费</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设立的政策依据</w:t>
      </w:r>
      <w:r>
        <w:rPr>
          <w:rFonts w:hint="eastAsia" w:ascii="仿宋_GB2312" w:hAnsi="宋体" w:eastAsia="仿宋_GB2312" w:cs="宋体"/>
          <w:kern w:val="0"/>
          <w:sz w:val="32"/>
          <w:szCs w:val="32"/>
        </w:rPr>
        <w:t>：《关于明确自治区人事考试考务费支出具体标准的通知》（新人社发〔2018〕51号文件）、新价非字〔1991〕66号、〔1995〕56号文件</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预算安排规模：50万元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项目承担单位</w:t>
      </w:r>
      <w:r>
        <w:rPr>
          <w:rFonts w:hint="eastAsia" w:ascii="仿宋_GB2312" w:hAnsi="宋体" w:eastAsia="仿宋_GB2312" w:cs="宋体"/>
          <w:kern w:val="0"/>
          <w:sz w:val="32"/>
          <w:szCs w:val="32"/>
        </w:rPr>
        <w:t>：昌吉回族自治州人力资源和社会保障服务中心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资金分配情况</w:t>
      </w:r>
      <w:r>
        <w:rPr>
          <w:rFonts w:hint="eastAsia" w:ascii="仿宋_GB2312" w:hAnsi="宋体" w:eastAsia="仿宋_GB2312" w:cs="宋体"/>
          <w:kern w:val="0"/>
          <w:sz w:val="32"/>
          <w:szCs w:val="32"/>
        </w:rPr>
        <w:t>：商品和服务支出</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资金执行时间</w:t>
      </w:r>
      <w:r>
        <w:rPr>
          <w:rFonts w:hint="eastAsia" w:ascii="仿宋_GB2312" w:hAnsi="宋体" w:eastAsia="仿宋_GB2312" w:cs="宋体"/>
          <w:kern w:val="0"/>
          <w:sz w:val="32"/>
          <w:szCs w:val="32"/>
        </w:rPr>
        <w:t>：2021年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八、关于昌吉州人力资源和社会保障服务中心2021年一般公共预算“三公”经费预算情况说明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昌吉州人力资源和社会保障服务中心2021年一般公共预算“三公”经费数为4.5万元，其中：因公出国（境）费0万元，公务用车购置0万元，公务用车运行费4.4万元，公务接待费0.1万元。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减少0.15万元，其中：因公出国（境）费增加0万元，主要原因是主要原因是未安排因公出国工作；公务用车购置费增加0万元，未安排预算。公务用车运行费增加（减少）0万元，主要原因是严格“八项”规定，合理派车，降低成本；公务接待费减少0.15万元，主要原因是主要原因是严格“八项”规定减少公务接待。</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九、关于昌吉州人力资源和社会保障服务中心2021年政府性基金预算拨款情况说明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昌吉州人力资源和社会保障服务中心2021年没有使用政府性基金预算拨款安排的支出，政府性基金预算支出情况表为空表。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2021年，昌吉州人力资源和社会保障服务中心的机关运行经费财政拨款预算24.15万元，比上年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 xml:space="preserve">减少2.68万元，下降9.99%。主要原因按照“八项”规定，压缩公用经费的支出。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2021年，昌吉州人力资源和社会保障服务中心政府采购预算82.6万元，其中：政府采购货物预算6.6万元，政府采购工程预算0万元，政府采购服务预算76万元。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截至2020年底，昌吉州人力资源和社会保障服务中心占用使用国有资产总体情况为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1.房屋24.66平方米，价值6.11万元。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2.车辆2辆，价值41.02万元；其中：一般公务用车2辆，价值41.02万元；执法执勤用车0 辆，价值0万元；其他车辆 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3.办公家具价值28.62万元。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2021年昌吉州人力资源和社会保障服务中心部门预算未安排购置车辆经费，安排购置50万元以上大型设备0台（套），单位价值100万元以上大型设备0台（套）。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2021年度，本年度实行绩效管理的一般公共预算项目2   个，涉及预算金额130万元。具体情况见下表（按项目分别填报）：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6"/>
        <w:tblpPr w:leftFromText="180" w:rightFromText="180" w:vertAnchor="text" w:horzAnchor="page" w:tblpX="1816" w:tblpY="166"/>
        <w:tblOverlap w:val="never"/>
        <w:tblW w:w="8820" w:type="dxa"/>
        <w:tblInd w:w="0" w:type="dxa"/>
        <w:tblLayout w:type="fixed"/>
        <w:tblCellMar>
          <w:top w:w="0" w:type="dxa"/>
          <w:left w:w="0" w:type="dxa"/>
          <w:bottom w:w="0" w:type="dxa"/>
          <w:right w:w="0" w:type="dxa"/>
        </w:tblCellMar>
      </w:tblPr>
      <w:tblGrid>
        <w:gridCol w:w="961"/>
        <w:gridCol w:w="1453"/>
        <w:gridCol w:w="1225"/>
        <w:gridCol w:w="1476"/>
        <w:gridCol w:w="1154"/>
        <w:gridCol w:w="1367"/>
        <w:gridCol w:w="1184"/>
      </w:tblGrid>
      <w:tr>
        <w:tblPrEx>
          <w:tblLayout w:type="fixed"/>
          <w:tblCellMar>
            <w:top w:w="0" w:type="dxa"/>
            <w:left w:w="0" w:type="dxa"/>
            <w:bottom w:w="0" w:type="dxa"/>
            <w:right w:w="0" w:type="dxa"/>
          </w:tblCellMar>
        </w:tblPrEx>
        <w:trPr>
          <w:trHeight w:val="632" w:hRule="atLeast"/>
        </w:trPr>
        <w:tc>
          <w:tcPr>
            <w:tcW w:w="882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632" w:hRule="atLeast"/>
        </w:trPr>
        <w:tc>
          <w:tcPr>
            <w:tcW w:w="882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671" w:hRule="atLeast"/>
        </w:trPr>
        <w:tc>
          <w:tcPr>
            <w:tcW w:w="9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4"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昌吉州人力资源和社会保障服务中心</w:t>
            </w:r>
          </w:p>
        </w:tc>
        <w:tc>
          <w:tcPr>
            <w:tcW w:w="11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55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事业单位公开招聘工作经费</w:t>
            </w:r>
          </w:p>
        </w:tc>
      </w:tr>
      <w:tr>
        <w:tblPrEx>
          <w:tblLayout w:type="fixed"/>
          <w:tblCellMar>
            <w:top w:w="0" w:type="dxa"/>
            <w:left w:w="0" w:type="dxa"/>
            <w:bottom w:w="0" w:type="dxa"/>
            <w:right w:w="0" w:type="dxa"/>
          </w:tblCellMar>
        </w:tblPrEx>
        <w:trPr>
          <w:trHeight w:val="1262" w:hRule="atLeast"/>
        </w:trPr>
        <w:tc>
          <w:tcPr>
            <w:tcW w:w="9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1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c>
          <w:tcPr>
            <w:tcW w:w="1367"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442" w:hRule="atLeast"/>
        </w:trPr>
        <w:tc>
          <w:tcPr>
            <w:tcW w:w="9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9"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left"/>
              <w:rPr>
                <w:rFonts w:ascii="宋体" w:hAnsi="宋体" w:cs="宋体"/>
                <w:color w:val="000000"/>
                <w:sz w:val="18"/>
                <w:szCs w:val="18"/>
              </w:rPr>
            </w:pPr>
            <w:r>
              <w:rPr>
                <w:rFonts w:hint="eastAsia" w:ascii="宋体" w:hAnsi="宋体" w:cs="宋体"/>
                <w:b/>
                <w:bCs/>
                <w:color w:val="000000"/>
                <w:sz w:val="18"/>
                <w:szCs w:val="18"/>
              </w:rPr>
              <w:t>单位职能</w:t>
            </w:r>
            <w:r>
              <w:rPr>
                <w:rFonts w:hint="eastAsia" w:ascii="宋体" w:hAnsi="宋体" w:cs="宋体"/>
                <w:color w:val="000000"/>
                <w:sz w:val="18"/>
                <w:szCs w:val="18"/>
              </w:rPr>
              <w:t>：组织实施事业单位公开招聘工作。</w:t>
            </w:r>
          </w:p>
          <w:p>
            <w:pPr>
              <w:jc w:val="left"/>
              <w:rPr>
                <w:rFonts w:ascii="宋体" w:hAnsi="宋体" w:cs="宋体"/>
                <w:color w:val="000000"/>
                <w:sz w:val="18"/>
                <w:szCs w:val="18"/>
              </w:rPr>
            </w:pPr>
            <w:r>
              <w:rPr>
                <w:rFonts w:hint="eastAsia" w:ascii="宋体" w:hAnsi="宋体" w:cs="宋体"/>
                <w:b/>
                <w:bCs/>
                <w:color w:val="000000"/>
                <w:sz w:val="18"/>
                <w:szCs w:val="18"/>
              </w:rPr>
              <w:t>总体目标</w:t>
            </w:r>
            <w:r>
              <w:rPr>
                <w:rFonts w:hint="eastAsia" w:ascii="宋体" w:hAnsi="宋体" w:cs="宋体"/>
                <w:color w:val="000000"/>
                <w:sz w:val="18"/>
                <w:szCs w:val="18"/>
              </w:rPr>
              <w:t>：通过组织实施公开招聘工作，解决事业单位用人需求，提高全州事业单位人才层次梯次发展，达到用人单位、社会、考生“三满意”。</w:t>
            </w:r>
          </w:p>
        </w:tc>
      </w:tr>
      <w:tr>
        <w:tblPrEx>
          <w:tblLayout w:type="fixed"/>
          <w:tblCellMar>
            <w:top w:w="0" w:type="dxa"/>
            <w:left w:w="0" w:type="dxa"/>
            <w:bottom w:w="0" w:type="dxa"/>
            <w:right w:w="0" w:type="dxa"/>
          </w:tblCellMar>
        </w:tblPrEx>
        <w:trPr>
          <w:trHeight w:val="645" w:hRule="atLeast"/>
        </w:trPr>
        <w:tc>
          <w:tcPr>
            <w:tcW w:w="9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8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55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593" w:hRule="atLeast"/>
        </w:trPr>
        <w:tc>
          <w:tcPr>
            <w:tcW w:w="96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3"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8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组织事业单位公开招聘次数（次）</w:t>
            </w:r>
          </w:p>
        </w:tc>
        <w:tc>
          <w:tcPr>
            <w:tcW w:w="255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1次</w:t>
            </w:r>
          </w:p>
        </w:tc>
      </w:tr>
      <w:tr>
        <w:tblPrEx>
          <w:tblLayout w:type="fixed"/>
          <w:tblCellMar>
            <w:top w:w="0" w:type="dxa"/>
            <w:left w:w="0" w:type="dxa"/>
            <w:bottom w:w="0" w:type="dxa"/>
            <w:right w:w="0" w:type="dxa"/>
          </w:tblCellMar>
        </w:tblPrEx>
        <w:trPr>
          <w:trHeight w:val="593" w:hRule="atLeast"/>
        </w:trPr>
        <w:tc>
          <w:tcPr>
            <w:tcW w:w="9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8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笔试人数（人）</w:t>
            </w:r>
          </w:p>
        </w:tc>
        <w:tc>
          <w:tcPr>
            <w:tcW w:w="255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≥4000人</w:t>
            </w:r>
          </w:p>
        </w:tc>
      </w:tr>
      <w:tr>
        <w:tblPrEx>
          <w:tblLayout w:type="fixed"/>
          <w:tblCellMar>
            <w:top w:w="0" w:type="dxa"/>
            <w:left w:w="0" w:type="dxa"/>
            <w:bottom w:w="0" w:type="dxa"/>
            <w:right w:w="0" w:type="dxa"/>
          </w:tblCellMar>
        </w:tblPrEx>
        <w:trPr>
          <w:trHeight w:val="593" w:hRule="atLeast"/>
        </w:trPr>
        <w:tc>
          <w:tcPr>
            <w:tcW w:w="9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8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面试人数（人） </w:t>
            </w:r>
          </w:p>
        </w:tc>
        <w:tc>
          <w:tcPr>
            <w:tcW w:w="255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≥1700人</w:t>
            </w:r>
          </w:p>
        </w:tc>
      </w:tr>
      <w:tr>
        <w:tblPrEx>
          <w:tblLayout w:type="fixed"/>
          <w:tblCellMar>
            <w:top w:w="0" w:type="dxa"/>
            <w:left w:w="0" w:type="dxa"/>
            <w:bottom w:w="0" w:type="dxa"/>
            <w:right w:w="0" w:type="dxa"/>
          </w:tblCellMar>
        </w:tblPrEx>
        <w:trPr>
          <w:trHeight w:val="645" w:hRule="atLeast"/>
        </w:trPr>
        <w:tc>
          <w:tcPr>
            <w:tcW w:w="9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8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事业单位公开招聘完成率（%）</w:t>
            </w:r>
          </w:p>
        </w:tc>
        <w:tc>
          <w:tcPr>
            <w:tcW w:w="255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≥95%</w:t>
            </w:r>
          </w:p>
        </w:tc>
      </w:tr>
      <w:tr>
        <w:tblPrEx>
          <w:tblLayout w:type="fixed"/>
          <w:tblCellMar>
            <w:top w:w="0" w:type="dxa"/>
            <w:left w:w="0" w:type="dxa"/>
            <w:bottom w:w="0" w:type="dxa"/>
            <w:right w:w="0" w:type="dxa"/>
          </w:tblCellMar>
        </w:tblPrEx>
        <w:trPr>
          <w:trHeight w:val="645" w:hRule="atLeast"/>
        </w:trPr>
        <w:tc>
          <w:tcPr>
            <w:tcW w:w="9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8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2021年12月31日前完成事业单位公开招聘工作</w:t>
            </w:r>
          </w:p>
        </w:tc>
        <w:tc>
          <w:tcPr>
            <w:tcW w:w="255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2021/12/31</w:t>
            </w:r>
          </w:p>
        </w:tc>
      </w:tr>
      <w:tr>
        <w:tblPrEx>
          <w:tblLayout w:type="fixed"/>
          <w:tblCellMar>
            <w:top w:w="0" w:type="dxa"/>
            <w:left w:w="0" w:type="dxa"/>
            <w:bottom w:w="0" w:type="dxa"/>
            <w:right w:w="0" w:type="dxa"/>
          </w:tblCellMar>
        </w:tblPrEx>
        <w:trPr>
          <w:trHeight w:val="645" w:hRule="atLeast"/>
        </w:trPr>
        <w:tc>
          <w:tcPr>
            <w:tcW w:w="9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8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业务活动运行成本（万元）</w:t>
            </w:r>
          </w:p>
        </w:tc>
        <w:tc>
          <w:tcPr>
            <w:tcW w:w="255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80万元</w:t>
            </w:r>
          </w:p>
        </w:tc>
      </w:tr>
      <w:tr>
        <w:tblPrEx>
          <w:tblLayout w:type="fixed"/>
          <w:tblCellMar>
            <w:top w:w="0" w:type="dxa"/>
            <w:left w:w="0" w:type="dxa"/>
            <w:bottom w:w="0" w:type="dxa"/>
            <w:right w:w="0" w:type="dxa"/>
          </w:tblCellMar>
        </w:tblPrEx>
        <w:trPr>
          <w:trHeight w:val="645" w:hRule="atLeast"/>
        </w:trPr>
        <w:tc>
          <w:tcPr>
            <w:tcW w:w="9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8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解决用人单位用人需求率（%）</w:t>
            </w:r>
          </w:p>
        </w:tc>
        <w:tc>
          <w:tcPr>
            <w:tcW w:w="255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≥90%</w:t>
            </w:r>
          </w:p>
        </w:tc>
      </w:tr>
      <w:tr>
        <w:tblPrEx>
          <w:tblLayout w:type="fixed"/>
          <w:tblCellMar>
            <w:top w:w="0" w:type="dxa"/>
            <w:left w:w="0" w:type="dxa"/>
            <w:bottom w:w="0" w:type="dxa"/>
            <w:right w:w="0" w:type="dxa"/>
          </w:tblCellMar>
        </w:tblPrEx>
        <w:trPr>
          <w:trHeight w:val="645" w:hRule="atLeast"/>
        </w:trPr>
        <w:tc>
          <w:tcPr>
            <w:tcW w:w="96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8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提高全州事业单位人才层次梯次发展</w:t>
            </w:r>
          </w:p>
        </w:tc>
        <w:tc>
          <w:tcPr>
            <w:tcW w:w="255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长期</w:t>
            </w:r>
          </w:p>
        </w:tc>
      </w:tr>
      <w:tr>
        <w:tblPrEx>
          <w:tblLayout w:type="fixed"/>
          <w:tblCellMar>
            <w:top w:w="0" w:type="dxa"/>
            <w:left w:w="0" w:type="dxa"/>
            <w:bottom w:w="0" w:type="dxa"/>
            <w:right w:w="0" w:type="dxa"/>
          </w:tblCellMar>
        </w:tblPrEx>
        <w:trPr>
          <w:trHeight w:val="658" w:hRule="atLeast"/>
        </w:trPr>
        <w:tc>
          <w:tcPr>
            <w:tcW w:w="9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85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相关单位满意度</w:t>
            </w:r>
          </w:p>
        </w:tc>
        <w:tc>
          <w:tcPr>
            <w:tcW w:w="255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≥90%</w:t>
            </w:r>
          </w:p>
        </w:tc>
      </w:tr>
    </w:tbl>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6"/>
        <w:tblW w:w="8860" w:type="dxa"/>
        <w:tblInd w:w="0" w:type="dxa"/>
        <w:tblLayout w:type="fixed"/>
        <w:tblCellMar>
          <w:top w:w="0" w:type="dxa"/>
          <w:left w:w="0" w:type="dxa"/>
          <w:bottom w:w="0" w:type="dxa"/>
          <w:right w:w="0" w:type="dxa"/>
        </w:tblCellMar>
      </w:tblPr>
      <w:tblGrid>
        <w:gridCol w:w="965"/>
        <w:gridCol w:w="1459"/>
        <w:gridCol w:w="1231"/>
        <w:gridCol w:w="1483"/>
        <w:gridCol w:w="1044"/>
        <w:gridCol w:w="1488"/>
        <w:gridCol w:w="1190"/>
      </w:tblGrid>
      <w:tr>
        <w:tblPrEx>
          <w:tblLayout w:type="fixed"/>
          <w:tblCellMar>
            <w:top w:w="0" w:type="dxa"/>
            <w:left w:w="0" w:type="dxa"/>
            <w:bottom w:w="0" w:type="dxa"/>
            <w:right w:w="0" w:type="dxa"/>
          </w:tblCellMar>
        </w:tblPrEx>
        <w:trPr>
          <w:trHeight w:val="754" w:hRule="atLeast"/>
        </w:trPr>
        <w:tc>
          <w:tcPr>
            <w:tcW w:w="886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696" w:hRule="atLeast"/>
        </w:trPr>
        <w:tc>
          <w:tcPr>
            <w:tcW w:w="886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914" w:hRule="atLeast"/>
        </w:trPr>
        <w:tc>
          <w:tcPr>
            <w:tcW w:w="9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73"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昌吉州人力资源和社会保障服务中心</w:t>
            </w:r>
          </w:p>
        </w:tc>
        <w:tc>
          <w:tcPr>
            <w:tcW w:w="10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7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各类证书、评审费、考务费及各类人事考试工作经费</w:t>
            </w:r>
          </w:p>
        </w:tc>
      </w:tr>
      <w:tr>
        <w:tblPrEx>
          <w:tblLayout w:type="fixed"/>
          <w:tblCellMar>
            <w:top w:w="0" w:type="dxa"/>
            <w:left w:w="0" w:type="dxa"/>
            <w:bottom w:w="0" w:type="dxa"/>
            <w:right w:w="0" w:type="dxa"/>
          </w:tblCellMar>
        </w:tblPrEx>
        <w:trPr>
          <w:trHeight w:val="1389" w:hRule="atLeast"/>
        </w:trPr>
        <w:tc>
          <w:tcPr>
            <w:tcW w:w="9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8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48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90"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797" w:hRule="atLeast"/>
        </w:trPr>
        <w:tc>
          <w:tcPr>
            <w:tcW w:w="9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9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jc w:val="left"/>
              <w:rPr>
                <w:rFonts w:ascii="宋体" w:hAnsi="宋体" w:cs="宋体"/>
                <w:color w:val="000000"/>
                <w:sz w:val="18"/>
                <w:szCs w:val="18"/>
              </w:rPr>
            </w:pPr>
            <w:r>
              <w:rPr>
                <w:rFonts w:hint="eastAsia" w:ascii="宋体" w:hAnsi="宋体" w:cs="宋体"/>
                <w:b/>
                <w:bCs/>
                <w:color w:val="000000"/>
                <w:sz w:val="18"/>
                <w:szCs w:val="18"/>
              </w:rPr>
              <w:t>单位职能</w:t>
            </w:r>
            <w:r>
              <w:rPr>
                <w:rFonts w:hint="eastAsia" w:ascii="宋体" w:hAnsi="宋体" w:cs="宋体"/>
                <w:color w:val="000000"/>
                <w:sz w:val="18"/>
                <w:szCs w:val="18"/>
              </w:rPr>
              <w:t>：1.组织实施自治州专业技术人员任职资格、职业（执业）资格考试工作；2.组织实施招录公务员和机关工作人员考试的考务工作；3.组织实施州直事业单位公开招聘工作人员的报名和考试工作；4.承办各单位委托的各种社会化考试工作。</w:t>
            </w:r>
          </w:p>
          <w:p>
            <w:pPr>
              <w:jc w:val="left"/>
              <w:rPr>
                <w:rFonts w:ascii="宋体" w:hAnsi="宋体" w:cs="宋体"/>
                <w:color w:val="000000"/>
                <w:sz w:val="18"/>
                <w:szCs w:val="18"/>
              </w:rPr>
            </w:pPr>
            <w:r>
              <w:rPr>
                <w:rFonts w:hint="eastAsia" w:ascii="宋体" w:hAnsi="宋体" w:cs="宋体"/>
                <w:b/>
                <w:bCs/>
                <w:color w:val="000000"/>
                <w:sz w:val="18"/>
                <w:szCs w:val="18"/>
              </w:rPr>
              <w:t>总体目标：</w:t>
            </w:r>
            <w:r>
              <w:rPr>
                <w:rFonts w:hint="eastAsia" w:ascii="宋体" w:hAnsi="宋体" w:cs="宋体"/>
                <w:color w:val="000000"/>
                <w:sz w:val="18"/>
                <w:szCs w:val="18"/>
              </w:rPr>
              <w:t>完成2021年各类人事考试昌吉考区的考务工作。</w:t>
            </w:r>
          </w:p>
        </w:tc>
      </w:tr>
      <w:tr>
        <w:tblPrEx>
          <w:tblLayout w:type="fixed"/>
          <w:tblCellMar>
            <w:top w:w="0" w:type="dxa"/>
            <w:left w:w="0" w:type="dxa"/>
            <w:bottom w:w="0" w:type="dxa"/>
            <w:right w:w="0" w:type="dxa"/>
          </w:tblCellMar>
        </w:tblPrEx>
        <w:trPr>
          <w:trHeight w:val="710" w:hRule="atLeast"/>
        </w:trPr>
        <w:tc>
          <w:tcPr>
            <w:tcW w:w="9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5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7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653" w:hRule="atLeast"/>
        </w:trPr>
        <w:tc>
          <w:tcPr>
            <w:tcW w:w="96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5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参加各类人事考试考生人数</w:t>
            </w:r>
          </w:p>
        </w:tc>
        <w:tc>
          <w:tcPr>
            <w:tcW w:w="267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≥20000人</w:t>
            </w:r>
          </w:p>
        </w:tc>
      </w:tr>
      <w:tr>
        <w:tblPrEx>
          <w:tblLayout w:type="fixed"/>
          <w:tblCellMar>
            <w:top w:w="0" w:type="dxa"/>
            <w:left w:w="0" w:type="dxa"/>
            <w:bottom w:w="0" w:type="dxa"/>
            <w:right w:w="0" w:type="dxa"/>
          </w:tblCellMar>
        </w:tblPrEx>
        <w:trPr>
          <w:trHeight w:val="653" w:hRule="atLeast"/>
        </w:trPr>
        <w:tc>
          <w:tcPr>
            <w:tcW w:w="9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5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组织考生考试次数</w:t>
            </w:r>
          </w:p>
        </w:tc>
        <w:tc>
          <w:tcPr>
            <w:tcW w:w="267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r>
      <w:tr>
        <w:tblPrEx>
          <w:tblLayout w:type="fixed"/>
          <w:tblCellMar>
            <w:top w:w="0" w:type="dxa"/>
            <w:left w:w="0" w:type="dxa"/>
            <w:bottom w:w="0" w:type="dxa"/>
            <w:right w:w="0" w:type="dxa"/>
          </w:tblCellMar>
        </w:tblPrEx>
        <w:trPr>
          <w:trHeight w:val="653" w:hRule="atLeast"/>
        </w:trPr>
        <w:tc>
          <w:tcPr>
            <w:tcW w:w="9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5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职称评审合格率</w:t>
            </w:r>
          </w:p>
        </w:tc>
        <w:tc>
          <w:tcPr>
            <w:tcW w:w="267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≧60%</w:t>
            </w:r>
          </w:p>
        </w:tc>
      </w:tr>
      <w:tr>
        <w:tblPrEx>
          <w:tblLayout w:type="fixed"/>
          <w:tblCellMar>
            <w:top w:w="0" w:type="dxa"/>
            <w:left w:w="0" w:type="dxa"/>
            <w:bottom w:w="0" w:type="dxa"/>
            <w:right w:w="0" w:type="dxa"/>
          </w:tblCellMar>
        </w:tblPrEx>
        <w:trPr>
          <w:trHeight w:val="653" w:hRule="atLeast"/>
        </w:trPr>
        <w:tc>
          <w:tcPr>
            <w:tcW w:w="9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5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考试考务工作完成率</w:t>
            </w:r>
          </w:p>
        </w:tc>
        <w:tc>
          <w:tcPr>
            <w:tcW w:w="267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710" w:hRule="atLeast"/>
        </w:trPr>
        <w:tc>
          <w:tcPr>
            <w:tcW w:w="9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5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考试完成时间</w:t>
            </w:r>
          </w:p>
        </w:tc>
        <w:tc>
          <w:tcPr>
            <w:tcW w:w="267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2021/12/31</w:t>
            </w:r>
          </w:p>
        </w:tc>
      </w:tr>
      <w:tr>
        <w:tblPrEx>
          <w:tblLayout w:type="fixed"/>
          <w:tblCellMar>
            <w:top w:w="0" w:type="dxa"/>
            <w:left w:w="0" w:type="dxa"/>
            <w:bottom w:w="0" w:type="dxa"/>
            <w:right w:w="0" w:type="dxa"/>
          </w:tblCellMar>
        </w:tblPrEx>
        <w:trPr>
          <w:trHeight w:val="710" w:hRule="atLeast"/>
        </w:trPr>
        <w:tc>
          <w:tcPr>
            <w:tcW w:w="9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5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工作运行成本（万元）</w:t>
            </w:r>
          </w:p>
        </w:tc>
        <w:tc>
          <w:tcPr>
            <w:tcW w:w="267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≤50</w:t>
            </w:r>
          </w:p>
        </w:tc>
      </w:tr>
      <w:tr>
        <w:tblPrEx>
          <w:tblLayout w:type="fixed"/>
          <w:tblCellMar>
            <w:top w:w="0" w:type="dxa"/>
            <w:left w:w="0" w:type="dxa"/>
            <w:bottom w:w="0" w:type="dxa"/>
            <w:right w:w="0" w:type="dxa"/>
          </w:tblCellMar>
        </w:tblPrEx>
        <w:trPr>
          <w:trHeight w:val="710" w:hRule="atLeast"/>
        </w:trPr>
        <w:tc>
          <w:tcPr>
            <w:tcW w:w="9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5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提高从业队伍整体素质</w:t>
            </w:r>
          </w:p>
        </w:tc>
        <w:tc>
          <w:tcPr>
            <w:tcW w:w="267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提高</w:t>
            </w:r>
          </w:p>
        </w:tc>
      </w:tr>
      <w:tr>
        <w:tblPrEx>
          <w:tblLayout w:type="fixed"/>
          <w:tblCellMar>
            <w:top w:w="0" w:type="dxa"/>
            <w:left w:w="0" w:type="dxa"/>
            <w:bottom w:w="0" w:type="dxa"/>
            <w:right w:w="0" w:type="dxa"/>
          </w:tblCellMar>
        </w:tblPrEx>
        <w:trPr>
          <w:trHeight w:val="710" w:hRule="atLeast"/>
        </w:trPr>
        <w:tc>
          <w:tcPr>
            <w:tcW w:w="96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5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解决用人单位用人需求</w:t>
            </w:r>
          </w:p>
        </w:tc>
        <w:tc>
          <w:tcPr>
            <w:tcW w:w="267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长期</w:t>
            </w:r>
          </w:p>
        </w:tc>
      </w:tr>
      <w:tr>
        <w:tblPrEx>
          <w:tblLayout w:type="fixed"/>
          <w:tblCellMar>
            <w:top w:w="0" w:type="dxa"/>
            <w:left w:w="0" w:type="dxa"/>
            <w:bottom w:w="0" w:type="dxa"/>
            <w:right w:w="0" w:type="dxa"/>
          </w:tblCellMar>
        </w:tblPrEx>
        <w:trPr>
          <w:trHeight w:val="724" w:hRule="atLeast"/>
        </w:trPr>
        <w:tc>
          <w:tcPr>
            <w:tcW w:w="96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5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受益群众的满意率（%）</w:t>
            </w:r>
          </w:p>
        </w:tc>
        <w:tc>
          <w:tcPr>
            <w:tcW w:w="267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≥95%</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昌吉州人力资源和社会保障服务中心</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410741"/>
    <w:rsid w:val="00452A86"/>
    <w:rsid w:val="005320EE"/>
    <w:rsid w:val="005602EA"/>
    <w:rsid w:val="00567073"/>
    <w:rsid w:val="0059125F"/>
    <w:rsid w:val="005B1A30"/>
    <w:rsid w:val="006E145A"/>
    <w:rsid w:val="00760458"/>
    <w:rsid w:val="007A5EB6"/>
    <w:rsid w:val="007D7119"/>
    <w:rsid w:val="007E5ACA"/>
    <w:rsid w:val="008910BE"/>
    <w:rsid w:val="008A4B03"/>
    <w:rsid w:val="008C3964"/>
    <w:rsid w:val="008D61FE"/>
    <w:rsid w:val="008E4F9E"/>
    <w:rsid w:val="008E591A"/>
    <w:rsid w:val="00944B81"/>
    <w:rsid w:val="00951A65"/>
    <w:rsid w:val="00977253"/>
    <w:rsid w:val="00997CE4"/>
    <w:rsid w:val="009B654C"/>
    <w:rsid w:val="009B6FA3"/>
    <w:rsid w:val="00A13D75"/>
    <w:rsid w:val="00A57575"/>
    <w:rsid w:val="00AB1984"/>
    <w:rsid w:val="00B94A73"/>
    <w:rsid w:val="00D85033"/>
    <w:rsid w:val="00DA2829"/>
    <w:rsid w:val="00E51C21"/>
    <w:rsid w:val="00F105A9"/>
    <w:rsid w:val="01373144"/>
    <w:rsid w:val="01FA67C1"/>
    <w:rsid w:val="024B676C"/>
    <w:rsid w:val="045D7C05"/>
    <w:rsid w:val="050E4889"/>
    <w:rsid w:val="06862200"/>
    <w:rsid w:val="087823A6"/>
    <w:rsid w:val="087C001A"/>
    <w:rsid w:val="088E5081"/>
    <w:rsid w:val="08F807A8"/>
    <w:rsid w:val="0AB93786"/>
    <w:rsid w:val="0CF156BC"/>
    <w:rsid w:val="0D095BA2"/>
    <w:rsid w:val="0D762CAB"/>
    <w:rsid w:val="0E874E23"/>
    <w:rsid w:val="0E8E039A"/>
    <w:rsid w:val="10E76399"/>
    <w:rsid w:val="118B0074"/>
    <w:rsid w:val="127A31AF"/>
    <w:rsid w:val="128246C3"/>
    <w:rsid w:val="13B9727C"/>
    <w:rsid w:val="13EE1B5E"/>
    <w:rsid w:val="15D35CBD"/>
    <w:rsid w:val="15E640FF"/>
    <w:rsid w:val="15F555B8"/>
    <w:rsid w:val="17CC31B6"/>
    <w:rsid w:val="18A6392C"/>
    <w:rsid w:val="190C7C91"/>
    <w:rsid w:val="19430CBD"/>
    <w:rsid w:val="19435860"/>
    <w:rsid w:val="1A7C6B89"/>
    <w:rsid w:val="1BD078E1"/>
    <w:rsid w:val="1D1A29E7"/>
    <w:rsid w:val="20A65E05"/>
    <w:rsid w:val="20F803FA"/>
    <w:rsid w:val="2193649D"/>
    <w:rsid w:val="219604F6"/>
    <w:rsid w:val="21CD5A8A"/>
    <w:rsid w:val="21CE7E9D"/>
    <w:rsid w:val="230E2069"/>
    <w:rsid w:val="248806EC"/>
    <w:rsid w:val="25AA4AF7"/>
    <w:rsid w:val="26AC73C4"/>
    <w:rsid w:val="27191339"/>
    <w:rsid w:val="276D0FD2"/>
    <w:rsid w:val="28185672"/>
    <w:rsid w:val="294821DC"/>
    <w:rsid w:val="29C36C99"/>
    <w:rsid w:val="29F24B58"/>
    <w:rsid w:val="2A533A2D"/>
    <w:rsid w:val="2B030FF4"/>
    <w:rsid w:val="2B060D9F"/>
    <w:rsid w:val="2C4D250A"/>
    <w:rsid w:val="2C5A75BC"/>
    <w:rsid w:val="2C8F26E6"/>
    <w:rsid w:val="2CA23D81"/>
    <w:rsid w:val="2D6B5CFD"/>
    <w:rsid w:val="2E603E2E"/>
    <w:rsid w:val="2F9400BB"/>
    <w:rsid w:val="30004648"/>
    <w:rsid w:val="33656D5F"/>
    <w:rsid w:val="369567A5"/>
    <w:rsid w:val="36E639E2"/>
    <w:rsid w:val="38C7165A"/>
    <w:rsid w:val="38F9666C"/>
    <w:rsid w:val="3A4A193E"/>
    <w:rsid w:val="3B650FF0"/>
    <w:rsid w:val="3BB663F4"/>
    <w:rsid w:val="3C2E6763"/>
    <w:rsid w:val="3CAC29CE"/>
    <w:rsid w:val="3D892063"/>
    <w:rsid w:val="40DC6D36"/>
    <w:rsid w:val="41A03471"/>
    <w:rsid w:val="41CE46E3"/>
    <w:rsid w:val="43234325"/>
    <w:rsid w:val="43971DBC"/>
    <w:rsid w:val="44A40B47"/>
    <w:rsid w:val="45220EEF"/>
    <w:rsid w:val="460F7B0F"/>
    <w:rsid w:val="46AA6DBC"/>
    <w:rsid w:val="4914467D"/>
    <w:rsid w:val="49D236E0"/>
    <w:rsid w:val="4B373D4B"/>
    <w:rsid w:val="4CA549DC"/>
    <w:rsid w:val="4CC56D73"/>
    <w:rsid w:val="4E093A05"/>
    <w:rsid w:val="50617BE0"/>
    <w:rsid w:val="50E75270"/>
    <w:rsid w:val="535018D0"/>
    <w:rsid w:val="541D31F7"/>
    <w:rsid w:val="55A66080"/>
    <w:rsid w:val="56E43922"/>
    <w:rsid w:val="59054687"/>
    <w:rsid w:val="5A2676E8"/>
    <w:rsid w:val="5A352D4B"/>
    <w:rsid w:val="5A4F77AA"/>
    <w:rsid w:val="5BC240F6"/>
    <w:rsid w:val="5D8C3F48"/>
    <w:rsid w:val="5E221E69"/>
    <w:rsid w:val="60A34766"/>
    <w:rsid w:val="60B3347E"/>
    <w:rsid w:val="60DB1A3C"/>
    <w:rsid w:val="62437E0B"/>
    <w:rsid w:val="62960F37"/>
    <w:rsid w:val="62BC7A83"/>
    <w:rsid w:val="64E34163"/>
    <w:rsid w:val="65115BA0"/>
    <w:rsid w:val="657A7873"/>
    <w:rsid w:val="66471AF3"/>
    <w:rsid w:val="66E43459"/>
    <w:rsid w:val="68BE124D"/>
    <w:rsid w:val="695324C6"/>
    <w:rsid w:val="696136B2"/>
    <w:rsid w:val="69620AD9"/>
    <w:rsid w:val="6AAB6076"/>
    <w:rsid w:val="6BCF4A78"/>
    <w:rsid w:val="6F206985"/>
    <w:rsid w:val="6FDA2496"/>
    <w:rsid w:val="705E1040"/>
    <w:rsid w:val="70651B17"/>
    <w:rsid w:val="72A779FF"/>
    <w:rsid w:val="74FA21AA"/>
    <w:rsid w:val="78C03195"/>
    <w:rsid w:val="798A21A3"/>
    <w:rsid w:val="7996108E"/>
    <w:rsid w:val="7ABF4635"/>
    <w:rsid w:val="7CC0448A"/>
    <w:rsid w:val="7CFF6A10"/>
    <w:rsid w:val="7F4E4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09BB89-B855-40D4-A3AA-6C78A38AE69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1770</Words>
  <Characters>10091</Characters>
  <Lines>84</Lines>
  <Paragraphs>23</Paragraphs>
  <TotalTime>0</TotalTime>
  <ScaleCrop>false</ScaleCrop>
  <LinksUpToDate>false</LinksUpToDate>
  <CharactersWithSpaces>11838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cp:lastModifiedBy>
  <cp:lastPrinted>2021-05-11T05:05:00Z</cp:lastPrinted>
  <dcterms:modified xsi:type="dcterms:W3CDTF">2022-04-08T09:13:41Z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