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附件2：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昌吉州中医医院2021年部门预算公开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昌吉州中医医院概况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一、昌吉州中医医院收支总体情况表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二、昌吉州中医医院收入总体情况表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三、昌吉州中医医院支出总体情况表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2021年部门（单位）预算情况说明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一、关于昌吉州中医医院2021年收支预算情况的总体说明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二、关于昌吉州中医医院2021年收入预算情况说明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三、关于昌吉州中医医院2021年支出预算情况说明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昌吉州中医医院2021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五、关于昌吉州中医医院2021年一般公共预算当年拨款情况说明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六、关于昌吉州中医医院2021年一般公共预算基本支出情况说明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七、关于昌吉州中医医院2021年一般公共预算项目支出情况说明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八、关于昌吉州中医医院2021年一般公共预算“三公”经费预算情况说明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九、关于昌吉州中医医院2021年政府性基金预算拨款情况说明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40" w:firstLineChars="2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昌吉州中医医院单位概况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昌吉州中医医院是一所集治疗、预防保健、科研、教学、养生、治未病、康复及文化传播为一体的三级甲等中医医院，是国家全科医师和住院医师规范化培训基地协作单位、中医专业执业医师考试基地，自治区县级中医民族医临床技术骨干、中西医结合人才培训、中医维吾尔医类别全科医师转岗培训、中医全科助理医师规范化培训基地，新疆医科大学、石河子大学医学院、甘肃医学院等6所医学院校的教学实践医院，自治区工伤康复试点医院，商业保险医疗服务、基本医疗保险及城乡居民医疗保险定点医院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昌吉州中医医院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无下属预算单位，下设29个处室，分别是：</w:t>
      </w:r>
      <w:r>
        <w:rPr>
          <w:rFonts w:hint="eastAsia" w:ascii="仿宋_GB2312" w:hAnsi="宋体" w:eastAsia="仿宋_GB2312"/>
          <w:sz w:val="32"/>
          <w:szCs w:val="32"/>
        </w:rPr>
        <w:t>医技科室12个，行政职能后勤科室19个。开设中风病、面瘫病、风湿病、糖尿病、颈椎病、哮喘病等中医特色专病门诊34个，有国家中医药管理局重点专科建设项目2个-针灸科、康复科，国家中医药管理局重点专科培育项目1个-眼科，自治区级重点专科3个-骨伤科、消渴病科、心病科，自治区培育科室3个—妇科、肺病科、脾胃病科，院内重点专科1个—疼痛科，国家中医重点专科协作组成员单位——护理学 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昌吉州中医医院编制数442，实有人数580人，其中：在职421人，增加13人； 退休158人，增加5人；离休1人，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增加0人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4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ind w:firstLine="960" w:firstLineChars="300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昌吉州中医医院                  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4147.73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4147.73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859.63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3288.1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4147.73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4147.73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编制部门（单位）：昌吉州中医医院                     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1738"/>
        <w:gridCol w:w="1125"/>
        <w:gridCol w:w="850"/>
        <w:gridCol w:w="709"/>
        <w:gridCol w:w="795"/>
        <w:gridCol w:w="921"/>
        <w:gridCol w:w="660"/>
        <w:gridCol w:w="708"/>
        <w:gridCol w:w="6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7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1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7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卫生健康支出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3288.1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3288.1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公立医院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2671.42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2671.42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 xml:space="preserve"> 中医（民族）医院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2671.42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2671.42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行政事业单位医疗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616.68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616.68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454.42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454.42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145.5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145.5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16.76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16.76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社会保障和就业支出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859.63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859.63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行政事业单位养老支出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859.63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859.63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573.09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573.09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机关事业单位职业年金缴费支出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286.54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286.54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4147.73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4147.73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编制部门（单位）：昌吉州中医医院                            单位：万元</w:t>
      </w:r>
    </w:p>
    <w:tbl>
      <w:tblPr>
        <w:tblStyle w:val="6"/>
        <w:tblW w:w="9168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462"/>
        <w:gridCol w:w="420"/>
        <w:gridCol w:w="2420"/>
        <w:gridCol w:w="1660"/>
        <w:gridCol w:w="1755"/>
        <w:gridCol w:w="18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3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42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66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5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9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42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卫生健康支出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3288.1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3288.1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公立医院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2671.42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2671.42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 xml:space="preserve"> 中医（民族）医院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2671.42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2671.42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行政事业单位医疗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616.68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616.68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454.42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454.42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145.5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145.5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16.76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16.76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社会保障和就业支出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859.63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859.63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行政事业单位养老支出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859.63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859.63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573.09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573.09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机关事业单位职业年金缴费支出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286.54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286.54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4147.73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4147.73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编制部门（单位）：昌吉州中医医院                                   单位：万元</w:t>
      </w:r>
    </w:p>
    <w:tbl>
      <w:tblPr>
        <w:tblStyle w:val="6"/>
        <w:tblW w:w="10583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4147.73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4147.73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859.63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859.63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3288.1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3288.1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7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4147.73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4147.73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4147.73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编制部门（单位）：昌吉州中医医院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3288.1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3288.1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公立医院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2671.42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2671.42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 xml:space="preserve"> 中医（民族）医院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2671.42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2671.42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616.68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616.68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454.42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454.42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145.5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145.5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16.76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859.63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859.63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859.63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859.63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573.09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573.09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机关事业单位职业年金缴费支出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286.54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286.54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4147.73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4147.73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6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编制部门（单位）：昌吉州中医医院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4097.14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4097.14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1569.81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1569.81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42.1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42.1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151.8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151.8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271.53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271.53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345.56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345.56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230.37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230.37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573.09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573.09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286.54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286.54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454.42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454.42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145.5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145.5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8"/>
                <w:tab w:val="center" w:pos="802"/>
              </w:tabs>
              <w:ind w:firstLine="540" w:firstLineChars="300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其他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8"/>
                <w:tab w:val="center" w:pos="802"/>
              </w:tabs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40.15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4147.73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4147.73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tbl>
      <w:tblPr>
        <w:tblStyle w:val="6"/>
        <w:tblpPr w:leftFromText="180" w:rightFromText="180" w:vertAnchor="text" w:horzAnchor="page" w:tblpX="1345" w:tblpY="515"/>
        <w:tblOverlap w:val="never"/>
        <w:tblW w:w="95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编制部门（单位）：昌吉州中医医院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备注：我单位无项目支出预算，此表为空表.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昌吉州中医医院                       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备注：我单位无“三公”经费预算，此表为空表.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编制部门（单位）：昌吉州中医医院                              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2021年昌吉州中医院预算情况说明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昌吉州中医医院2021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按照全口径预算的原则，昌吉州中医医院2021年所有收入和支出均纳入部门（单位）预算管理。收支总预算4147.73万元。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支出预算包括：医疗卫生健康支出和社会保障和就业支出。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昌吉州中医医院2021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昌吉州中医医院收入预算4147.73万元，其中：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一般公共预算4147.73万元，占100%，比上年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增加377.11万元，主要原因是机关事业单位基本养老保险缴费、职业年金缴费、职工基本医疗保险缴费拨付增加所致；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昌吉州中医医院2021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昌吉州中医院2021年支出预算4147.73万元，其中：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基本支出4147.73万元，占100%，比上年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增加377.11万元，主要原因是机关事业单位基本养老保险缴费、职业年金缴费、职工基本医疗保险缴费拨付增加所致。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无项目支出。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昌吉州中医医院2021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2021年财政拨款收支总预算4147.73万元。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收入预算包括：一般公共预算拨款4147.73万元。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一般公共预算支出包括：一般公共服务支出4147.73万元，主要用于208社会保障和就业支出859.63万元，210卫生健康支出3288.1万元。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昌吉州中医医院2021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中医医院2021年一般公共预算拨款合计4147.73万元，其中：基本支出4147.73万元，比上年预算增加377.11万元，增长10%。主要原因是：机关事业单位基本养老保险缴费、职业年金缴费、职工基本医疗保险缴费拨付增加所致。无项目支出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中医（民族）医院</w:t>
      </w:r>
      <w:r>
        <w:rPr>
          <w:rFonts w:hint="eastAsia" w:ascii="仿宋_GB2312" w:eastAsia="仿宋_GB2312"/>
          <w:sz w:val="32"/>
          <w:szCs w:val="32"/>
        </w:rPr>
        <w:t>2671.42万元，占64.4%；机关事业单位基本养老保险缴费支出573.09万元，占13.82%；机关事业单位职业年金缴费支出286.54万元，占6.9%；事业单位医疗454.42万元，占10.96%；公务员医疗补助145.5万元，占3.5%；其他行政事业单位医疗支出16.76万元，占0.42%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中医（民族）医院（项）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2671.42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比上年预算数增加171.35万元，增长6.85%，主要原因是：基本工资、基础性绩效、奖励性绩效、奖金增加所致；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机关事业单位基本养老保险缴费支出573.09万元，增长8.64%，主要原因是：人数增加、基数上调所致；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sz w:val="32"/>
          <w:szCs w:val="32"/>
        </w:rPr>
        <w:t>机关事业单位职业年金缴费支出286.54万元，增长8.64%，主要原因是：人数增加、基数上调所致；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eastAsia="仿宋_GB2312"/>
          <w:sz w:val="32"/>
          <w:szCs w:val="32"/>
        </w:rPr>
        <w:t>事业单位医疗454.42万元，增长42.58%，主要原因是：人数增加、基数上调所致；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5.</w:t>
      </w:r>
      <w:r>
        <w:rPr>
          <w:rFonts w:hint="eastAsia" w:ascii="仿宋_GB2312" w:eastAsia="仿宋_GB2312"/>
          <w:sz w:val="32"/>
          <w:szCs w:val="32"/>
        </w:rPr>
        <w:t>公务员医疗补助145.5万元，增长8.4%，主要原因是：人数增加、基数上调所致；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6.</w:t>
      </w:r>
      <w:r>
        <w:rPr>
          <w:rFonts w:hint="eastAsia" w:ascii="仿宋_GB2312" w:eastAsia="仿宋_GB2312"/>
          <w:sz w:val="32"/>
          <w:szCs w:val="32"/>
        </w:rPr>
        <w:t>其他行政事业单位医疗支出16.76万元，下降36.39%，主要原因是：生育金并入医疗金所致。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昌吉州中医医院2021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昌吉州中医医院2021年一般公共预算基本支出4147.73万元，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4137.29万元，主要包括：基本工资1569.81万元、津贴补贴42.1万元、奖金151.8万元、伙食补助费271.53万元、绩效工资575.93万元、机关事业单位基本养老保险缴费573.09万元、职业年金缴费286.54万元、职工基本医疗保险缴费454.42万元、公务员医疗补助缴费145.5万元、其他社会保障缴费16.76万元、其他工资福利支出9.66万元、离休费3万元、生活补助1.33万元、奖励金19.47万元、其他对个人和家庭的补助16.35万元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公用经费10.44万元，主要包括：其他商品和服务支出10.44万元。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七、关于昌吉州中医医院2021年一般公共预算项目支出情况说明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我单位无项目支出、专项业务费。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八、关于昌吉州中医院2021年一般公共预算“三公”经费预算情况说明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昌吉州中医院2021年一般公共预算“三公”经费数为0万元，其中：因公出国（境）费0万元，公务用车购置0万元，公务用车运行费0万元，公务接待费0万元。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增加0万元，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增长0%</w:t>
      </w:r>
      <w:r>
        <w:rPr>
          <w:rFonts w:ascii="仿宋_GB2312" w:hAnsi="宋体" w:eastAsia="仿宋_GB2312" w:cs="宋体"/>
          <w:kern w:val="0"/>
          <w:sz w:val="32"/>
          <w:szCs w:val="32"/>
        </w:rPr>
        <w:t>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比上年增加0万元，增长0%</w:t>
      </w:r>
      <w:r>
        <w:rPr>
          <w:rFonts w:ascii="仿宋_GB2312" w:hAnsi="宋体" w:eastAsia="仿宋_GB2312" w:cs="宋体"/>
          <w:kern w:val="0"/>
          <w:sz w:val="32"/>
          <w:szCs w:val="32"/>
        </w:rPr>
        <w:t>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预算；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公务用车购置费0万元，比上年增加0万元，增长0%，主要原因是未安排预算；</w:t>
      </w:r>
      <w:r>
        <w:rPr>
          <w:rFonts w:ascii="仿宋_GB2312" w:hAnsi="宋体" w:eastAsia="仿宋_GB2312" w:cs="宋体"/>
          <w:kern w:val="0"/>
          <w:sz w:val="32"/>
          <w:szCs w:val="32"/>
        </w:rPr>
        <w:t>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比上年增加0万元，增长0%</w:t>
      </w:r>
      <w:r>
        <w:rPr>
          <w:rFonts w:ascii="仿宋_GB2312" w:hAnsi="宋体" w:eastAsia="仿宋_GB2312" w:cs="宋体"/>
          <w:kern w:val="0"/>
          <w:sz w:val="32"/>
          <w:szCs w:val="32"/>
        </w:rPr>
        <w:t>，主要原因是我单位严格执行中央八项规定和自治区十条规定，年初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公务用车运行费预算；公务接待费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比上年增加0万元，增长0%</w:t>
      </w:r>
      <w:r>
        <w:rPr>
          <w:rFonts w:ascii="仿宋_GB2312" w:hAnsi="宋体" w:eastAsia="仿宋_GB2312" w:cs="宋体"/>
          <w:kern w:val="0"/>
          <w:sz w:val="32"/>
          <w:szCs w:val="32"/>
        </w:rPr>
        <w:t>，主要原因是我单位严格执行中央八项规定和自治区十条规定，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公务接待费预算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spacing w:line="560" w:lineRule="exact"/>
        <w:ind w:firstLine="321" w:firstLineChars="1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九</w:t>
      </w:r>
      <w:r>
        <w:rPr>
          <w:rFonts w:hint="eastAsia" w:ascii="黑体" w:hAnsi="宋体" w:eastAsia="黑体" w:cs="宋体"/>
          <w:kern w:val="0"/>
          <w:sz w:val="32"/>
          <w:szCs w:val="32"/>
        </w:rPr>
        <w:t>、关于昌吉州中医医院2021年政府性基金预算拨款情况说明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昌吉州中医医院2021年没有使用政府性基金预算拨款安排的支出，政府性基金预算支出情况表为空表。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2021年，昌吉州中医院的机关运行经费财政拨款预算10.44万元，比上年预算增加0.32万元，增长3.16%。主要原因是退休人数增加，相应退休人员活动经费增加。             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2021年，昌吉州中医院政府采购预算9673.17万元，其中：政府采购货物预算7090.9万元，政府采购工程预算2204万元，政府采购服务预算378.27万元。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2021年度本部门（单位）面向中小企业预留政府采购项目预算金额0万元，其中：面向小微企业预留政府采购项目预算金额0万元。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截至2020年底，昌吉州中医医院占用使用国有资产总体情况为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1.房屋56091.94平方米，价值17337.67万元。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2.车辆11辆，价值308.43万元；其中：一般公务用车5辆，价值138.97万元；执法执勤用车0辆，价值0万元；其他车辆6辆，价值169.46万元。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3.办公家具价值638万元。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4.其他资产价值85.6万元。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单位价值50万元以上大型设备69台（套），单位价值100万元以上大型设备38台（套）。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2021年昌吉州中医医院部门预算未安排购置车辆经费，安排购置50万元以上大型设备0台（套），单位价值100万元以上大型设备0台（套）。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2021年度，本年度实行绩效管理的一般公共预算项目0个，涉及预算金额0万元。</w:t>
      </w: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left="5440" w:hanging="5440" w:hangingChars="17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昌吉州中医医院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E3064"/>
    <w:rsid w:val="002E7530"/>
    <w:rsid w:val="00321E8A"/>
    <w:rsid w:val="003679D2"/>
    <w:rsid w:val="00403FD2"/>
    <w:rsid w:val="00452A86"/>
    <w:rsid w:val="005320EE"/>
    <w:rsid w:val="005602EA"/>
    <w:rsid w:val="00567073"/>
    <w:rsid w:val="0059125F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94A73"/>
    <w:rsid w:val="00D85033"/>
    <w:rsid w:val="00DA2829"/>
    <w:rsid w:val="00E51C21"/>
    <w:rsid w:val="00E55D46"/>
    <w:rsid w:val="00F105A9"/>
    <w:rsid w:val="012637CF"/>
    <w:rsid w:val="01935798"/>
    <w:rsid w:val="02D31088"/>
    <w:rsid w:val="07976427"/>
    <w:rsid w:val="07E56379"/>
    <w:rsid w:val="08B62747"/>
    <w:rsid w:val="08CE1B40"/>
    <w:rsid w:val="092C0431"/>
    <w:rsid w:val="094C6D98"/>
    <w:rsid w:val="0C2B4DEF"/>
    <w:rsid w:val="0ED1280E"/>
    <w:rsid w:val="10455D65"/>
    <w:rsid w:val="114C4EDB"/>
    <w:rsid w:val="11F55646"/>
    <w:rsid w:val="12414616"/>
    <w:rsid w:val="14165257"/>
    <w:rsid w:val="14E90103"/>
    <w:rsid w:val="17794589"/>
    <w:rsid w:val="18194A91"/>
    <w:rsid w:val="182424BC"/>
    <w:rsid w:val="1A544E52"/>
    <w:rsid w:val="1A7F6C5A"/>
    <w:rsid w:val="1B8A4118"/>
    <w:rsid w:val="1D5E55A0"/>
    <w:rsid w:val="1E4D5D38"/>
    <w:rsid w:val="21BB6678"/>
    <w:rsid w:val="229325A0"/>
    <w:rsid w:val="2471448E"/>
    <w:rsid w:val="25153378"/>
    <w:rsid w:val="25A14274"/>
    <w:rsid w:val="2622762F"/>
    <w:rsid w:val="26E90CC5"/>
    <w:rsid w:val="278D7803"/>
    <w:rsid w:val="28853D0A"/>
    <w:rsid w:val="28DD4293"/>
    <w:rsid w:val="28E16237"/>
    <w:rsid w:val="29094583"/>
    <w:rsid w:val="29F54ECF"/>
    <w:rsid w:val="2B6B3BD6"/>
    <w:rsid w:val="2C200075"/>
    <w:rsid w:val="2CB438C5"/>
    <w:rsid w:val="2D2C3D07"/>
    <w:rsid w:val="2DF27B9F"/>
    <w:rsid w:val="31697F31"/>
    <w:rsid w:val="33D0651B"/>
    <w:rsid w:val="340505AA"/>
    <w:rsid w:val="34D169CD"/>
    <w:rsid w:val="363D60BA"/>
    <w:rsid w:val="368C71CB"/>
    <w:rsid w:val="376C5251"/>
    <w:rsid w:val="38C00CF6"/>
    <w:rsid w:val="3BC17881"/>
    <w:rsid w:val="3CC57D07"/>
    <w:rsid w:val="3D25134C"/>
    <w:rsid w:val="3D382E0E"/>
    <w:rsid w:val="3D5959CF"/>
    <w:rsid w:val="41342F3F"/>
    <w:rsid w:val="416729A2"/>
    <w:rsid w:val="41C10C4C"/>
    <w:rsid w:val="44671865"/>
    <w:rsid w:val="45E222ED"/>
    <w:rsid w:val="45F62E95"/>
    <w:rsid w:val="473736C4"/>
    <w:rsid w:val="47526410"/>
    <w:rsid w:val="47B16F48"/>
    <w:rsid w:val="47ED4046"/>
    <w:rsid w:val="49065E33"/>
    <w:rsid w:val="4B8E37F8"/>
    <w:rsid w:val="4C591463"/>
    <w:rsid w:val="4E8B7180"/>
    <w:rsid w:val="4F046132"/>
    <w:rsid w:val="4FA371AD"/>
    <w:rsid w:val="527B2C69"/>
    <w:rsid w:val="52924889"/>
    <w:rsid w:val="52FC3120"/>
    <w:rsid w:val="5317111A"/>
    <w:rsid w:val="539F56AC"/>
    <w:rsid w:val="59405654"/>
    <w:rsid w:val="5A266864"/>
    <w:rsid w:val="5A424271"/>
    <w:rsid w:val="5BBD19A2"/>
    <w:rsid w:val="5CDA011F"/>
    <w:rsid w:val="5D115670"/>
    <w:rsid w:val="5D9C6988"/>
    <w:rsid w:val="5DBD20CE"/>
    <w:rsid w:val="61CE3327"/>
    <w:rsid w:val="627076CF"/>
    <w:rsid w:val="65F817A3"/>
    <w:rsid w:val="668A6640"/>
    <w:rsid w:val="6728492F"/>
    <w:rsid w:val="68D576B4"/>
    <w:rsid w:val="68DB4CCB"/>
    <w:rsid w:val="690C226D"/>
    <w:rsid w:val="695F4CFB"/>
    <w:rsid w:val="6A56368F"/>
    <w:rsid w:val="6B6677C9"/>
    <w:rsid w:val="6DA434CE"/>
    <w:rsid w:val="6E685F1E"/>
    <w:rsid w:val="6E693921"/>
    <w:rsid w:val="6F09362F"/>
    <w:rsid w:val="6FD067D9"/>
    <w:rsid w:val="70642DAC"/>
    <w:rsid w:val="706A2158"/>
    <w:rsid w:val="72C00198"/>
    <w:rsid w:val="74B64CE9"/>
    <w:rsid w:val="74FA3601"/>
    <w:rsid w:val="75B025AB"/>
    <w:rsid w:val="7C8665EE"/>
    <w:rsid w:val="7D1D1D5F"/>
    <w:rsid w:val="7E79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 w:asciiTheme="minorHAnsi" w:hAnsiTheme="minorHAnsi" w:cstheme="minorBidi"/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8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character" w:customStyle="1" w:styleId="8">
    <w:name w:val="正文文本缩进 3 Char"/>
    <w:link w:val="5"/>
    <w:qFormat/>
    <w:uiPriority w:val="0"/>
    <w:rPr>
      <w:rFonts w:eastAsia="仿宋_GB2312"/>
      <w:sz w:val="32"/>
      <w:szCs w:val="24"/>
    </w:rPr>
  </w:style>
  <w:style w:type="character" w:customStyle="1" w:styleId="9">
    <w:name w:val="页脚 Char"/>
    <w:link w:val="3"/>
    <w:qFormat/>
    <w:uiPriority w:val="99"/>
    <w:rPr>
      <w:rFonts w:eastAsia="黑体"/>
      <w:sz w:val="18"/>
      <w:szCs w:val="18"/>
    </w:rPr>
  </w:style>
  <w:style w:type="character" w:customStyle="1" w:styleId="10">
    <w:name w:val="批注框文本 Char"/>
    <w:link w:val="2"/>
    <w:semiHidden/>
    <w:qFormat/>
    <w:uiPriority w:val="0"/>
    <w:rPr>
      <w:sz w:val="18"/>
      <w:szCs w:val="18"/>
    </w:rPr>
  </w:style>
  <w:style w:type="character" w:customStyle="1" w:styleId="11">
    <w:name w:val="页眉 Char"/>
    <w:link w:val="4"/>
    <w:qFormat/>
    <w:uiPriority w:val="0"/>
    <w:rPr>
      <w:sz w:val="18"/>
      <w:szCs w:val="18"/>
    </w:rPr>
  </w:style>
  <w:style w:type="character" w:customStyle="1" w:styleId="12">
    <w:name w:val="页眉 Char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3 Char1"/>
    <w:basedOn w:val="7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4">
    <w:name w:val="页脚 Char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7DE93F-7E86-4B71-A69F-88189BD193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20</Pages>
  <Words>1380</Words>
  <Characters>7866</Characters>
  <Lines>65</Lines>
  <Paragraphs>18</Paragraphs>
  <TotalTime>1</TotalTime>
  <ScaleCrop>false</ScaleCrop>
  <LinksUpToDate>false</LinksUpToDate>
  <CharactersWithSpaces>9228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2021-02-07T02:26:00Z</dcterms:created>
  <dc:creator>闫超</dc:creator>
  <cp:lastModifiedBy>Windows</cp:lastModifiedBy>
  <cp:lastPrinted>2021-02-07T13:18:00Z</cp:lastPrinted>
  <dcterms:modified xsi:type="dcterms:W3CDTF">2022-04-07T04:51:18Z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33A46DF92EFF4C8C9D020D0EF2B6C392</vt:lpwstr>
  </property>
</Properties>
</file>