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 xml:space="preserve">  </w:t>
      </w:r>
      <w:r>
        <w:rPr>
          <w:rFonts w:hint="eastAsia" w:ascii="方正小标宋_GBK" w:hAnsi="宋体" w:eastAsia="方正小标宋_GBK"/>
          <w:kern w:val="0"/>
          <w:sz w:val="44"/>
          <w:szCs w:val="44"/>
        </w:rPr>
        <w:t>昌吉州公共就业服务局202</w:t>
      </w:r>
      <w:r>
        <w:rPr>
          <w:rFonts w:hint="eastAsia" w:ascii="方正小标宋_GBK" w:hAnsi="宋体" w:eastAsia="方正小标宋_GBK"/>
          <w:kern w:val="0"/>
          <w:sz w:val="44"/>
          <w:szCs w:val="44"/>
          <w:lang w:val="en-US" w:eastAsia="zh-CN"/>
        </w:rPr>
        <w:t>2</w:t>
      </w:r>
      <w:r>
        <w:rPr>
          <w:rFonts w:hint="eastAsia" w:ascii="方正小标宋_GBK" w:hAnsi="宋体" w:eastAsia="方正小标宋_GBK"/>
          <w:kern w:val="0"/>
          <w:sz w:val="44"/>
          <w:szCs w:val="44"/>
        </w:rPr>
        <w:t>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 xml:space="preserve"> </w:t>
      </w:r>
      <w:r>
        <w:rPr>
          <w:rFonts w:hint="eastAsia" w:ascii="方正小标宋_GBK" w:hAnsi="宋体" w:eastAsia="方正小标宋_GBK"/>
          <w:kern w:val="0"/>
          <w:sz w:val="44"/>
          <w:szCs w:val="44"/>
        </w:rPr>
        <w:t>部门预算公开</w:t>
      </w: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both"/>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昌吉州公共就业服务局概况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昌吉州公共就业服务局</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昌吉州公共就业服务局</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昌吉州公共就业服务局</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昌吉州公共就业服务局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昌吉州公共就业服务局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昌吉州公共就业服务局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昌吉州公共就业服务局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昌吉州公共就业服务局</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昌吉州公共就业服务局</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hint="eastAsia" w:ascii="黑体" w:hAnsi="黑体" w:eastAsia="黑体"/>
          <w:kern w:val="0"/>
          <w:sz w:val="32"/>
          <w:szCs w:val="32"/>
        </w:rPr>
      </w:pPr>
      <w:r>
        <w:rPr>
          <w:rFonts w:hint="eastAsia" w:ascii="黑体" w:hAnsi="黑体" w:eastAsia="黑体"/>
          <w:kern w:val="0"/>
          <w:sz w:val="32"/>
          <w:szCs w:val="32"/>
        </w:rPr>
        <w:t>第一部分  昌吉州公共就业服务局概况</w:t>
      </w:r>
    </w:p>
    <w:p>
      <w:pPr>
        <w:widowControl/>
        <w:spacing w:line="540" w:lineRule="exact"/>
        <w:jc w:val="center"/>
        <w:outlineLvl w:val="1"/>
        <w:rPr>
          <w:rFonts w:hint="eastAsia" w:ascii="黑体" w:hAnsi="黑体" w:eastAsia="黑体"/>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spacing w:line="360" w:lineRule="auto"/>
        <w:ind w:firstLine="640" w:firstLineChars="200"/>
        <w:rPr>
          <w:rFonts w:ascii="仿宋_GB2312" w:hAnsi="宋体" w:eastAsia="仿宋_GB2312" w:cs="宋体"/>
          <w:bCs/>
          <w:kern w:val="0"/>
          <w:sz w:val="32"/>
          <w:szCs w:val="32"/>
        </w:rPr>
      </w:pPr>
      <w:r>
        <w:rPr>
          <w:rFonts w:hint="eastAsia" w:ascii="仿宋_GB2312" w:hAnsi="仿宋_GB2312" w:eastAsia="仿宋_GB2312" w:cs="仿宋_GB2312"/>
          <w:sz w:val="32"/>
          <w:szCs w:val="32"/>
        </w:rPr>
        <w:t>负责对全州公共就业服务机构日常工作指导及实施公共就业服务活动；负责就业登记、失业登记、就业援助；开展职业介绍、职业指导，举办各类人力资源招聘会，收集发布用工信息；负责大中专毕业生就业服务及指导、流动人员档案管理等工作。</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spacing w:line="600" w:lineRule="exact"/>
        <w:ind w:firstLine="630"/>
        <w:rPr>
          <w:rFonts w:eastAsia="仿宋_GB2312"/>
          <w:sz w:val="32"/>
          <w:szCs w:val="32"/>
        </w:rPr>
      </w:pPr>
      <w:r>
        <w:rPr>
          <w:rFonts w:hint="eastAsia" w:ascii="仿宋_GB2312" w:hAnsi="宋体" w:eastAsia="仿宋_GB2312" w:cs="宋体"/>
          <w:kern w:val="0"/>
          <w:sz w:val="32"/>
          <w:szCs w:val="32"/>
        </w:rPr>
        <w:t>昌吉回族自治州公共就业服务局</w:t>
      </w:r>
      <w:r>
        <w:rPr>
          <w:rFonts w:hint="eastAsia" w:ascii="仿宋_GB2312" w:hAnsi="黑体" w:eastAsia="仿宋_GB2312" w:cs="宋体"/>
          <w:bCs/>
          <w:kern w:val="0"/>
          <w:sz w:val="32"/>
          <w:szCs w:val="32"/>
        </w:rPr>
        <w:t>无下属预算单位，</w:t>
      </w:r>
      <w:r>
        <w:rPr>
          <w:rFonts w:hint="eastAsia" w:eastAsia="仿宋_GB2312"/>
          <w:sz w:val="32"/>
          <w:szCs w:val="32"/>
          <w:lang w:eastAsia="zh-CN"/>
        </w:rPr>
        <w:t>下设</w:t>
      </w:r>
      <w:r>
        <w:rPr>
          <w:rFonts w:hint="eastAsia" w:eastAsia="仿宋_GB2312"/>
          <w:sz w:val="32"/>
          <w:szCs w:val="32"/>
        </w:rPr>
        <w:t>四个科室，分别是：</w:t>
      </w:r>
      <w:r>
        <w:rPr>
          <w:rFonts w:eastAsia="仿宋_GB2312"/>
          <w:sz w:val="32"/>
          <w:szCs w:val="32"/>
        </w:rPr>
        <w:t>办公室、人力资源科(挂昌吉回族自治州人力资源服务中心的牌子)、就业服务指导科、大中专毕业生就业服务科</w:t>
      </w:r>
      <w:r>
        <w:rPr>
          <w:rFonts w:hint="eastAsia" w:eastAsia="仿宋_GB2312"/>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昌吉回族自治州公共就业服务局编制数26，实有人数48人，其中：在职25人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 退休22人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增加0人；离休1人，增加0人。</w:t>
      </w: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w:t>
      </w:r>
      <w:r>
        <w:rPr>
          <w:rFonts w:hint="eastAsia" w:ascii="仿宋_GB2312" w:hAnsi="宋体" w:eastAsia="仿宋_GB2312"/>
          <w:kern w:val="0"/>
          <w:sz w:val="24"/>
        </w:rPr>
        <w:t>昌吉州公共就业服务局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440.23</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440.23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379.47</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28.38</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32.38</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440.23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440.23</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编制部门（单位）：昌吉州公共就业服务局                      单位：万元</w:t>
      </w:r>
    </w:p>
    <w:tbl>
      <w:tblPr>
        <w:tblStyle w:val="6"/>
        <w:tblW w:w="9741" w:type="dxa"/>
        <w:tblInd w:w="-448" w:type="dxa"/>
        <w:tblLayout w:type="fixed"/>
        <w:tblCellMar>
          <w:top w:w="0" w:type="dxa"/>
          <w:left w:w="108" w:type="dxa"/>
          <w:bottom w:w="0" w:type="dxa"/>
          <w:right w:w="108" w:type="dxa"/>
        </w:tblCellMar>
      </w:tblPr>
      <w:tblGrid>
        <w:gridCol w:w="489"/>
        <w:gridCol w:w="480"/>
        <w:gridCol w:w="525"/>
        <w:gridCol w:w="2894"/>
        <w:gridCol w:w="990"/>
        <w:gridCol w:w="1155"/>
        <w:gridCol w:w="585"/>
        <w:gridCol w:w="555"/>
        <w:gridCol w:w="585"/>
        <w:gridCol w:w="555"/>
        <w:gridCol w:w="480"/>
        <w:gridCol w:w="448"/>
      </w:tblGrid>
      <w:tr>
        <w:tblPrEx>
          <w:tblCellMar>
            <w:top w:w="0" w:type="dxa"/>
            <w:left w:w="108" w:type="dxa"/>
            <w:bottom w:w="0" w:type="dxa"/>
            <w:right w:w="108" w:type="dxa"/>
          </w:tblCellMar>
        </w:tblPrEx>
        <w:trPr>
          <w:trHeight w:val="510" w:hRule="atLeast"/>
        </w:trPr>
        <w:tc>
          <w:tcPr>
            <w:tcW w:w="149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89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9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1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8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58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5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4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870" w:hRule="atLeast"/>
        </w:trPr>
        <w:tc>
          <w:tcPr>
            <w:tcW w:w="48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89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9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8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8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4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208</w:t>
            </w: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2"/>
                <w:sz w:val="18"/>
                <w:szCs w:val="18"/>
                <w:lang w:val="en-US" w:eastAsia="zh-CN" w:bidi="ar-SA"/>
              </w:rPr>
            </w:pPr>
          </w:p>
        </w:tc>
        <w:tc>
          <w:tcPr>
            <w:tcW w:w="5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2"/>
                <w:sz w:val="18"/>
                <w:szCs w:val="18"/>
                <w:lang w:val="en-US" w:eastAsia="zh-CN" w:bidi="ar-SA"/>
              </w:rPr>
            </w:pPr>
          </w:p>
        </w:tc>
        <w:tc>
          <w:tcPr>
            <w:tcW w:w="2894"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社会保障和就业支出</w:t>
            </w:r>
          </w:p>
        </w:tc>
        <w:tc>
          <w:tcPr>
            <w:tcW w:w="990"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379.47</w:t>
            </w:r>
          </w:p>
        </w:tc>
        <w:tc>
          <w:tcPr>
            <w:tcW w:w="1155"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379.47</w:t>
            </w:r>
          </w:p>
        </w:tc>
        <w:tc>
          <w:tcPr>
            <w:tcW w:w="58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208</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01</w:t>
            </w: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8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人力资源和社会保障管理事务</w:t>
            </w:r>
          </w:p>
        </w:tc>
        <w:tc>
          <w:tcPr>
            <w:tcW w:w="9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328.44</w:t>
            </w:r>
          </w:p>
        </w:tc>
        <w:tc>
          <w:tcPr>
            <w:tcW w:w="11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328.44</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28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行政运行</w:t>
            </w:r>
          </w:p>
        </w:tc>
        <w:tc>
          <w:tcPr>
            <w:tcW w:w="9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287.44</w:t>
            </w:r>
          </w:p>
        </w:tc>
        <w:tc>
          <w:tcPr>
            <w:tcW w:w="11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287.44</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06</w:t>
            </w:r>
          </w:p>
        </w:tc>
        <w:tc>
          <w:tcPr>
            <w:tcW w:w="28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就业管理事务</w:t>
            </w:r>
          </w:p>
        </w:tc>
        <w:tc>
          <w:tcPr>
            <w:tcW w:w="9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41</w:t>
            </w:r>
          </w:p>
        </w:tc>
        <w:tc>
          <w:tcPr>
            <w:tcW w:w="11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41</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289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行政事业单位养老支出</w:t>
            </w:r>
          </w:p>
        </w:tc>
        <w:tc>
          <w:tcPr>
            <w:tcW w:w="9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51.03</w:t>
            </w:r>
          </w:p>
        </w:tc>
        <w:tc>
          <w:tcPr>
            <w:tcW w:w="11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51.03</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rPr>
              <w:t>208</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rPr>
              <w:t>05</w:t>
            </w:r>
          </w:p>
        </w:tc>
        <w:tc>
          <w:tcPr>
            <w:tcW w:w="52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rPr>
              <w:t>0</w:t>
            </w:r>
            <w:r>
              <w:rPr>
                <w:rFonts w:hint="eastAsia" w:ascii="仿宋_GB2312" w:hAnsi="宋体" w:eastAsia="仿宋_GB2312" w:cs="宋体"/>
                <w:color w:val="000000"/>
                <w:sz w:val="18"/>
                <w:szCs w:val="18"/>
                <w:lang w:val="en-US" w:eastAsia="zh-CN"/>
              </w:rPr>
              <w:t>1</w:t>
            </w:r>
          </w:p>
        </w:tc>
        <w:tc>
          <w:tcPr>
            <w:tcW w:w="289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行政单位离退休</w:t>
            </w:r>
          </w:p>
        </w:tc>
        <w:tc>
          <w:tcPr>
            <w:tcW w:w="9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15.06</w:t>
            </w:r>
          </w:p>
        </w:tc>
        <w:tc>
          <w:tcPr>
            <w:tcW w:w="11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15.06</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289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rPr>
              <w:t>机关事业单位基本养老保险缴费支出</w:t>
            </w:r>
          </w:p>
        </w:tc>
        <w:tc>
          <w:tcPr>
            <w:tcW w:w="9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35.97</w:t>
            </w:r>
          </w:p>
        </w:tc>
        <w:tc>
          <w:tcPr>
            <w:tcW w:w="11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35.97</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5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289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卫生健康支出</w:t>
            </w:r>
          </w:p>
        </w:tc>
        <w:tc>
          <w:tcPr>
            <w:tcW w:w="9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28.38</w:t>
            </w:r>
          </w:p>
        </w:tc>
        <w:tc>
          <w:tcPr>
            <w:tcW w:w="11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28.38</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2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289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行政事业单位医疗</w:t>
            </w:r>
          </w:p>
        </w:tc>
        <w:tc>
          <w:tcPr>
            <w:tcW w:w="9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28.38</w:t>
            </w:r>
          </w:p>
        </w:tc>
        <w:tc>
          <w:tcPr>
            <w:tcW w:w="11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28.38</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w:t>
            </w:r>
          </w:p>
        </w:tc>
        <w:tc>
          <w:tcPr>
            <w:tcW w:w="52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01</w:t>
            </w:r>
          </w:p>
        </w:tc>
        <w:tc>
          <w:tcPr>
            <w:tcW w:w="289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行政单位医疗</w:t>
            </w:r>
          </w:p>
        </w:tc>
        <w:tc>
          <w:tcPr>
            <w:tcW w:w="99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5.52</w:t>
            </w:r>
          </w:p>
        </w:tc>
        <w:tc>
          <w:tcPr>
            <w:tcW w:w="11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5.52</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w:t>
            </w:r>
          </w:p>
        </w:tc>
        <w:tc>
          <w:tcPr>
            <w:tcW w:w="52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02</w:t>
            </w:r>
          </w:p>
        </w:tc>
        <w:tc>
          <w:tcPr>
            <w:tcW w:w="289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事业单位医疗</w:t>
            </w:r>
          </w:p>
        </w:tc>
        <w:tc>
          <w:tcPr>
            <w:tcW w:w="9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rPr>
            </w:pPr>
            <w:r>
              <w:rPr>
                <w:rFonts w:hint="eastAsia" w:ascii="仿宋_GB2312" w:hAnsi="宋体" w:eastAsia="仿宋_GB2312" w:cs="宋体"/>
                <w:color w:val="000000"/>
                <w:sz w:val="18"/>
                <w:szCs w:val="18"/>
                <w:lang w:val="en-US" w:eastAsia="zh-CN"/>
              </w:rPr>
              <w:t>15.84</w:t>
            </w:r>
          </w:p>
        </w:tc>
        <w:tc>
          <w:tcPr>
            <w:tcW w:w="11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rPr>
            </w:pPr>
            <w:r>
              <w:rPr>
                <w:rFonts w:hint="eastAsia" w:ascii="仿宋_GB2312" w:hAnsi="宋体" w:eastAsia="仿宋_GB2312" w:cs="宋体"/>
                <w:color w:val="000000"/>
                <w:sz w:val="18"/>
                <w:szCs w:val="18"/>
                <w:lang w:val="en-US" w:eastAsia="zh-CN"/>
              </w:rPr>
              <w:t>15.84</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11</w:t>
            </w: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03</w:t>
            </w:r>
          </w:p>
        </w:tc>
        <w:tc>
          <w:tcPr>
            <w:tcW w:w="28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eastAsia="zh-CN"/>
              </w:rPr>
              <w:t>公务员医疗补助</w:t>
            </w:r>
          </w:p>
        </w:tc>
        <w:tc>
          <w:tcPr>
            <w:tcW w:w="99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6.74</w:t>
            </w:r>
          </w:p>
        </w:tc>
        <w:tc>
          <w:tcPr>
            <w:tcW w:w="11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6.74</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210</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11</w:t>
            </w: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99</w:t>
            </w:r>
          </w:p>
        </w:tc>
        <w:tc>
          <w:tcPr>
            <w:tcW w:w="28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eastAsia="zh-CN"/>
              </w:rPr>
              <w:t>其他行政事业单位医疗支出</w:t>
            </w:r>
          </w:p>
        </w:tc>
        <w:tc>
          <w:tcPr>
            <w:tcW w:w="99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0.28</w:t>
            </w:r>
          </w:p>
        </w:tc>
        <w:tc>
          <w:tcPr>
            <w:tcW w:w="11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0.28</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221</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89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住房保障支出</w:t>
            </w:r>
          </w:p>
        </w:tc>
        <w:tc>
          <w:tcPr>
            <w:tcW w:w="9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32.38</w:t>
            </w:r>
          </w:p>
        </w:tc>
        <w:tc>
          <w:tcPr>
            <w:tcW w:w="11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32.38</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18"/>
                <w:szCs w:val="18"/>
                <w:lang w:val="en-US" w:eastAsia="zh-CN"/>
              </w:rPr>
              <w:t>221</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89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住房改革支出</w:t>
            </w:r>
          </w:p>
        </w:tc>
        <w:tc>
          <w:tcPr>
            <w:tcW w:w="9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32.38</w:t>
            </w:r>
          </w:p>
        </w:tc>
        <w:tc>
          <w:tcPr>
            <w:tcW w:w="11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32.38</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221</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02</w:t>
            </w: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val="en-US" w:eastAsia="zh-CN"/>
              </w:rPr>
              <w:t>01</w:t>
            </w:r>
          </w:p>
        </w:tc>
        <w:tc>
          <w:tcPr>
            <w:tcW w:w="28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lang w:eastAsia="zh-CN"/>
              </w:rPr>
              <w:t>住房公积金</w:t>
            </w:r>
          </w:p>
        </w:tc>
        <w:tc>
          <w:tcPr>
            <w:tcW w:w="99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32.38</w:t>
            </w:r>
          </w:p>
        </w:tc>
        <w:tc>
          <w:tcPr>
            <w:tcW w:w="11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32.38</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8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9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11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20" w:hRule="atLeast"/>
        </w:trPr>
        <w:tc>
          <w:tcPr>
            <w:tcW w:w="48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8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9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440.23</w:t>
            </w:r>
          </w:p>
        </w:tc>
        <w:tc>
          <w:tcPr>
            <w:tcW w:w="11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440.23</w:t>
            </w: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编制部门（单位）：昌吉州公共就业服务局                        单位：万元</w:t>
      </w:r>
    </w:p>
    <w:tbl>
      <w:tblPr>
        <w:tblStyle w:val="6"/>
        <w:tblW w:w="9420" w:type="dxa"/>
        <w:tblInd w:w="-240" w:type="dxa"/>
        <w:tblLayout w:type="fixed"/>
        <w:tblCellMar>
          <w:top w:w="0" w:type="dxa"/>
          <w:left w:w="108" w:type="dxa"/>
          <w:bottom w:w="0" w:type="dxa"/>
          <w:right w:w="108" w:type="dxa"/>
        </w:tblCellMar>
      </w:tblPr>
      <w:tblGrid>
        <w:gridCol w:w="653"/>
        <w:gridCol w:w="510"/>
        <w:gridCol w:w="495"/>
        <w:gridCol w:w="4500"/>
        <w:gridCol w:w="1080"/>
        <w:gridCol w:w="1080"/>
        <w:gridCol w:w="1102"/>
      </w:tblGrid>
      <w:tr>
        <w:tblPrEx>
          <w:tblCellMar>
            <w:top w:w="0" w:type="dxa"/>
            <w:left w:w="108" w:type="dxa"/>
            <w:bottom w:w="0" w:type="dxa"/>
            <w:right w:w="108" w:type="dxa"/>
          </w:tblCellMar>
        </w:tblPrEx>
        <w:trPr>
          <w:trHeight w:val="345" w:hRule="atLeast"/>
        </w:trPr>
        <w:tc>
          <w:tcPr>
            <w:tcW w:w="6158"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3262"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65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4500"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080"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080"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基本出</w:t>
            </w:r>
          </w:p>
        </w:tc>
        <w:tc>
          <w:tcPr>
            <w:tcW w:w="1102"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65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4500" w:type="dxa"/>
            <w:tcBorders>
              <w:top w:val="nil"/>
              <w:left w:val="single" w:color="auto"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080" w:type="dxa"/>
            <w:tcBorders>
              <w:top w:val="nil"/>
              <w:left w:val="single" w:color="auto"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080" w:type="dxa"/>
            <w:tcBorders>
              <w:top w:val="nil"/>
              <w:left w:val="single" w:color="auto"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102" w:type="dxa"/>
            <w:tcBorders>
              <w:top w:val="nil"/>
              <w:left w:val="single" w:color="auto"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208</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450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社会保障和就业支出</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379.47</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338.47</w:t>
            </w:r>
          </w:p>
        </w:tc>
        <w:tc>
          <w:tcPr>
            <w:tcW w:w="110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41</w:t>
            </w: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208</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01</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450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人力资源和社会保障管理事务</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328.44</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287.44</w:t>
            </w:r>
          </w:p>
        </w:tc>
        <w:tc>
          <w:tcPr>
            <w:tcW w:w="110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41</w:t>
            </w: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450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行政运行</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287.44</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287.44</w:t>
            </w:r>
          </w:p>
        </w:tc>
        <w:tc>
          <w:tcPr>
            <w:tcW w:w="110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06</w:t>
            </w:r>
          </w:p>
        </w:tc>
        <w:tc>
          <w:tcPr>
            <w:tcW w:w="450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就业管理事务</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41</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110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41</w:t>
            </w: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50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行政事业单位养老支出</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51.03</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51.03</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05</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w:t>
            </w:r>
            <w:r>
              <w:rPr>
                <w:rFonts w:hint="eastAsia" w:ascii="仿宋_GB2312" w:hAnsi="宋体" w:eastAsia="仿宋_GB2312" w:cs="宋体"/>
                <w:color w:val="000000"/>
                <w:sz w:val="18"/>
                <w:szCs w:val="18"/>
                <w:lang w:val="en-US" w:eastAsia="zh-CN"/>
              </w:rPr>
              <w:t>1</w:t>
            </w:r>
          </w:p>
        </w:tc>
        <w:tc>
          <w:tcPr>
            <w:tcW w:w="450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行政单位离退休</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15.06</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15.06</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50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机关事业单位基本养老保险缴费支出</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35.97</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35.97</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50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卫生健康支出</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28.38</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28.38</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50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行政事业单位医疗</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28.38</w:t>
            </w:r>
          </w:p>
        </w:tc>
        <w:tc>
          <w:tcPr>
            <w:tcW w:w="10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28.38</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01</w:t>
            </w:r>
          </w:p>
        </w:tc>
        <w:tc>
          <w:tcPr>
            <w:tcW w:w="4500"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行政单位医疗</w:t>
            </w:r>
          </w:p>
        </w:tc>
        <w:tc>
          <w:tcPr>
            <w:tcW w:w="10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5.52</w:t>
            </w:r>
          </w:p>
        </w:tc>
        <w:tc>
          <w:tcPr>
            <w:tcW w:w="10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5.52</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210</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11</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02</w:t>
            </w:r>
          </w:p>
        </w:tc>
        <w:tc>
          <w:tcPr>
            <w:tcW w:w="4500"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r>
              <w:rPr>
                <w:rFonts w:hint="eastAsia" w:ascii="仿宋_GB2312" w:hAnsi="宋体" w:eastAsia="仿宋_GB2312" w:cs="宋体"/>
                <w:color w:val="000000"/>
                <w:sz w:val="18"/>
                <w:szCs w:val="18"/>
                <w:lang w:eastAsia="zh-CN"/>
              </w:rPr>
              <w:t>事业单位医疗</w:t>
            </w:r>
          </w:p>
        </w:tc>
        <w:tc>
          <w:tcPr>
            <w:tcW w:w="1080" w:type="dxa"/>
            <w:tcBorders>
              <w:top w:val="nil"/>
              <w:left w:val="nil"/>
              <w:bottom w:val="single" w:color="auto" w:sz="4" w:space="0"/>
              <w:right w:val="single" w:color="auto" w:sz="4" w:space="0"/>
            </w:tcBorders>
            <w:vAlign w:val="center"/>
          </w:tcPr>
          <w:p>
            <w:pPr>
              <w:jc w:val="center"/>
              <w:rPr>
                <w:rFonts w:hint="default" w:ascii="宋体" w:hAnsi="宋体" w:cs="宋体"/>
                <w:b/>
                <w:bCs/>
                <w:color w:val="000000"/>
                <w:kern w:val="0"/>
                <w:sz w:val="22"/>
                <w:szCs w:val="22"/>
                <w:lang w:val="en-US"/>
              </w:rPr>
            </w:pPr>
            <w:r>
              <w:rPr>
                <w:rFonts w:hint="eastAsia" w:ascii="仿宋_GB2312" w:hAnsi="宋体" w:eastAsia="仿宋_GB2312" w:cs="宋体"/>
                <w:color w:val="000000"/>
                <w:sz w:val="18"/>
                <w:szCs w:val="18"/>
                <w:lang w:val="en-US" w:eastAsia="zh-CN"/>
              </w:rPr>
              <w:t>15.84</w:t>
            </w:r>
          </w:p>
        </w:tc>
        <w:tc>
          <w:tcPr>
            <w:tcW w:w="1080" w:type="dxa"/>
            <w:tcBorders>
              <w:top w:val="nil"/>
              <w:left w:val="nil"/>
              <w:bottom w:val="single" w:color="auto" w:sz="4" w:space="0"/>
              <w:right w:val="single" w:color="auto" w:sz="4" w:space="0"/>
            </w:tcBorders>
            <w:vAlign w:val="center"/>
          </w:tcPr>
          <w:p>
            <w:pPr>
              <w:jc w:val="center"/>
              <w:rPr>
                <w:rFonts w:hint="default" w:ascii="宋体" w:hAnsi="宋体" w:cs="宋体"/>
                <w:b/>
                <w:bCs/>
                <w:color w:val="000000"/>
                <w:kern w:val="0"/>
                <w:sz w:val="22"/>
                <w:szCs w:val="22"/>
                <w:lang w:val="en-US"/>
              </w:rPr>
            </w:pPr>
            <w:r>
              <w:rPr>
                <w:rFonts w:hint="eastAsia" w:ascii="仿宋_GB2312" w:hAnsi="宋体" w:eastAsia="仿宋_GB2312" w:cs="宋体"/>
                <w:color w:val="000000"/>
                <w:sz w:val="18"/>
                <w:szCs w:val="18"/>
                <w:lang w:val="en-US" w:eastAsia="zh-CN"/>
              </w:rPr>
              <w:t>15.84</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210</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11</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03</w:t>
            </w:r>
          </w:p>
        </w:tc>
        <w:tc>
          <w:tcPr>
            <w:tcW w:w="4500"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r>
              <w:rPr>
                <w:rFonts w:hint="eastAsia" w:ascii="仿宋_GB2312" w:hAnsi="宋体" w:eastAsia="仿宋_GB2312" w:cs="宋体"/>
                <w:color w:val="000000"/>
                <w:sz w:val="18"/>
                <w:szCs w:val="18"/>
                <w:lang w:eastAsia="zh-CN"/>
              </w:rPr>
              <w:t>公务员医疗补助</w:t>
            </w:r>
          </w:p>
        </w:tc>
        <w:tc>
          <w:tcPr>
            <w:tcW w:w="10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6.74</w:t>
            </w:r>
          </w:p>
        </w:tc>
        <w:tc>
          <w:tcPr>
            <w:tcW w:w="10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6.74</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210</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11</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99</w:t>
            </w:r>
          </w:p>
        </w:tc>
        <w:tc>
          <w:tcPr>
            <w:tcW w:w="4500"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r>
              <w:rPr>
                <w:rFonts w:hint="eastAsia" w:ascii="仿宋_GB2312" w:hAnsi="宋体" w:eastAsia="仿宋_GB2312" w:cs="宋体"/>
                <w:color w:val="000000"/>
                <w:sz w:val="18"/>
                <w:szCs w:val="18"/>
                <w:lang w:eastAsia="zh-CN"/>
              </w:rPr>
              <w:t>其他行政事业单位医疗支出</w:t>
            </w:r>
          </w:p>
        </w:tc>
        <w:tc>
          <w:tcPr>
            <w:tcW w:w="10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0.28</w:t>
            </w:r>
          </w:p>
        </w:tc>
        <w:tc>
          <w:tcPr>
            <w:tcW w:w="10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0.28</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221</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500"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住房保障支出</w:t>
            </w:r>
          </w:p>
        </w:tc>
        <w:tc>
          <w:tcPr>
            <w:tcW w:w="10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32.38</w:t>
            </w:r>
          </w:p>
        </w:tc>
        <w:tc>
          <w:tcPr>
            <w:tcW w:w="10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32.38</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221</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500"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住房改革支出</w:t>
            </w:r>
          </w:p>
        </w:tc>
        <w:tc>
          <w:tcPr>
            <w:tcW w:w="10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32.38</w:t>
            </w:r>
          </w:p>
        </w:tc>
        <w:tc>
          <w:tcPr>
            <w:tcW w:w="10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32.38</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50" w:hRule="atLeast"/>
        </w:trPr>
        <w:tc>
          <w:tcPr>
            <w:tcW w:w="653"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221</w:t>
            </w:r>
          </w:p>
        </w:tc>
        <w:tc>
          <w:tcPr>
            <w:tcW w:w="51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02</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18"/>
                <w:szCs w:val="18"/>
                <w:lang w:val="en-US" w:eastAsia="zh-CN"/>
              </w:rPr>
              <w:t>01</w:t>
            </w:r>
          </w:p>
        </w:tc>
        <w:tc>
          <w:tcPr>
            <w:tcW w:w="4500"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r>
              <w:rPr>
                <w:rFonts w:hint="eastAsia" w:ascii="仿宋_GB2312" w:hAnsi="宋体" w:eastAsia="仿宋_GB2312" w:cs="宋体"/>
                <w:color w:val="000000"/>
                <w:sz w:val="18"/>
                <w:szCs w:val="18"/>
                <w:lang w:eastAsia="zh-CN"/>
              </w:rPr>
              <w:t>住房公积金</w:t>
            </w:r>
          </w:p>
        </w:tc>
        <w:tc>
          <w:tcPr>
            <w:tcW w:w="10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32.38</w:t>
            </w:r>
          </w:p>
        </w:tc>
        <w:tc>
          <w:tcPr>
            <w:tcW w:w="108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32.38</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0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5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0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jc w:val="center"/>
            </w:pPr>
          </w:p>
        </w:tc>
        <w:tc>
          <w:tcPr>
            <w:tcW w:w="510" w:type="dxa"/>
            <w:tcBorders>
              <w:top w:val="nil"/>
              <w:left w:val="nil"/>
              <w:bottom w:val="single" w:color="auto" w:sz="4" w:space="0"/>
              <w:right w:val="single" w:color="auto" w:sz="4" w:space="0"/>
            </w:tcBorders>
            <w:vAlign w:val="center"/>
          </w:tcPr>
          <w:p>
            <w:pPr>
              <w:jc w:val="center"/>
            </w:pPr>
          </w:p>
        </w:tc>
        <w:tc>
          <w:tcPr>
            <w:tcW w:w="495" w:type="dxa"/>
            <w:tcBorders>
              <w:top w:val="nil"/>
              <w:left w:val="nil"/>
              <w:bottom w:val="single" w:color="auto" w:sz="4" w:space="0"/>
              <w:right w:val="single" w:color="auto" w:sz="4" w:space="0"/>
            </w:tcBorders>
            <w:vAlign w:val="center"/>
          </w:tcPr>
          <w:p>
            <w:pPr>
              <w:jc w:val="center"/>
            </w:pPr>
          </w:p>
        </w:tc>
        <w:tc>
          <w:tcPr>
            <w:tcW w:w="4500" w:type="dxa"/>
            <w:tcBorders>
              <w:top w:val="nil"/>
              <w:left w:val="nil"/>
              <w:bottom w:val="single" w:color="auto" w:sz="4" w:space="0"/>
              <w:right w:val="single" w:color="auto" w:sz="4" w:space="0"/>
            </w:tcBorders>
            <w:vAlign w:val="center"/>
          </w:tcPr>
          <w:p>
            <w:pPr>
              <w:jc w:val="center"/>
            </w:pPr>
          </w:p>
        </w:tc>
        <w:tc>
          <w:tcPr>
            <w:tcW w:w="10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653"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1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lang w:val="en-US" w:eastAsia="zh-CN"/>
              </w:rPr>
              <w:t>440.23</w:t>
            </w:r>
          </w:p>
        </w:tc>
        <w:tc>
          <w:tcPr>
            <w:tcW w:w="108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399.23</w:t>
            </w:r>
          </w:p>
        </w:tc>
        <w:tc>
          <w:tcPr>
            <w:tcW w:w="1102"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jc w:val="lef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昌吉州公共就业服务局</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kern w:val="0"/>
                <w:sz w:val="18"/>
                <w:szCs w:val="18"/>
                <w:lang w:val="en-US" w:eastAsia="zh-CN"/>
              </w:rPr>
              <w:t>440.23</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kern w:val="0"/>
                <w:sz w:val="18"/>
                <w:szCs w:val="18"/>
                <w:lang w:val="en-US" w:eastAsia="zh-CN"/>
              </w:rPr>
              <w:t>440.23</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379.47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379.47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28.38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28.38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32.38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32.38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宋体" w:hAnsi="宋体" w:cs="宋体"/>
                <w:kern w:val="0"/>
                <w:sz w:val="18"/>
                <w:szCs w:val="18"/>
                <w:lang w:val="en-US" w:eastAsia="zh-CN"/>
              </w:rPr>
              <w:t>440.23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440.23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440.23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4410"/>
        <w:gridCol w:w="110"/>
        <w:gridCol w:w="1095"/>
        <w:gridCol w:w="1020"/>
        <w:gridCol w:w="1102"/>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8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昌吉州公共就业服务局</w:t>
            </w:r>
            <w:r>
              <w:rPr>
                <w:rFonts w:hint="eastAsia" w:ascii="仿宋_GB2312" w:hAnsi="宋体" w:eastAsia="仿宋_GB2312"/>
                <w:kern w:val="0"/>
                <w:szCs w:val="21"/>
              </w:rPr>
              <w:t xml:space="preserve"> </w:t>
            </w:r>
          </w:p>
        </w:tc>
        <w:tc>
          <w:tcPr>
            <w:tcW w:w="3327" w:type="dxa"/>
            <w:gridSpan w:val="4"/>
            <w:tcBorders>
              <w:top w:val="nil"/>
              <w:left w:val="nil"/>
              <w:bottom w:val="nil"/>
              <w:right w:val="nil"/>
            </w:tcBorders>
            <w:vAlign w:val="center"/>
          </w:tcPr>
          <w:p>
            <w:pPr>
              <w:widowControl/>
              <w:ind w:firstLine="1440" w:firstLineChars="600"/>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5997" w:type="dxa"/>
            <w:gridSpan w:val="5"/>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321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452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09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02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10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452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09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02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1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4520" w:type="dxa"/>
            <w:gridSpan w:val="2"/>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社会保障和就业支出</w:t>
            </w:r>
          </w:p>
        </w:tc>
        <w:tc>
          <w:tcPr>
            <w:tcW w:w="10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379.47</w:t>
            </w:r>
          </w:p>
        </w:tc>
        <w:tc>
          <w:tcPr>
            <w:tcW w:w="10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338.47</w:t>
            </w:r>
          </w:p>
        </w:tc>
        <w:tc>
          <w:tcPr>
            <w:tcW w:w="1102" w:type="dxa"/>
            <w:tcBorders>
              <w:top w:val="nil"/>
              <w:left w:val="nil"/>
              <w:bottom w:val="single" w:color="auto" w:sz="4" w:space="0"/>
              <w:right w:val="single" w:color="auto" w:sz="4" w:space="0"/>
            </w:tcBorders>
            <w:vAlign w:val="center"/>
          </w:tcPr>
          <w:p>
            <w:pPr>
              <w:jc w:val="center"/>
              <w:rPr>
                <w:rFonts w:ascii="宋体" w:hAnsi="宋体" w:eastAsia="宋体" w:cs="宋体"/>
                <w:b/>
                <w:bCs/>
                <w:color w:val="000000"/>
                <w:kern w:val="0"/>
                <w:sz w:val="22"/>
                <w:szCs w:val="22"/>
                <w:lang w:val="en-US" w:eastAsia="zh-CN" w:bidi="ar-SA"/>
              </w:rPr>
            </w:pPr>
            <w:r>
              <w:rPr>
                <w:rFonts w:hint="eastAsia" w:ascii="仿宋_GB2312" w:hAnsi="宋体" w:eastAsia="仿宋_GB2312" w:cs="宋体"/>
                <w:color w:val="000000"/>
                <w:sz w:val="18"/>
                <w:szCs w:val="18"/>
                <w:lang w:val="en-US" w:eastAsia="zh-CN"/>
              </w:rPr>
              <w:t>41</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4520" w:type="dxa"/>
            <w:gridSpan w:val="2"/>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人力资源和社会保障管理事务</w:t>
            </w:r>
          </w:p>
        </w:tc>
        <w:tc>
          <w:tcPr>
            <w:tcW w:w="10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328.44</w:t>
            </w:r>
          </w:p>
        </w:tc>
        <w:tc>
          <w:tcPr>
            <w:tcW w:w="10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287.44</w:t>
            </w:r>
          </w:p>
        </w:tc>
        <w:tc>
          <w:tcPr>
            <w:tcW w:w="110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41</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4520" w:type="dxa"/>
            <w:gridSpan w:val="2"/>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行政运行</w:t>
            </w:r>
          </w:p>
        </w:tc>
        <w:tc>
          <w:tcPr>
            <w:tcW w:w="10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287.44</w:t>
            </w:r>
          </w:p>
        </w:tc>
        <w:tc>
          <w:tcPr>
            <w:tcW w:w="10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kern w:val="2"/>
                <w:sz w:val="18"/>
                <w:szCs w:val="18"/>
                <w:lang w:val="en-US" w:eastAsia="zh-CN" w:bidi="ar-SA"/>
              </w:rPr>
              <w:t>287.44</w:t>
            </w:r>
          </w:p>
        </w:tc>
        <w:tc>
          <w:tcPr>
            <w:tcW w:w="110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06</w:t>
            </w:r>
          </w:p>
        </w:tc>
        <w:tc>
          <w:tcPr>
            <w:tcW w:w="4520" w:type="dxa"/>
            <w:gridSpan w:val="2"/>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就业管理事务</w:t>
            </w:r>
          </w:p>
        </w:tc>
        <w:tc>
          <w:tcPr>
            <w:tcW w:w="10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41</w:t>
            </w:r>
          </w:p>
        </w:tc>
        <w:tc>
          <w:tcPr>
            <w:tcW w:w="10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1102" w:type="dxa"/>
            <w:tcBorders>
              <w:top w:val="nil"/>
              <w:left w:val="nil"/>
              <w:bottom w:val="single" w:color="auto" w:sz="4" w:space="0"/>
              <w:right w:val="single" w:color="auto" w:sz="4" w:space="0"/>
            </w:tcBorders>
            <w:vAlign w:val="center"/>
          </w:tcPr>
          <w:p>
            <w:pPr>
              <w:jc w:val="center"/>
              <w:rPr>
                <w:rFonts w:ascii="宋体" w:hAnsi="宋体" w:eastAsia="宋体" w:cs="宋体"/>
                <w:b/>
                <w:bCs/>
                <w:color w:val="000000"/>
                <w:kern w:val="0"/>
                <w:sz w:val="22"/>
                <w:szCs w:val="22"/>
                <w:lang w:val="en-US" w:eastAsia="zh-CN" w:bidi="ar-SA"/>
              </w:rPr>
            </w:pPr>
            <w:r>
              <w:rPr>
                <w:rFonts w:hint="eastAsia" w:ascii="仿宋_GB2312" w:hAnsi="宋体" w:eastAsia="仿宋_GB2312" w:cs="宋体"/>
                <w:color w:val="000000"/>
                <w:sz w:val="18"/>
                <w:szCs w:val="18"/>
                <w:lang w:val="en-US" w:eastAsia="zh-CN"/>
              </w:rPr>
              <w:t>41</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520" w:type="dxa"/>
            <w:gridSpan w:val="2"/>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行政事业单位养老支出</w:t>
            </w:r>
          </w:p>
        </w:tc>
        <w:tc>
          <w:tcPr>
            <w:tcW w:w="10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51.03</w:t>
            </w:r>
          </w:p>
        </w:tc>
        <w:tc>
          <w:tcPr>
            <w:tcW w:w="10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51.03</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w:t>
            </w:r>
            <w:r>
              <w:rPr>
                <w:rFonts w:hint="eastAsia" w:ascii="仿宋_GB2312" w:hAnsi="宋体" w:eastAsia="仿宋_GB2312" w:cs="宋体"/>
                <w:color w:val="000000"/>
                <w:sz w:val="18"/>
                <w:szCs w:val="18"/>
                <w:lang w:val="en-US" w:eastAsia="zh-CN"/>
              </w:rPr>
              <w:t>1</w:t>
            </w:r>
          </w:p>
        </w:tc>
        <w:tc>
          <w:tcPr>
            <w:tcW w:w="4520" w:type="dxa"/>
            <w:gridSpan w:val="2"/>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行政单位离退休</w:t>
            </w:r>
          </w:p>
        </w:tc>
        <w:tc>
          <w:tcPr>
            <w:tcW w:w="10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15.06</w:t>
            </w:r>
          </w:p>
        </w:tc>
        <w:tc>
          <w:tcPr>
            <w:tcW w:w="10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15.06</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05</w:t>
            </w:r>
          </w:p>
        </w:tc>
        <w:tc>
          <w:tcPr>
            <w:tcW w:w="4520" w:type="dxa"/>
            <w:gridSpan w:val="2"/>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机关事业单位基本养老保险缴费支出</w:t>
            </w:r>
          </w:p>
        </w:tc>
        <w:tc>
          <w:tcPr>
            <w:tcW w:w="10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35.97</w:t>
            </w:r>
          </w:p>
        </w:tc>
        <w:tc>
          <w:tcPr>
            <w:tcW w:w="10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35.97</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520" w:type="dxa"/>
            <w:gridSpan w:val="2"/>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卫生健康支出</w:t>
            </w:r>
          </w:p>
        </w:tc>
        <w:tc>
          <w:tcPr>
            <w:tcW w:w="10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28.38</w:t>
            </w:r>
          </w:p>
        </w:tc>
        <w:tc>
          <w:tcPr>
            <w:tcW w:w="10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28.38</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p>
        </w:tc>
        <w:tc>
          <w:tcPr>
            <w:tcW w:w="4520" w:type="dxa"/>
            <w:gridSpan w:val="2"/>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行政事业单位医疗</w:t>
            </w:r>
          </w:p>
        </w:tc>
        <w:tc>
          <w:tcPr>
            <w:tcW w:w="109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28.38</w:t>
            </w:r>
          </w:p>
        </w:tc>
        <w:tc>
          <w:tcPr>
            <w:tcW w:w="102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28.38</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01</w:t>
            </w:r>
          </w:p>
        </w:tc>
        <w:tc>
          <w:tcPr>
            <w:tcW w:w="4520" w:type="dxa"/>
            <w:gridSpan w:val="2"/>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eastAsia="zh-CN"/>
              </w:rPr>
              <w:t>行政单位医疗</w:t>
            </w:r>
          </w:p>
        </w:tc>
        <w:tc>
          <w:tcPr>
            <w:tcW w:w="10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5.52</w:t>
            </w:r>
          </w:p>
        </w:tc>
        <w:tc>
          <w:tcPr>
            <w:tcW w:w="1020" w:type="dxa"/>
            <w:tcBorders>
              <w:top w:val="nil"/>
              <w:left w:val="nil"/>
              <w:bottom w:val="single" w:color="auto" w:sz="4" w:space="0"/>
              <w:right w:val="single" w:color="auto" w:sz="4" w:space="0"/>
            </w:tcBorders>
            <w:vAlign w:val="center"/>
          </w:tcPr>
          <w:p>
            <w:pPr>
              <w:jc w:val="center"/>
              <w:rPr>
                <w:rFonts w:ascii="宋体" w:hAnsi="宋体" w:eastAsia="宋体" w:cs="宋体"/>
                <w:b/>
                <w:bCs/>
                <w:color w:val="000000"/>
                <w:kern w:val="0"/>
                <w:sz w:val="22"/>
                <w:szCs w:val="22"/>
                <w:lang w:val="en-US" w:eastAsia="zh-CN" w:bidi="ar-SA"/>
              </w:rPr>
            </w:pPr>
            <w:r>
              <w:rPr>
                <w:rFonts w:hint="eastAsia" w:ascii="仿宋_GB2312" w:hAnsi="宋体" w:eastAsia="仿宋_GB2312" w:cs="宋体"/>
                <w:color w:val="000000"/>
                <w:sz w:val="18"/>
                <w:szCs w:val="18"/>
                <w:lang w:val="en-US" w:eastAsia="zh-CN"/>
              </w:rPr>
              <w:t>5.52</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hAnsi="宋体" w:eastAsia="宋体" w:cs="宋体"/>
                <w:b/>
                <w:bCs/>
                <w:color w:val="000000"/>
                <w:kern w:val="0"/>
                <w:sz w:val="16"/>
                <w:szCs w:val="16"/>
                <w:lang w:val="en-US" w:eastAsia="zh-CN" w:bidi="ar-SA"/>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宋体" w:hAnsi="宋体" w:eastAsia="宋体" w:cs="宋体"/>
                <w:b/>
                <w:bCs/>
                <w:color w:val="000000"/>
                <w:kern w:val="0"/>
                <w:sz w:val="16"/>
                <w:szCs w:val="16"/>
                <w:lang w:val="en-US" w:eastAsia="zh-CN" w:bidi="ar-SA"/>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宋体" w:hAnsi="宋体" w:eastAsia="宋体" w:cs="宋体"/>
                <w:b/>
                <w:bCs/>
                <w:color w:val="000000"/>
                <w:kern w:val="0"/>
                <w:sz w:val="16"/>
                <w:szCs w:val="16"/>
                <w:lang w:val="en-US" w:eastAsia="zh-CN" w:bidi="ar-SA"/>
              </w:rPr>
            </w:pPr>
            <w:r>
              <w:rPr>
                <w:rFonts w:hint="eastAsia" w:ascii="仿宋_GB2312" w:hAnsi="宋体" w:eastAsia="仿宋_GB2312" w:cs="宋体"/>
                <w:color w:val="000000"/>
                <w:sz w:val="18"/>
                <w:szCs w:val="18"/>
                <w:lang w:val="en-US" w:eastAsia="zh-CN"/>
              </w:rPr>
              <w:t>02</w:t>
            </w:r>
          </w:p>
        </w:tc>
        <w:tc>
          <w:tcPr>
            <w:tcW w:w="4520" w:type="dxa"/>
            <w:gridSpan w:val="2"/>
            <w:tcBorders>
              <w:top w:val="nil"/>
              <w:left w:val="nil"/>
              <w:bottom w:val="single" w:color="auto" w:sz="4" w:space="0"/>
              <w:right w:val="single" w:color="auto" w:sz="4" w:space="0"/>
            </w:tcBorders>
            <w:vAlign w:val="center"/>
          </w:tcPr>
          <w:p>
            <w:pPr>
              <w:jc w:val="left"/>
              <w:rPr>
                <w:rFonts w:ascii="宋体" w:hAnsi="宋体" w:eastAsia="宋体" w:cs="宋体"/>
                <w:b/>
                <w:bCs/>
                <w:color w:val="000000"/>
                <w:kern w:val="0"/>
                <w:sz w:val="22"/>
                <w:szCs w:val="22"/>
                <w:lang w:val="en-US" w:eastAsia="zh-CN" w:bidi="ar-SA"/>
              </w:rPr>
            </w:pPr>
            <w:r>
              <w:rPr>
                <w:rFonts w:hint="eastAsia" w:ascii="仿宋_GB2312" w:hAnsi="宋体" w:eastAsia="仿宋_GB2312" w:cs="宋体"/>
                <w:color w:val="000000"/>
                <w:sz w:val="18"/>
                <w:szCs w:val="18"/>
                <w:lang w:eastAsia="zh-CN"/>
              </w:rPr>
              <w:t>事业单位医疗</w:t>
            </w:r>
          </w:p>
        </w:tc>
        <w:tc>
          <w:tcPr>
            <w:tcW w:w="1095" w:type="dxa"/>
            <w:tcBorders>
              <w:top w:val="nil"/>
              <w:left w:val="nil"/>
              <w:bottom w:val="single" w:color="auto" w:sz="4" w:space="0"/>
              <w:right w:val="single" w:color="auto" w:sz="4" w:space="0"/>
            </w:tcBorders>
            <w:vAlign w:val="center"/>
          </w:tcPr>
          <w:p>
            <w:pPr>
              <w:jc w:val="center"/>
              <w:rPr>
                <w:rFonts w:hint="default" w:ascii="宋体" w:hAnsi="宋体" w:eastAsia="宋体" w:cs="宋体"/>
                <w:b/>
                <w:bCs/>
                <w:color w:val="000000"/>
                <w:kern w:val="0"/>
                <w:sz w:val="22"/>
                <w:szCs w:val="22"/>
                <w:lang w:val="en-US" w:eastAsia="zh-CN" w:bidi="ar-SA"/>
              </w:rPr>
            </w:pPr>
            <w:r>
              <w:rPr>
                <w:rFonts w:hint="eastAsia" w:ascii="仿宋_GB2312" w:hAnsi="宋体" w:eastAsia="仿宋_GB2312" w:cs="宋体"/>
                <w:color w:val="000000"/>
                <w:sz w:val="18"/>
                <w:szCs w:val="18"/>
                <w:lang w:val="en-US" w:eastAsia="zh-CN"/>
              </w:rPr>
              <w:t>15.84</w:t>
            </w:r>
          </w:p>
        </w:tc>
        <w:tc>
          <w:tcPr>
            <w:tcW w:w="1020" w:type="dxa"/>
            <w:tcBorders>
              <w:top w:val="nil"/>
              <w:left w:val="nil"/>
              <w:bottom w:val="single" w:color="auto" w:sz="4" w:space="0"/>
              <w:right w:val="single" w:color="auto" w:sz="4" w:space="0"/>
            </w:tcBorders>
            <w:vAlign w:val="center"/>
          </w:tcPr>
          <w:p>
            <w:pPr>
              <w:jc w:val="center"/>
              <w:rPr>
                <w:rFonts w:hint="default" w:ascii="宋体" w:hAnsi="宋体" w:eastAsia="宋体" w:cs="宋体"/>
                <w:b/>
                <w:bCs/>
                <w:color w:val="000000"/>
                <w:kern w:val="0"/>
                <w:sz w:val="22"/>
                <w:szCs w:val="22"/>
                <w:lang w:val="en-US" w:eastAsia="zh-CN" w:bidi="ar-SA"/>
              </w:rPr>
            </w:pPr>
            <w:r>
              <w:rPr>
                <w:rFonts w:hint="eastAsia" w:ascii="仿宋_GB2312" w:hAnsi="宋体" w:eastAsia="仿宋_GB2312" w:cs="宋体"/>
                <w:color w:val="000000"/>
                <w:sz w:val="18"/>
                <w:szCs w:val="18"/>
                <w:lang w:val="en-US" w:eastAsia="zh-CN"/>
              </w:rPr>
              <w:t>15.84</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03</w:t>
            </w:r>
          </w:p>
        </w:tc>
        <w:tc>
          <w:tcPr>
            <w:tcW w:w="4520" w:type="dxa"/>
            <w:gridSpan w:val="2"/>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r>
              <w:rPr>
                <w:rFonts w:hint="eastAsia" w:ascii="仿宋_GB2312" w:hAnsi="宋体" w:eastAsia="仿宋_GB2312" w:cs="宋体"/>
                <w:color w:val="000000"/>
                <w:sz w:val="18"/>
                <w:szCs w:val="18"/>
                <w:lang w:eastAsia="zh-CN"/>
              </w:rPr>
              <w:t>公务员医疗补助</w:t>
            </w:r>
          </w:p>
        </w:tc>
        <w:tc>
          <w:tcPr>
            <w:tcW w:w="1095"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6.74</w:t>
            </w:r>
          </w:p>
        </w:tc>
        <w:tc>
          <w:tcPr>
            <w:tcW w:w="102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6.74</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99</w:t>
            </w:r>
          </w:p>
        </w:tc>
        <w:tc>
          <w:tcPr>
            <w:tcW w:w="4520" w:type="dxa"/>
            <w:gridSpan w:val="2"/>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r>
              <w:rPr>
                <w:rFonts w:hint="eastAsia" w:ascii="仿宋_GB2312" w:hAnsi="宋体" w:eastAsia="仿宋_GB2312" w:cs="宋体"/>
                <w:color w:val="000000"/>
                <w:sz w:val="18"/>
                <w:szCs w:val="18"/>
                <w:lang w:eastAsia="zh-CN"/>
              </w:rPr>
              <w:t>其他行政事业单位医疗支出</w:t>
            </w:r>
          </w:p>
        </w:tc>
        <w:tc>
          <w:tcPr>
            <w:tcW w:w="1095"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0.28</w:t>
            </w:r>
          </w:p>
        </w:tc>
        <w:tc>
          <w:tcPr>
            <w:tcW w:w="102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0.28</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520" w:type="dxa"/>
            <w:gridSpan w:val="2"/>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住房保障支出</w:t>
            </w:r>
          </w:p>
        </w:tc>
        <w:tc>
          <w:tcPr>
            <w:tcW w:w="1095"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32.38</w:t>
            </w:r>
          </w:p>
        </w:tc>
        <w:tc>
          <w:tcPr>
            <w:tcW w:w="102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32.38</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520" w:type="dxa"/>
            <w:gridSpan w:val="2"/>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住房改革支出</w:t>
            </w:r>
          </w:p>
        </w:tc>
        <w:tc>
          <w:tcPr>
            <w:tcW w:w="1095"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32.38</w:t>
            </w:r>
          </w:p>
        </w:tc>
        <w:tc>
          <w:tcPr>
            <w:tcW w:w="102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32.38</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lang w:val="en-US" w:eastAsia="zh-CN"/>
              </w:rPr>
              <w:t>01</w:t>
            </w:r>
          </w:p>
        </w:tc>
        <w:tc>
          <w:tcPr>
            <w:tcW w:w="4520" w:type="dxa"/>
            <w:gridSpan w:val="2"/>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r>
              <w:rPr>
                <w:rFonts w:hint="eastAsia" w:ascii="仿宋_GB2312" w:hAnsi="宋体" w:eastAsia="仿宋_GB2312" w:cs="宋体"/>
                <w:color w:val="000000"/>
                <w:sz w:val="18"/>
                <w:szCs w:val="18"/>
                <w:lang w:eastAsia="zh-CN"/>
              </w:rPr>
              <w:t>住房公积金</w:t>
            </w:r>
          </w:p>
        </w:tc>
        <w:tc>
          <w:tcPr>
            <w:tcW w:w="1095"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32.38</w:t>
            </w:r>
          </w:p>
        </w:tc>
        <w:tc>
          <w:tcPr>
            <w:tcW w:w="102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18"/>
                <w:szCs w:val="18"/>
                <w:lang w:val="en-US" w:eastAsia="zh-CN"/>
              </w:rPr>
              <w:t>32.38</w:t>
            </w: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52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520"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c>
          <w:tcPr>
            <w:tcW w:w="10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10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520"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10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520"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095"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02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10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520"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095"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440.23</w:t>
            </w:r>
          </w:p>
        </w:tc>
        <w:tc>
          <w:tcPr>
            <w:tcW w:w="1020"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399.23</w:t>
            </w:r>
          </w:p>
        </w:tc>
        <w:tc>
          <w:tcPr>
            <w:tcW w:w="1102"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4447"/>
        <w:gridCol w:w="1245"/>
        <w:gridCol w:w="1185"/>
        <w:gridCol w:w="1117"/>
      </w:tblGrid>
      <w:tr>
        <w:tblPrEx>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7026"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昌吉州公共就业服务局</w:t>
            </w:r>
          </w:p>
        </w:tc>
        <w:tc>
          <w:tcPr>
            <w:tcW w:w="2302"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06" w:hRule="atLeast"/>
        </w:trPr>
        <w:tc>
          <w:tcPr>
            <w:tcW w:w="5781"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项目</w:t>
            </w:r>
          </w:p>
        </w:tc>
        <w:tc>
          <w:tcPr>
            <w:tcW w:w="3547" w:type="dxa"/>
            <w:gridSpan w:val="3"/>
            <w:tcBorders>
              <w:top w:val="single" w:color="auto" w:sz="4" w:space="0"/>
              <w:left w:val="nil"/>
              <w:bottom w:val="single" w:color="auto" w:sz="4" w:space="0"/>
              <w:right w:val="single" w:color="000000" w:sz="4" w:space="0"/>
            </w:tcBorders>
            <w:vAlign w:val="center"/>
          </w:tcPr>
          <w:p>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一般公共预算基本支出</w:t>
            </w:r>
          </w:p>
        </w:tc>
      </w:tr>
      <w:tr>
        <w:tblPrEx>
          <w:tblCellMar>
            <w:top w:w="0" w:type="dxa"/>
            <w:left w:w="108" w:type="dxa"/>
            <w:bottom w:w="0" w:type="dxa"/>
            <w:right w:w="108" w:type="dxa"/>
          </w:tblCellMar>
        </w:tblPrEx>
        <w:trPr>
          <w:trHeight w:val="306"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经济分类科目编码</w:t>
            </w:r>
          </w:p>
        </w:tc>
        <w:tc>
          <w:tcPr>
            <w:tcW w:w="4447" w:type="dxa"/>
            <w:vMerge w:val="restart"/>
            <w:tcBorders>
              <w:top w:val="nil"/>
              <w:left w:val="single" w:color="auto" w:sz="4" w:space="0"/>
              <w:bottom w:val="single" w:color="000000" w:sz="4" w:space="0"/>
              <w:right w:val="single" w:color="auto" w:sz="4" w:space="0"/>
            </w:tcBorders>
            <w:vAlign w:val="center"/>
          </w:tcPr>
          <w:p>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经济分类科目名称</w:t>
            </w:r>
          </w:p>
        </w:tc>
        <w:tc>
          <w:tcPr>
            <w:tcW w:w="1245" w:type="dxa"/>
            <w:vMerge w:val="restart"/>
            <w:tcBorders>
              <w:top w:val="nil"/>
              <w:left w:val="single" w:color="auto" w:sz="4" w:space="0"/>
              <w:bottom w:val="single" w:color="000000" w:sz="4" w:space="0"/>
              <w:right w:val="single" w:color="auto" w:sz="4" w:space="0"/>
            </w:tcBorders>
            <w:vAlign w:val="center"/>
          </w:tcPr>
          <w:p>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合  计</w:t>
            </w:r>
          </w:p>
        </w:tc>
        <w:tc>
          <w:tcPr>
            <w:tcW w:w="1185" w:type="dxa"/>
            <w:vMerge w:val="restart"/>
            <w:tcBorders>
              <w:top w:val="nil"/>
              <w:left w:val="single" w:color="auto" w:sz="4" w:space="0"/>
              <w:bottom w:val="single" w:color="000000" w:sz="4" w:space="0"/>
              <w:right w:val="single" w:color="auto" w:sz="4" w:space="0"/>
            </w:tcBorders>
            <w:vAlign w:val="center"/>
          </w:tcPr>
          <w:p>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人员经费</w:t>
            </w:r>
          </w:p>
        </w:tc>
        <w:tc>
          <w:tcPr>
            <w:tcW w:w="1117" w:type="dxa"/>
            <w:vMerge w:val="restart"/>
            <w:tcBorders>
              <w:top w:val="nil"/>
              <w:left w:val="single" w:color="auto" w:sz="4" w:space="0"/>
              <w:bottom w:val="single" w:color="000000" w:sz="4" w:space="0"/>
              <w:right w:val="single" w:color="auto" w:sz="4" w:space="0"/>
            </w:tcBorders>
            <w:vAlign w:val="center"/>
          </w:tcPr>
          <w:p>
            <w:pPr>
              <w:widowControl/>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公用经费</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类</w:t>
            </w:r>
          </w:p>
        </w:tc>
        <w:tc>
          <w:tcPr>
            <w:tcW w:w="57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款</w:t>
            </w:r>
          </w:p>
        </w:tc>
        <w:tc>
          <w:tcPr>
            <w:tcW w:w="4447"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b/>
                <w:bCs/>
                <w:color w:val="000000"/>
                <w:kern w:val="0"/>
                <w:sz w:val="18"/>
                <w:szCs w:val="18"/>
              </w:rPr>
            </w:pPr>
          </w:p>
        </w:tc>
        <w:tc>
          <w:tcPr>
            <w:tcW w:w="1245"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b/>
                <w:bCs/>
                <w:color w:val="000000"/>
                <w:kern w:val="0"/>
                <w:sz w:val="18"/>
                <w:szCs w:val="18"/>
              </w:rPr>
            </w:pPr>
          </w:p>
        </w:tc>
        <w:tc>
          <w:tcPr>
            <w:tcW w:w="1185"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b/>
                <w:bCs/>
                <w:color w:val="000000"/>
                <w:kern w:val="0"/>
                <w:sz w:val="18"/>
                <w:szCs w:val="18"/>
              </w:rPr>
            </w:pPr>
          </w:p>
        </w:tc>
        <w:tc>
          <w:tcPr>
            <w:tcW w:w="1117"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b/>
                <w:bCs/>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eastAsia="zh-CN"/>
              </w:rPr>
              <w:t>工资福利支出</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324.75</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324.75</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01</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基本工资</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107</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107</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02</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津贴补贴</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47.07</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47.07</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03</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奖金</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8.74</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8.74</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07</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绩效工资</w:t>
            </w:r>
          </w:p>
        </w:tc>
        <w:tc>
          <w:tcPr>
            <w:tcW w:w="1245"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64.51</w:t>
            </w:r>
          </w:p>
        </w:tc>
        <w:tc>
          <w:tcPr>
            <w:tcW w:w="1185"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64.51</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08</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机关事业单位基本养老保险缴费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35.97</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35.97</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10</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职工基本医疗保险缴费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21.36</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21.36</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11</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公务员医疗补助缴费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6.74</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6.74</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12</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其他社会保障缴费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0.98</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0.98</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13</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住房公积金</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32.38</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32.38</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eastAsia="zh-CN"/>
              </w:rPr>
              <w:t>商品和服务支出</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36.83</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36.83</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01</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办公费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4.59</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4.59</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02</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印刷费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05</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水费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06</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电费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07</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邮电费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2.4</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2.4</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11</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差旅费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5.2</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5.2</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13</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维修（护）费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1.5</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1.5</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17</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公务接待费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0.49</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0.49</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28</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工会经费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4.24</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4.24</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29</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福利费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3.81</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3.81</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31</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公务用车运行维护费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4.46</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4.46</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39</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其他交通费用</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1.2</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1.2</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99</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rPr>
              <w:t>其他商品和服务支出</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5.94</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5.94</w:t>
            </w: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eastAsia="zh-CN"/>
              </w:rPr>
              <w:t>对个人和家庭的补助</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37.65</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37.65</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01</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eastAsia="zh-CN"/>
              </w:rPr>
              <w:t>离休费</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14.64</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14.64</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05</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eastAsia="zh-CN"/>
              </w:rPr>
              <w:t>生活补助</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0.42</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0.42</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07</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eastAsia="zh-CN"/>
              </w:rPr>
              <w:t>医疗费补助</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20.75</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20.75</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09</w:t>
            </w:r>
          </w:p>
        </w:tc>
        <w:tc>
          <w:tcPr>
            <w:tcW w:w="444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lang w:val="en-US" w:eastAsia="zh-CN" w:bidi="ar-SA"/>
              </w:rPr>
            </w:pPr>
            <w:r>
              <w:rPr>
                <w:rFonts w:hint="eastAsia" w:ascii="仿宋" w:hAnsi="仿宋" w:eastAsia="仿宋" w:cs="仿宋"/>
                <w:color w:val="000000"/>
                <w:kern w:val="0"/>
                <w:sz w:val="18"/>
                <w:szCs w:val="18"/>
                <w:lang w:val="en-US" w:eastAsia="zh-CN" w:bidi="ar-SA"/>
              </w:rPr>
              <w:t>奖励金</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1.84</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1.84</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444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b/>
                <w:bCs/>
                <w:color w:val="000000"/>
                <w:kern w:val="0"/>
                <w:sz w:val="18"/>
                <w:szCs w:val="18"/>
              </w:rPr>
              <w:t>合  计</w:t>
            </w:r>
          </w:p>
        </w:tc>
        <w:tc>
          <w:tcPr>
            <w:tcW w:w="12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399.23</w:t>
            </w:r>
          </w:p>
        </w:tc>
        <w:tc>
          <w:tcPr>
            <w:tcW w:w="118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362.4</w:t>
            </w:r>
          </w:p>
        </w:tc>
        <w:tc>
          <w:tcPr>
            <w:tcW w:w="11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36.83</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8"/>
        <w:gridCol w:w="508"/>
        <w:gridCol w:w="416"/>
        <w:gridCol w:w="416"/>
        <w:gridCol w:w="1525"/>
        <w:gridCol w:w="2085"/>
        <w:gridCol w:w="690"/>
        <w:gridCol w:w="330"/>
        <w:gridCol w:w="705"/>
        <w:gridCol w:w="360"/>
        <w:gridCol w:w="330"/>
        <w:gridCol w:w="435"/>
        <w:gridCol w:w="330"/>
        <w:gridCol w:w="420"/>
        <w:gridCol w:w="330"/>
        <w:gridCol w:w="330"/>
        <w:gridCol w:w="243"/>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950"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p>
        </w:tc>
        <w:tc>
          <w:tcPr>
            <w:tcW w:w="17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3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18" w:type="dxa"/>
            <w:gridSpan w:val="7"/>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4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5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2085"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69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3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0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6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33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43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33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33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33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22"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6"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52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208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9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3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6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3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3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3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3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3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22"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208</w:t>
            </w:r>
          </w:p>
        </w:tc>
        <w:tc>
          <w:tcPr>
            <w:tcW w:w="416" w:type="dxa"/>
            <w:vAlign w:val="center"/>
          </w:tcPr>
          <w:p>
            <w:pPr>
              <w:widowControl/>
              <w:jc w:val="center"/>
              <w:rPr>
                <w:rFonts w:hint="eastAsia" w:ascii="宋体" w:hAnsi="宋体" w:cs="宋体"/>
                <w:color w:val="000000"/>
                <w:kern w:val="0"/>
                <w:sz w:val="20"/>
                <w:szCs w:val="20"/>
                <w:lang w:val="en-US" w:eastAsia="zh-CN"/>
              </w:rPr>
            </w:pPr>
          </w:p>
        </w:tc>
        <w:tc>
          <w:tcPr>
            <w:tcW w:w="416" w:type="dxa"/>
            <w:vAlign w:val="center"/>
          </w:tcPr>
          <w:p>
            <w:pPr>
              <w:widowControl/>
              <w:jc w:val="center"/>
              <w:rPr>
                <w:rFonts w:hint="eastAsia" w:ascii="宋体" w:hAnsi="宋体" w:cs="宋体"/>
                <w:color w:val="000000"/>
                <w:kern w:val="0"/>
                <w:sz w:val="20"/>
                <w:szCs w:val="20"/>
                <w:lang w:val="en-US" w:eastAsia="zh-CN"/>
              </w:rPr>
            </w:pPr>
          </w:p>
        </w:tc>
        <w:tc>
          <w:tcPr>
            <w:tcW w:w="1525"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社会保障和就业支出</w:t>
            </w:r>
          </w:p>
        </w:tc>
        <w:tc>
          <w:tcPr>
            <w:tcW w:w="2085" w:type="dxa"/>
            <w:vAlign w:val="center"/>
          </w:tcPr>
          <w:p>
            <w:pPr>
              <w:widowControl/>
              <w:jc w:val="center"/>
              <w:rPr>
                <w:rFonts w:hint="eastAsia" w:ascii="宋体" w:hAnsi="宋体" w:cs="宋体"/>
                <w:color w:val="000000"/>
                <w:kern w:val="0"/>
                <w:sz w:val="20"/>
                <w:szCs w:val="20"/>
                <w:lang w:val="en-US" w:eastAsia="zh-CN"/>
              </w:rPr>
            </w:pPr>
          </w:p>
        </w:tc>
        <w:tc>
          <w:tcPr>
            <w:tcW w:w="690" w:type="dxa"/>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41</w:t>
            </w:r>
          </w:p>
        </w:tc>
        <w:tc>
          <w:tcPr>
            <w:tcW w:w="330" w:type="dxa"/>
            <w:vAlign w:val="center"/>
          </w:tcPr>
          <w:p>
            <w:pPr>
              <w:widowControl/>
              <w:jc w:val="center"/>
              <w:rPr>
                <w:rFonts w:hint="eastAsia" w:ascii="宋体" w:hAnsi="宋体" w:cs="宋体"/>
                <w:color w:val="000000"/>
                <w:kern w:val="0"/>
                <w:sz w:val="20"/>
                <w:szCs w:val="20"/>
                <w:lang w:val="en-US" w:eastAsia="zh-CN"/>
              </w:rPr>
            </w:pPr>
          </w:p>
        </w:tc>
        <w:tc>
          <w:tcPr>
            <w:tcW w:w="705" w:type="dxa"/>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41</w:t>
            </w:r>
          </w:p>
        </w:tc>
        <w:tc>
          <w:tcPr>
            <w:tcW w:w="360" w:type="dxa"/>
            <w:vAlign w:val="center"/>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435"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420"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right"/>
              <w:outlineLvl w:val="1"/>
              <w:rPr>
                <w:rFonts w:ascii="仿宋_GB2312" w:hAnsi="宋体" w:eastAsia="仿宋_GB2312"/>
                <w:kern w:val="0"/>
                <w:sz w:val="32"/>
                <w:szCs w:val="32"/>
              </w:rPr>
            </w:pPr>
          </w:p>
        </w:tc>
        <w:tc>
          <w:tcPr>
            <w:tcW w:w="32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208</w:t>
            </w:r>
          </w:p>
        </w:tc>
        <w:tc>
          <w:tcPr>
            <w:tcW w:w="416" w:type="dxa"/>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416" w:type="dxa"/>
            <w:vAlign w:val="center"/>
          </w:tcPr>
          <w:p>
            <w:pPr>
              <w:widowControl/>
              <w:jc w:val="center"/>
              <w:rPr>
                <w:rFonts w:hint="default" w:ascii="宋体" w:hAnsi="宋体" w:cs="宋体"/>
                <w:color w:val="000000"/>
                <w:kern w:val="0"/>
                <w:sz w:val="20"/>
                <w:szCs w:val="20"/>
                <w:lang w:val="en-US" w:eastAsia="zh-CN"/>
              </w:rPr>
            </w:pPr>
          </w:p>
        </w:tc>
        <w:tc>
          <w:tcPr>
            <w:tcW w:w="1525"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人力资源和社会保障管理事务</w:t>
            </w:r>
          </w:p>
        </w:tc>
        <w:tc>
          <w:tcPr>
            <w:tcW w:w="2085" w:type="dxa"/>
            <w:vAlign w:val="center"/>
          </w:tcPr>
          <w:p>
            <w:pPr>
              <w:widowControl/>
              <w:jc w:val="center"/>
              <w:rPr>
                <w:rFonts w:hint="eastAsia" w:ascii="宋体" w:hAnsi="宋体" w:cs="宋体"/>
                <w:color w:val="000000"/>
                <w:kern w:val="0"/>
                <w:sz w:val="20"/>
                <w:szCs w:val="20"/>
                <w:lang w:val="en-US" w:eastAsia="zh-CN"/>
              </w:rPr>
            </w:pPr>
          </w:p>
        </w:tc>
        <w:tc>
          <w:tcPr>
            <w:tcW w:w="690" w:type="dxa"/>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41</w:t>
            </w:r>
          </w:p>
        </w:tc>
        <w:tc>
          <w:tcPr>
            <w:tcW w:w="330" w:type="dxa"/>
            <w:vAlign w:val="center"/>
          </w:tcPr>
          <w:p>
            <w:pPr>
              <w:widowControl/>
              <w:jc w:val="center"/>
              <w:rPr>
                <w:rFonts w:hint="eastAsia" w:ascii="宋体" w:hAnsi="宋体" w:cs="宋体"/>
                <w:color w:val="000000"/>
                <w:kern w:val="0"/>
                <w:sz w:val="20"/>
                <w:szCs w:val="20"/>
                <w:lang w:val="en-US" w:eastAsia="zh-CN"/>
              </w:rPr>
            </w:pPr>
          </w:p>
        </w:tc>
        <w:tc>
          <w:tcPr>
            <w:tcW w:w="705" w:type="dxa"/>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41</w:t>
            </w:r>
          </w:p>
        </w:tc>
        <w:tc>
          <w:tcPr>
            <w:tcW w:w="360" w:type="dxa"/>
            <w:vAlign w:val="center"/>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435"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420"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right"/>
              <w:outlineLvl w:val="1"/>
              <w:rPr>
                <w:rFonts w:ascii="仿宋_GB2312" w:hAnsi="宋体" w:eastAsia="仿宋_GB2312"/>
                <w:kern w:val="0"/>
                <w:sz w:val="32"/>
                <w:szCs w:val="32"/>
              </w:rPr>
            </w:pPr>
          </w:p>
        </w:tc>
        <w:tc>
          <w:tcPr>
            <w:tcW w:w="32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208</w:t>
            </w:r>
          </w:p>
        </w:tc>
        <w:tc>
          <w:tcPr>
            <w:tcW w:w="416" w:type="dxa"/>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01</w:t>
            </w:r>
          </w:p>
        </w:tc>
        <w:tc>
          <w:tcPr>
            <w:tcW w:w="416" w:type="dxa"/>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06</w:t>
            </w:r>
          </w:p>
        </w:tc>
        <w:tc>
          <w:tcPr>
            <w:tcW w:w="1525"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就业管理事务</w:t>
            </w:r>
          </w:p>
        </w:tc>
        <w:tc>
          <w:tcPr>
            <w:tcW w:w="2085"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公共就业专项业务经费</w:t>
            </w:r>
          </w:p>
        </w:tc>
        <w:tc>
          <w:tcPr>
            <w:tcW w:w="690"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330" w:type="dxa"/>
            <w:vAlign w:val="center"/>
          </w:tcPr>
          <w:p>
            <w:pPr>
              <w:widowControl/>
              <w:jc w:val="center"/>
              <w:rPr>
                <w:rFonts w:hint="eastAsia" w:ascii="宋体" w:hAnsi="宋体" w:cs="宋体"/>
                <w:color w:val="000000"/>
                <w:kern w:val="0"/>
                <w:sz w:val="20"/>
                <w:szCs w:val="20"/>
                <w:lang w:val="en-US" w:eastAsia="zh-CN"/>
              </w:rPr>
            </w:pPr>
          </w:p>
        </w:tc>
        <w:tc>
          <w:tcPr>
            <w:tcW w:w="705"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360" w:type="dxa"/>
            <w:vAlign w:val="center"/>
          </w:tcPr>
          <w:p>
            <w:pPr>
              <w:widowControl/>
              <w:jc w:val="center"/>
              <w:rPr>
                <w:rFonts w:hint="eastAsia" w:ascii="宋体" w:hAnsi="宋体" w:cs="宋体"/>
                <w:color w:val="000000"/>
                <w:kern w:val="0"/>
                <w:sz w:val="20"/>
                <w:szCs w:val="20"/>
                <w:lang w:val="en-US" w:eastAsia="zh-CN"/>
              </w:rPr>
            </w:pPr>
          </w:p>
        </w:tc>
        <w:tc>
          <w:tcPr>
            <w:tcW w:w="330" w:type="dxa"/>
            <w:vAlign w:val="top"/>
          </w:tcPr>
          <w:p>
            <w:pPr>
              <w:widowControl/>
              <w:jc w:val="center"/>
              <w:rPr>
                <w:rFonts w:hint="eastAsia" w:ascii="宋体" w:hAnsi="宋体" w:cs="宋体"/>
                <w:color w:val="000000"/>
                <w:kern w:val="0"/>
                <w:sz w:val="20"/>
                <w:szCs w:val="20"/>
                <w:lang w:val="en-US" w:eastAsia="zh-CN"/>
              </w:rPr>
            </w:pPr>
          </w:p>
        </w:tc>
        <w:tc>
          <w:tcPr>
            <w:tcW w:w="435" w:type="dxa"/>
            <w:vAlign w:val="top"/>
          </w:tcPr>
          <w:p>
            <w:pPr>
              <w:widowControl/>
              <w:jc w:val="center"/>
              <w:rPr>
                <w:rFonts w:hint="eastAsia" w:ascii="宋体" w:hAnsi="宋体" w:cs="宋体"/>
                <w:color w:val="000000"/>
                <w:kern w:val="0"/>
                <w:sz w:val="20"/>
                <w:szCs w:val="20"/>
                <w:lang w:val="en-US" w:eastAsia="zh-CN"/>
              </w:rPr>
            </w:pPr>
          </w:p>
        </w:tc>
        <w:tc>
          <w:tcPr>
            <w:tcW w:w="330" w:type="dxa"/>
            <w:vAlign w:val="top"/>
          </w:tcPr>
          <w:p>
            <w:pPr>
              <w:widowControl/>
              <w:jc w:val="center"/>
              <w:rPr>
                <w:rFonts w:hint="eastAsia" w:ascii="宋体" w:hAnsi="宋体" w:cs="宋体"/>
                <w:color w:val="000000"/>
                <w:kern w:val="0"/>
                <w:sz w:val="20"/>
                <w:szCs w:val="20"/>
                <w:lang w:val="en-US" w:eastAsia="zh-CN"/>
              </w:rPr>
            </w:pPr>
          </w:p>
        </w:tc>
        <w:tc>
          <w:tcPr>
            <w:tcW w:w="420" w:type="dxa"/>
            <w:vAlign w:val="top"/>
          </w:tcPr>
          <w:p>
            <w:pPr>
              <w:widowControl/>
              <w:jc w:val="center"/>
              <w:rPr>
                <w:rFonts w:hint="eastAsia" w:ascii="宋体" w:hAnsi="宋体" w:cs="宋体"/>
                <w:color w:val="000000"/>
                <w:kern w:val="0"/>
                <w:sz w:val="20"/>
                <w:szCs w:val="20"/>
                <w:lang w:val="en-US" w:eastAsia="zh-CN"/>
              </w:rPr>
            </w:pPr>
          </w:p>
        </w:tc>
        <w:tc>
          <w:tcPr>
            <w:tcW w:w="330" w:type="dxa"/>
            <w:vAlign w:val="top"/>
          </w:tcPr>
          <w:p>
            <w:pPr>
              <w:widowControl/>
              <w:jc w:val="center"/>
              <w:rPr>
                <w:rFonts w:hint="eastAsia" w:ascii="宋体" w:hAnsi="宋体" w:cs="宋体"/>
                <w:color w:val="000000"/>
                <w:kern w:val="0"/>
                <w:sz w:val="20"/>
                <w:szCs w:val="20"/>
                <w:lang w:val="en-US" w:eastAsia="zh-CN"/>
              </w:rPr>
            </w:pPr>
          </w:p>
        </w:tc>
        <w:tc>
          <w:tcPr>
            <w:tcW w:w="330" w:type="dxa"/>
            <w:vAlign w:val="top"/>
          </w:tcPr>
          <w:p>
            <w:pPr>
              <w:widowControl/>
              <w:jc w:val="right"/>
              <w:outlineLvl w:val="1"/>
              <w:rPr>
                <w:rFonts w:ascii="仿宋_GB2312" w:hAnsi="宋体" w:eastAsia="仿宋_GB2312"/>
                <w:kern w:val="0"/>
                <w:sz w:val="32"/>
                <w:szCs w:val="32"/>
              </w:rPr>
            </w:pPr>
          </w:p>
        </w:tc>
        <w:tc>
          <w:tcPr>
            <w:tcW w:w="322"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val="en-US" w:eastAsia="zh-CN"/>
              </w:rPr>
              <w:t>208</w:t>
            </w:r>
          </w:p>
        </w:tc>
        <w:tc>
          <w:tcPr>
            <w:tcW w:w="416" w:type="dxa"/>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val="en-US" w:eastAsia="zh-CN"/>
              </w:rPr>
              <w:t>01</w:t>
            </w:r>
          </w:p>
        </w:tc>
        <w:tc>
          <w:tcPr>
            <w:tcW w:w="416" w:type="dxa"/>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val="en-US" w:eastAsia="zh-CN"/>
              </w:rPr>
              <w:t>06</w:t>
            </w:r>
          </w:p>
        </w:tc>
        <w:tc>
          <w:tcPr>
            <w:tcW w:w="1525"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就业管理事务</w:t>
            </w:r>
          </w:p>
        </w:tc>
        <w:tc>
          <w:tcPr>
            <w:tcW w:w="2085"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昌吉州流动人员人事档案信息化建设</w:t>
            </w:r>
          </w:p>
        </w:tc>
        <w:tc>
          <w:tcPr>
            <w:tcW w:w="690"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21</w:t>
            </w:r>
          </w:p>
        </w:tc>
        <w:tc>
          <w:tcPr>
            <w:tcW w:w="330" w:type="dxa"/>
            <w:vAlign w:val="center"/>
          </w:tcPr>
          <w:p>
            <w:pPr>
              <w:widowControl/>
              <w:jc w:val="center"/>
              <w:rPr>
                <w:rFonts w:hint="eastAsia" w:ascii="宋体" w:hAnsi="宋体" w:cs="宋体"/>
                <w:color w:val="000000"/>
                <w:kern w:val="0"/>
                <w:sz w:val="20"/>
                <w:szCs w:val="20"/>
                <w:lang w:val="en-US" w:eastAsia="zh-CN"/>
              </w:rPr>
            </w:pPr>
          </w:p>
        </w:tc>
        <w:tc>
          <w:tcPr>
            <w:tcW w:w="705"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21</w:t>
            </w:r>
          </w:p>
        </w:tc>
        <w:tc>
          <w:tcPr>
            <w:tcW w:w="360" w:type="dxa"/>
            <w:vAlign w:val="center"/>
          </w:tcPr>
          <w:p>
            <w:pPr>
              <w:widowControl/>
              <w:jc w:val="center"/>
              <w:rPr>
                <w:rFonts w:hint="eastAsia" w:ascii="宋体" w:hAnsi="宋体" w:cs="宋体"/>
                <w:color w:val="000000"/>
                <w:kern w:val="0"/>
                <w:sz w:val="20"/>
                <w:szCs w:val="20"/>
                <w:lang w:val="en-US" w:eastAsia="zh-CN"/>
              </w:rPr>
            </w:pPr>
          </w:p>
        </w:tc>
        <w:tc>
          <w:tcPr>
            <w:tcW w:w="330" w:type="dxa"/>
            <w:vAlign w:val="top"/>
          </w:tcPr>
          <w:p>
            <w:pPr>
              <w:widowControl/>
              <w:jc w:val="center"/>
              <w:rPr>
                <w:rFonts w:hint="eastAsia" w:ascii="宋体" w:hAnsi="宋体" w:cs="宋体"/>
                <w:color w:val="000000"/>
                <w:kern w:val="0"/>
                <w:sz w:val="20"/>
                <w:szCs w:val="20"/>
                <w:lang w:val="en-US" w:eastAsia="zh-CN"/>
              </w:rPr>
            </w:pPr>
          </w:p>
        </w:tc>
        <w:tc>
          <w:tcPr>
            <w:tcW w:w="435" w:type="dxa"/>
            <w:vAlign w:val="top"/>
          </w:tcPr>
          <w:p>
            <w:pPr>
              <w:widowControl/>
              <w:jc w:val="center"/>
              <w:rPr>
                <w:rFonts w:hint="eastAsia" w:ascii="宋体" w:hAnsi="宋体" w:cs="宋体"/>
                <w:color w:val="000000"/>
                <w:kern w:val="0"/>
                <w:sz w:val="20"/>
                <w:szCs w:val="20"/>
                <w:lang w:val="en-US" w:eastAsia="zh-CN"/>
              </w:rPr>
            </w:pPr>
          </w:p>
        </w:tc>
        <w:tc>
          <w:tcPr>
            <w:tcW w:w="330" w:type="dxa"/>
            <w:vAlign w:val="top"/>
          </w:tcPr>
          <w:p>
            <w:pPr>
              <w:widowControl/>
              <w:jc w:val="center"/>
              <w:rPr>
                <w:rFonts w:hint="eastAsia" w:ascii="宋体" w:hAnsi="宋体" w:cs="宋体"/>
                <w:color w:val="000000"/>
                <w:kern w:val="0"/>
                <w:sz w:val="20"/>
                <w:szCs w:val="20"/>
                <w:lang w:val="en-US" w:eastAsia="zh-CN"/>
              </w:rPr>
            </w:pPr>
          </w:p>
        </w:tc>
        <w:tc>
          <w:tcPr>
            <w:tcW w:w="420" w:type="dxa"/>
            <w:vAlign w:val="top"/>
          </w:tcPr>
          <w:p>
            <w:pPr>
              <w:widowControl/>
              <w:jc w:val="center"/>
              <w:rPr>
                <w:rFonts w:hint="eastAsia" w:ascii="宋体" w:hAnsi="宋体" w:cs="宋体"/>
                <w:color w:val="000000"/>
                <w:kern w:val="0"/>
                <w:sz w:val="20"/>
                <w:szCs w:val="20"/>
                <w:lang w:val="en-US" w:eastAsia="zh-CN"/>
              </w:rPr>
            </w:pPr>
          </w:p>
        </w:tc>
        <w:tc>
          <w:tcPr>
            <w:tcW w:w="330" w:type="dxa"/>
            <w:vAlign w:val="top"/>
          </w:tcPr>
          <w:p>
            <w:pPr>
              <w:widowControl/>
              <w:jc w:val="center"/>
              <w:rPr>
                <w:rFonts w:hint="eastAsia" w:ascii="宋体" w:hAnsi="宋体" w:cs="宋体"/>
                <w:color w:val="000000"/>
                <w:kern w:val="0"/>
                <w:sz w:val="20"/>
                <w:szCs w:val="20"/>
                <w:lang w:val="en-US" w:eastAsia="zh-CN"/>
              </w:rPr>
            </w:pPr>
          </w:p>
        </w:tc>
        <w:tc>
          <w:tcPr>
            <w:tcW w:w="330" w:type="dxa"/>
            <w:vAlign w:val="top"/>
          </w:tcPr>
          <w:p>
            <w:pPr>
              <w:widowControl/>
              <w:jc w:val="right"/>
              <w:outlineLvl w:val="1"/>
              <w:rPr>
                <w:rFonts w:ascii="仿宋_GB2312" w:hAnsi="宋体" w:eastAsia="仿宋_GB2312"/>
                <w:kern w:val="0"/>
                <w:sz w:val="32"/>
                <w:szCs w:val="32"/>
              </w:rPr>
            </w:pPr>
          </w:p>
        </w:tc>
        <w:tc>
          <w:tcPr>
            <w:tcW w:w="322"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pPr>
              <w:widowControl/>
              <w:jc w:val="center"/>
              <w:rPr>
                <w:rFonts w:hint="eastAsia" w:ascii="宋体" w:hAnsi="宋体" w:cs="宋体"/>
                <w:color w:val="000000"/>
                <w:kern w:val="0"/>
                <w:sz w:val="20"/>
                <w:szCs w:val="20"/>
                <w:lang w:eastAsia="zh-CN"/>
              </w:rPr>
            </w:pPr>
          </w:p>
        </w:tc>
        <w:tc>
          <w:tcPr>
            <w:tcW w:w="416" w:type="dxa"/>
            <w:vAlign w:val="center"/>
          </w:tcPr>
          <w:p>
            <w:pPr>
              <w:widowControl/>
              <w:jc w:val="center"/>
              <w:rPr>
                <w:rFonts w:hint="eastAsia" w:ascii="宋体" w:hAnsi="宋体" w:cs="宋体"/>
                <w:color w:val="000000"/>
                <w:kern w:val="0"/>
                <w:sz w:val="20"/>
                <w:szCs w:val="20"/>
                <w:lang w:eastAsia="zh-CN"/>
              </w:rPr>
            </w:pPr>
          </w:p>
        </w:tc>
        <w:tc>
          <w:tcPr>
            <w:tcW w:w="416" w:type="dxa"/>
            <w:vAlign w:val="center"/>
          </w:tcPr>
          <w:p>
            <w:pPr>
              <w:widowControl/>
              <w:jc w:val="center"/>
              <w:rPr>
                <w:rFonts w:hint="eastAsia" w:ascii="宋体" w:hAnsi="宋体" w:cs="宋体"/>
                <w:color w:val="000000"/>
                <w:kern w:val="0"/>
                <w:sz w:val="20"/>
                <w:szCs w:val="20"/>
                <w:lang w:eastAsia="zh-CN"/>
              </w:rPr>
            </w:pPr>
          </w:p>
        </w:tc>
        <w:tc>
          <w:tcPr>
            <w:tcW w:w="1525" w:type="dxa"/>
            <w:vAlign w:val="center"/>
          </w:tcPr>
          <w:p>
            <w:pPr>
              <w:widowControl/>
              <w:jc w:val="center"/>
              <w:rPr>
                <w:rFonts w:hint="eastAsia" w:ascii="宋体" w:hAnsi="宋体" w:cs="宋体"/>
                <w:color w:val="000000"/>
                <w:kern w:val="0"/>
                <w:sz w:val="20"/>
                <w:szCs w:val="20"/>
                <w:lang w:val="en-US" w:eastAsia="zh-CN"/>
              </w:rPr>
            </w:pPr>
          </w:p>
        </w:tc>
        <w:tc>
          <w:tcPr>
            <w:tcW w:w="2085" w:type="dxa"/>
            <w:vAlign w:val="center"/>
          </w:tcPr>
          <w:p>
            <w:pPr>
              <w:widowControl/>
              <w:jc w:val="center"/>
              <w:rPr>
                <w:rFonts w:hint="eastAsia" w:ascii="宋体" w:hAnsi="宋体" w:cs="宋体"/>
                <w:color w:val="000000"/>
                <w:kern w:val="0"/>
                <w:sz w:val="20"/>
                <w:szCs w:val="20"/>
                <w:lang w:val="en-US" w:eastAsia="zh-CN"/>
              </w:rPr>
            </w:pPr>
          </w:p>
        </w:tc>
        <w:tc>
          <w:tcPr>
            <w:tcW w:w="690" w:type="dxa"/>
            <w:vAlign w:val="center"/>
          </w:tcPr>
          <w:p>
            <w:pPr>
              <w:widowControl/>
              <w:jc w:val="center"/>
              <w:rPr>
                <w:rFonts w:hint="eastAsia" w:ascii="宋体" w:hAnsi="宋体" w:cs="宋体"/>
                <w:color w:val="000000"/>
                <w:kern w:val="0"/>
                <w:sz w:val="20"/>
                <w:szCs w:val="20"/>
                <w:lang w:val="en-US" w:eastAsia="zh-CN"/>
              </w:rPr>
            </w:pPr>
          </w:p>
        </w:tc>
        <w:tc>
          <w:tcPr>
            <w:tcW w:w="330" w:type="dxa"/>
            <w:vAlign w:val="center"/>
          </w:tcPr>
          <w:p>
            <w:pPr>
              <w:widowControl/>
              <w:jc w:val="center"/>
              <w:rPr>
                <w:rFonts w:hint="eastAsia" w:ascii="宋体" w:hAnsi="宋体" w:cs="宋体"/>
                <w:color w:val="000000"/>
                <w:kern w:val="0"/>
                <w:sz w:val="20"/>
                <w:szCs w:val="20"/>
                <w:lang w:val="en-US" w:eastAsia="zh-CN"/>
              </w:rPr>
            </w:pPr>
          </w:p>
        </w:tc>
        <w:tc>
          <w:tcPr>
            <w:tcW w:w="705" w:type="dxa"/>
            <w:vAlign w:val="center"/>
          </w:tcPr>
          <w:p>
            <w:pPr>
              <w:widowControl/>
              <w:jc w:val="center"/>
              <w:rPr>
                <w:rFonts w:hint="eastAsia" w:ascii="宋体" w:hAnsi="宋体" w:cs="宋体"/>
                <w:color w:val="000000"/>
                <w:kern w:val="0"/>
                <w:sz w:val="20"/>
                <w:szCs w:val="20"/>
                <w:lang w:val="en-US" w:eastAsia="zh-CN"/>
              </w:rPr>
            </w:pPr>
          </w:p>
        </w:tc>
        <w:tc>
          <w:tcPr>
            <w:tcW w:w="360" w:type="dxa"/>
            <w:vAlign w:val="center"/>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435"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420"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right"/>
              <w:outlineLvl w:val="1"/>
              <w:rPr>
                <w:rFonts w:ascii="仿宋_GB2312" w:hAnsi="宋体" w:eastAsia="仿宋_GB2312"/>
                <w:kern w:val="0"/>
                <w:sz w:val="32"/>
                <w:szCs w:val="32"/>
              </w:rPr>
            </w:pPr>
          </w:p>
        </w:tc>
        <w:tc>
          <w:tcPr>
            <w:tcW w:w="32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pPr>
              <w:widowControl/>
              <w:jc w:val="center"/>
              <w:rPr>
                <w:rFonts w:hint="eastAsia" w:ascii="宋体" w:hAnsi="宋体" w:cs="宋体"/>
                <w:color w:val="000000"/>
                <w:kern w:val="0"/>
                <w:sz w:val="20"/>
                <w:szCs w:val="20"/>
                <w:lang w:eastAsia="zh-CN"/>
              </w:rPr>
            </w:pPr>
          </w:p>
        </w:tc>
        <w:tc>
          <w:tcPr>
            <w:tcW w:w="416" w:type="dxa"/>
            <w:vAlign w:val="center"/>
          </w:tcPr>
          <w:p>
            <w:pPr>
              <w:widowControl/>
              <w:jc w:val="center"/>
              <w:rPr>
                <w:rFonts w:hint="eastAsia" w:ascii="宋体" w:hAnsi="宋体" w:cs="宋体"/>
                <w:color w:val="000000"/>
                <w:kern w:val="0"/>
                <w:sz w:val="20"/>
                <w:szCs w:val="20"/>
                <w:lang w:eastAsia="zh-CN"/>
              </w:rPr>
            </w:pPr>
          </w:p>
        </w:tc>
        <w:tc>
          <w:tcPr>
            <w:tcW w:w="416" w:type="dxa"/>
            <w:vAlign w:val="center"/>
          </w:tcPr>
          <w:p>
            <w:pPr>
              <w:widowControl/>
              <w:jc w:val="center"/>
              <w:rPr>
                <w:rFonts w:hint="eastAsia" w:ascii="宋体" w:hAnsi="宋体" w:cs="宋体"/>
                <w:color w:val="000000"/>
                <w:kern w:val="0"/>
                <w:sz w:val="20"/>
                <w:szCs w:val="20"/>
                <w:lang w:eastAsia="zh-CN"/>
              </w:rPr>
            </w:pPr>
          </w:p>
        </w:tc>
        <w:tc>
          <w:tcPr>
            <w:tcW w:w="1525" w:type="dxa"/>
            <w:vAlign w:val="center"/>
          </w:tcPr>
          <w:p>
            <w:pPr>
              <w:widowControl/>
              <w:jc w:val="center"/>
              <w:rPr>
                <w:rFonts w:hint="eastAsia" w:ascii="宋体" w:hAnsi="宋体" w:cs="宋体"/>
                <w:color w:val="000000"/>
                <w:kern w:val="0"/>
                <w:sz w:val="20"/>
                <w:szCs w:val="20"/>
                <w:lang w:val="en-US" w:eastAsia="zh-CN"/>
              </w:rPr>
            </w:pPr>
          </w:p>
        </w:tc>
        <w:tc>
          <w:tcPr>
            <w:tcW w:w="2085" w:type="dxa"/>
            <w:vAlign w:val="center"/>
          </w:tcPr>
          <w:p>
            <w:pPr>
              <w:widowControl/>
              <w:jc w:val="center"/>
              <w:rPr>
                <w:rFonts w:hint="eastAsia" w:ascii="宋体" w:hAnsi="宋体" w:cs="宋体"/>
                <w:color w:val="000000"/>
                <w:kern w:val="0"/>
                <w:sz w:val="20"/>
                <w:szCs w:val="20"/>
                <w:lang w:val="en-US" w:eastAsia="zh-CN"/>
              </w:rPr>
            </w:pPr>
          </w:p>
        </w:tc>
        <w:tc>
          <w:tcPr>
            <w:tcW w:w="690" w:type="dxa"/>
            <w:vAlign w:val="center"/>
          </w:tcPr>
          <w:p>
            <w:pPr>
              <w:widowControl/>
              <w:jc w:val="center"/>
              <w:rPr>
                <w:rFonts w:hint="eastAsia" w:ascii="宋体" w:hAnsi="宋体" w:cs="宋体"/>
                <w:color w:val="000000"/>
                <w:kern w:val="0"/>
                <w:sz w:val="20"/>
                <w:szCs w:val="20"/>
                <w:lang w:val="en-US" w:eastAsia="zh-CN"/>
              </w:rPr>
            </w:pPr>
          </w:p>
        </w:tc>
        <w:tc>
          <w:tcPr>
            <w:tcW w:w="330" w:type="dxa"/>
            <w:vAlign w:val="center"/>
          </w:tcPr>
          <w:p>
            <w:pPr>
              <w:widowControl/>
              <w:jc w:val="center"/>
              <w:rPr>
                <w:rFonts w:hint="eastAsia" w:ascii="宋体" w:hAnsi="宋体" w:cs="宋体"/>
                <w:color w:val="000000"/>
                <w:kern w:val="0"/>
                <w:sz w:val="20"/>
                <w:szCs w:val="20"/>
                <w:lang w:val="en-US" w:eastAsia="zh-CN"/>
              </w:rPr>
            </w:pPr>
          </w:p>
        </w:tc>
        <w:tc>
          <w:tcPr>
            <w:tcW w:w="705" w:type="dxa"/>
            <w:vAlign w:val="center"/>
          </w:tcPr>
          <w:p>
            <w:pPr>
              <w:widowControl/>
              <w:jc w:val="center"/>
              <w:rPr>
                <w:rFonts w:hint="eastAsia" w:ascii="宋体" w:hAnsi="宋体" w:cs="宋体"/>
                <w:color w:val="000000"/>
                <w:kern w:val="0"/>
                <w:sz w:val="20"/>
                <w:szCs w:val="20"/>
                <w:lang w:val="en-US" w:eastAsia="zh-CN"/>
              </w:rPr>
            </w:pPr>
          </w:p>
        </w:tc>
        <w:tc>
          <w:tcPr>
            <w:tcW w:w="360" w:type="dxa"/>
            <w:vAlign w:val="center"/>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435"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420"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right"/>
              <w:outlineLvl w:val="1"/>
              <w:rPr>
                <w:rFonts w:ascii="仿宋_GB2312" w:hAnsi="宋体" w:eastAsia="仿宋_GB2312"/>
                <w:kern w:val="0"/>
                <w:sz w:val="32"/>
                <w:szCs w:val="32"/>
              </w:rPr>
            </w:pPr>
          </w:p>
        </w:tc>
        <w:tc>
          <w:tcPr>
            <w:tcW w:w="322"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pPr>
              <w:widowControl/>
              <w:jc w:val="center"/>
              <w:rPr>
                <w:rFonts w:hint="eastAsia" w:ascii="宋体" w:hAnsi="宋体" w:cs="宋体"/>
                <w:color w:val="000000"/>
                <w:kern w:val="0"/>
                <w:sz w:val="20"/>
                <w:szCs w:val="20"/>
                <w:lang w:eastAsia="zh-CN"/>
              </w:rPr>
            </w:pPr>
          </w:p>
        </w:tc>
        <w:tc>
          <w:tcPr>
            <w:tcW w:w="416" w:type="dxa"/>
            <w:vAlign w:val="center"/>
          </w:tcPr>
          <w:p>
            <w:pPr>
              <w:widowControl/>
              <w:jc w:val="center"/>
              <w:rPr>
                <w:rFonts w:hint="eastAsia" w:ascii="宋体" w:hAnsi="宋体" w:cs="宋体"/>
                <w:color w:val="000000"/>
                <w:kern w:val="0"/>
                <w:sz w:val="20"/>
                <w:szCs w:val="20"/>
                <w:lang w:eastAsia="zh-CN"/>
              </w:rPr>
            </w:pPr>
          </w:p>
        </w:tc>
        <w:tc>
          <w:tcPr>
            <w:tcW w:w="416" w:type="dxa"/>
            <w:vAlign w:val="center"/>
          </w:tcPr>
          <w:p>
            <w:pPr>
              <w:widowControl/>
              <w:jc w:val="center"/>
              <w:rPr>
                <w:rFonts w:hint="eastAsia" w:ascii="宋体" w:hAnsi="宋体" w:cs="宋体"/>
                <w:color w:val="000000"/>
                <w:kern w:val="0"/>
                <w:sz w:val="20"/>
                <w:szCs w:val="20"/>
                <w:lang w:eastAsia="zh-CN"/>
              </w:rPr>
            </w:pPr>
          </w:p>
        </w:tc>
        <w:tc>
          <w:tcPr>
            <w:tcW w:w="1525" w:type="dxa"/>
            <w:vAlign w:val="center"/>
          </w:tcPr>
          <w:p>
            <w:pPr>
              <w:widowControl/>
              <w:jc w:val="center"/>
              <w:rPr>
                <w:rFonts w:hint="eastAsia" w:ascii="宋体" w:hAnsi="宋体" w:cs="宋体"/>
                <w:color w:val="000000"/>
                <w:kern w:val="0"/>
                <w:sz w:val="20"/>
                <w:szCs w:val="20"/>
                <w:lang w:val="en-US" w:eastAsia="zh-CN"/>
              </w:rPr>
            </w:pPr>
          </w:p>
        </w:tc>
        <w:tc>
          <w:tcPr>
            <w:tcW w:w="2085" w:type="dxa"/>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合 计</w:t>
            </w:r>
          </w:p>
        </w:tc>
        <w:tc>
          <w:tcPr>
            <w:tcW w:w="690" w:type="dxa"/>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41</w:t>
            </w:r>
          </w:p>
        </w:tc>
        <w:tc>
          <w:tcPr>
            <w:tcW w:w="330" w:type="dxa"/>
            <w:vAlign w:val="center"/>
          </w:tcPr>
          <w:p>
            <w:pPr>
              <w:widowControl/>
              <w:jc w:val="center"/>
              <w:rPr>
                <w:rFonts w:hint="eastAsia" w:ascii="宋体" w:hAnsi="宋体" w:cs="宋体"/>
                <w:color w:val="000000"/>
                <w:kern w:val="0"/>
                <w:sz w:val="20"/>
                <w:szCs w:val="20"/>
                <w:lang w:val="en-US" w:eastAsia="zh-CN"/>
              </w:rPr>
            </w:pPr>
          </w:p>
        </w:tc>
        <w:tc>
          <w:tcPr>
            <w:tcW w:w="705" w:type="dxa"/>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41</w:t>
            </w:r>
          </w:p>
        </w:tc>
        <w:tc>
          <w:tcPr>
            <w:tcW w:w="360" w:type="dxa"/>
            <w:vAlign w:val="center"/>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435"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420"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center"/>
              <w:rPr>
                <w:rFonts w:hint="eastAsia" w:ascii="宋体" w:hAnsi="宋体" w:cs="宋体"/>
                <w:color w:val="000000"/>
                <w:kern w:val="0"/>
                <w:sz w:val="20"/>
                <w:szCs w:val="20"/>
                <w:lang w:val="en-US" w:eastAsia="zh-CN"/>
              </w:rPr>
            </w:pPr>
          </w:p>
        </w:tc>
        <w:tc>
          <w:tcPr>
            <w:tcW w:w="330" w:type="dxa"/>
          </w:tcPr>
          <w:p>
            <w:pPr>
              <w:widowControl/>
              <w:jc w:val="right"/>
              <w:outlineLvl w:val="1"/>
              <w:rPr>
                <w:rFonts w:ascii="仿宋_GB2312" w:hAnsi="宋体" w:eastAsia="仿宋_GB2312"/>
                <w:kern w:val="0"/>
                <w:sz w:val="32"/>
                <w:szCs w:val="32"/>
              </w:rPr>
            </w:pPr>
          </w:p>
        </w:tc>
        <w:tc>
          <w:tcPr>
            <w:tcW w:w="322" w:type="dxa"/>
            <w:gridSpan w:val="2"/>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bookmarkStart w:id="0" w:name="_GoBack"/>
      <w:bookmarkEnd w:id="0"/>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编制部门（单位）：昌吉州公共就业服务局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4.95</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4.46</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4.46</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lang w:val="en-US" w:eastAsia="zh-CN"/>
              </w:rPr>
              <w:t>0.49</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编制部门（单位）：昌吉州公共就业服务局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rPr>
          <w:rFonts w:hint="eastAsia"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一、关于昌吉州公共就业服务局2022年收支预算情况的总体说明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按照全口径预算的原则，昌吉州公共就业服务局2022年所有收入和支出均纳入部门（单位）预算管理。收支总预算</w:t>
      </w:r>
      <w:r>
        <w:rPr>
          <w:rFonts w:hint="eastAsia" w:ascii="仿宋_GB2312" w:hAnsi="宋体" w:eastAsia="仿宋_GB2312" w:cs="宋体"/>
          <w:kern w:val="0"/>
          <w:sz w:val="32"/>
          <w:szCs w:val="32"/>
          <w:lang w:val="en-US" w:eastAsia="zh-CN"/>
        </w:rPr>
        <w:t>440.23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支出预算包括：社会保障和就业支出</w:t>
      </w:r>
      <w:r>
        <w:rPr>
          <w:rFonts w:hint="eastAsia" w:ascii="仿宋_GB2312" w:hAnsi="宋体" w:eastAsia="仿宋_GB2312" w:cs="宋体"/>
          <w:kern w:val="0"/>
          <w:sz w:val="32"/>
          <w:szCs w:val="32"/>
          <w:lang w:eastAsia="zh-CN"/>
        </w:rPr>
        <w:t>、医疗</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、住房保障支出。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rPr>
        <w:t>昌吉州公共就业服务局</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昌吉州公共就业服务局收入预算</w:t>
      </w:r>
      <w:r>
        <w:rPr>
          <w:rFonts w:hint="eastAsia" w:ascii="仿宋_GB2312" w:hAnsi="宋体" w:eastAsia="仿宋_GB2312" w:cs="宋体"/>
          <w:kern w:val="0"/>
          <w:sz w:val="32"/>
          <w:szCs w:val="32"/>
          <w:lang w:val="en-US" w:eastAsia="zh-CN"/>
        </w:rPr>
        <w:t>440.23</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440.23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27.18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6.58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单位在职人员工资、津贴补贴调标增资</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rPr>
        <w:t>昌吉州公共就业服务局</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昌吉州公共就业服务局2022年支出预算</w:t>
      </w:r>
      <w:r>
        <w:rPr>
          <w:rFonts w:hint="eastAsia" w:ascii="仿宋_GB2312" w:hAnsi="宋体" w:eastAsia="仿宋_GB2312" w:cs="宋体"/>
          <w:kern w:val="0"/>
          <w:sz w:val="32"/>
          <w:szCs w:val="32"/>
          <w:lang w:val="en-US" w:eastAsia="zh-CN"/>
        </w:rPr>
        <w:t>440.23万</w:t>
      </w:r>
      <w:r>
        <w:rPr>
          <w:rFonts w:hint="eastAsia" w:ascii="仿宋_GB2312" w:hAnsi="宋体" w:eastAsia="仿宋_GB2312" w:cs="宋体"/>
          <w:kern w:val="0"/>
          <w:sz w:val="32"/>
          <w:szCs w:val="32"/>
        </w:rPr>
        <w:t>元，其中：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399.23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90.69</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6.18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1.57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单位在职人员工资、津贴补贴调标增资。</w:t>
      </w:r>
    </w:p>
    <w:p>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41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9.31</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2022年新增加项目昌吉州流动人员人事档案信息化建设21万元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黑体" w:hAnsi="黑体" w:eastAsia="黑体"/>
          <w:kern w:val="0"/>
          <w:sz w:val="32"/>
          <w:szCs w:val="32"/>
        </w:rPr>
        <w:t>昌吉州公共就业服务局</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440.23</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440.23</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一般公共预算支出包括：社会保障和就业支出</w:t>
      </w:r>
      <w:r>
        <w:rPr>
          <w:rFonts w:hint="eastAsia" w:ascii="仿宋_GB2312" w:hAnsi="仿宋_GB2312" w:eastAsia="仿宋_GB2312" w:cs="仿宋_GB2312"/>
          <w:kern w:val="0"/>
          <w:sz w:val="32"/>
          <w:szCs w:val="32"/>
          <w:lang w:val="en-US" w:eastAsia="zh-CN"/>
        </w:rPr>
        <w:t>379.47</w:t>
      </w:r>
      <w:r>
        <w:rPr>
          <w:rFonts w:hint="eastAsia" w:ascii="仿宋_GB2312" w:hAnsi="宋体" w:eastAsia="仿宋_GB2312" w:cs="宋体"/>
          <w:kern w:val="0"/>
          <w:sz w:val="32"/>
          <w:szCs w:val="32"/>
        </w:rPr>
        <w:t>万元，主要用于机关事业单位</w:t>
      </w:r>
      <w:r>
        <w:rPr>
          <w:rFonts w:hint="eastAsia" w:ascii="仿宋_GB2312" w:hAnsi="宋体" w:eastAsia="仿宋_GB2312" w:cs="宋体"/>
          <w:kern w:val="0"/>
          <w:sz w:val="32"/>
          <w:szCs w:val="32"/>
          <w:lang w:eastAsia="zh-CN"/>
        </w:rPr>
        <w:t>人员工资福利支出、</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eastAsia="zh-CN"/>
        </w:rPr>
        <w:t>，单位正常运转日常公用经费支出</w:t>
      </w:r>
      <w:r>
        <w:rPr>
          <w:rFonts w:hint="eastAsia" w:ascii="仿宋_GB2312" w:hAnsi="宋体" w:eastAsia="仿宋_GB2312" w:cs="宋体"/>
          <w:kern w:val="0"/>
          <w:sz w:val="32"/>
          <w:szCs w:val="32"/>
        </w:rPr>
        <w:t>；医疗卫生健康支出</w:t>
      </w:r>
      <w:r>
        <w:rPr>
          <w:rFonts w:hint="eastAsia" w:ascii="仿宋_GB2312" w:hAnsi="仿宋_GB2312" w:eastAsia="仿宋_GB2312" w:cs="仿宋_GB2312"/>
          <w:kern w:val="0"/>
          <w:sz w:val="32"/>
          <w:szCs w:val="32"/>
          <w:lang w:val="en-US" w:eastAsia="zh-CN"/>
        </w:rPr>
        <w:t>28.38</w:t>
      </w:r>
      <w:r>
        <w:rPr>
          <w:rFonts w:hint="eastAsia" w:ascii="仿宋_GB2312" w:hAnsi="宋体" w:eastAsia="仿宋_GB2312" w:cs="宋体"/>
          <w:kern w:val="0"/>
          <w:sz w:val="32"/>
          <w:szCs w:val="32"/>
        </w:rPr>
        <w:t>万元，主要用于单位</w:t>
      </w:r>
      <w:r>
        <w:rPr>
          <w:rFonts w:hint="eastAsia" w:ascii="仿宋_GB2312" w:hAnsi="宋体" w:eastAsia="仿宋_GB2312" w:cs="宋体"/>
          <w:kern w:val="0"/>
          <w:sz w:val="32"/>
          <w:szCs w:val="32"/>
          <w:lang w:eastAsia="zh-CN"/>
        </w:rPr>
        <w:t>职工基本</w:t>
      </w:r>
      <w:r>
        <w:rPr>
          <w:rFonts w:hint="eastAsia" w:ascii="仿宋_GB2312" w:hAnsi="宋体" w:eastAsia="仿宋_GB2312" w:cs="宋体"/>
          <w:kern w:val="0"/>
          <w:sz w:val="32"/>
          <w:szCs w:val="32"/>
        </w:rPr>
        <w:t>医疗</w:t>
      </w:r>
      <w:r>
        <w:rPr>
          <w:rFonts w:hint="eastAsia" w:ascii="仿宋_GB2312" w:hAnsi="宋体" w:eastAsia="仿宋_GB2312" w:cs="宋体"/>
          <w:kern w:val="0"/>
          <w:sz w:val="32"/>
          <w:szCs w:val="32"/>
          <w:lang w:eastAsia="zh-CN"/>
        </w:rPr>
        <w:t>缴费</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缴费</w:t>
      </w:r>
      <w:r>
        <w:rPr>
          <w:rFonts w:hint="eastAsia" w:ascii="仿宋_GB2312" w:hAnsi="宋体" w:eastAsia="仿宋_GB2312" w:cs="宋体"/>
          <w:kern w:val="0"/>
          <w:sz w:val="32"/>
          <w:szCs w:val="32"/>
        </w:rPr>
        <w:t>、其他</w:t>
      </w:r>
      <w:r>
        <w:rPr>
          <w:rFonts w:hint="eastAsia" w:ascii="仿宋_GB2312" w:hAnsi="宋体" w:eastAsia="仿宋_GB2312" w:cs="宋体"/>
          <w:kern w:val="0"/>
          <w:sz w:val="32"/>
          <w:szCs w:val="32"/>
          <w:lang w:eastAsia="zh-CN"/>
        </w:rPr>
        <w:t>社会保障缴费</w:t>
      </w:r>
      <w:r>
        <w:rPr>
          <w:rFonts w:hint="eastAsia" w:ascii="仿宋_GB2312" w:hAnsi="宋体" w:eastAsia="仿宋_GB2312" w:cs="宋体"/>
          <w:kern w:val="0"/>
          <w:sz w:val="32"/>
          <w:szCs w:val="32"/>
        </w:rPr>
        <w:t>支出；住房保障支出</w:t>
      </w:r>
      <w:r>
        <w:rPr>
          <w:rFonts w:hint="eastAsia" w:ascii="仿宋_GB2312" w:hAnsi="仿宋_GB2312" w:eastAsia="仿宋_GB2312" w:cs="仿宋_GB2312"/>
          <w:kern w:val="0"/>
          <w:sz w:val="32"/>
          <w:szCs w:val="32"/>
          <w:lang w:val="en-US" w:eastAsia="zh-CN"/>
        </w:rPr>
        <w:t>32.38</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单位职工</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eastAsia="zh-CN"/>
        </w:rPr>
        <w:t>缴费支出</w:t>
      </w:r>
      <w:r>
        <w:rPr>
          <w:rFonts w:hint="eastAsia" w:ascii="仿宋_GB2312" w:hAnsi="宋体" w:eastAsia="仿宋_GB2312" w:cs="宋体"/>
          <w:kern w:val="0"/>
          <w:sz w:val="32"/>
          <w:szCs w:val="32"/>
        </w:rPr>
        <w:t>。</w:t>
      </w:r>
    </w:p>
    <w:p>
      <w:pPr>
        <w:spacing w:line="560" w:lineRule="exact"/>
        <w:ind w:firstLine="643" w:firstLineChars="200"/>
        <w:rPr>
          <w:rFonts w:hint="eastAsia"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关于昌吉州公共就业服务局2022年一般公共预算当年拨款情况说明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昌吉州公共就业服务局</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440.23</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399.23</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数</w:t>
      </w:r>
      <w:r>
        <w:rPr>
          <w:rFonts w:hint="eastAsia" w:ascii="仿宋_GB2312" w:hAnsi="仿宋_GB2312" w:eastAsia="仿宋_GB2312" w:cs="仿宋_GB2312"/>
          <w:kern w:val="0"/>
          <w:sz w:val="32"/>
          <w:szCs w:val="32"/>
        </w:rPr>
        <w:t>增加</w:t>
      </w:r>
      <w:r>
        <w:rPr>
          <w:rFonts w:hint="eastAsia" w:ascii="仿宋_GB2312" w:hAnsi="宋体" w:eastAsia="仿宋_GB2312" w:cs="宋体"/>
          <w:kern w:val="0"/>
          <w:sz w:val="32"/>
          <w:szCs w:val="32"/>
          <w:lang w:val="en-US" w:eastAsia="zh-CN"/>
        </w:rPr>
        <w:t>6.18</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1.57</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单位在职人员工资、津贴补贴调标增资</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41</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21</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105</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2022年新增加项目昌吉州流动人员人事档案信息化建设21万元</w:t>
      </w:r>
      <w:r>
        <w:rPr>
          <w:rFonts w:hint="eastAsia" w:ascii="仿宋_GB2312" w:hAnsi="宋体" w:eastAsia="仿宋_GB2312" w:cs="宋体"/>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社会保障和就业支出</w:t>
      </w:r>
      <w:r>
        <w:rPr>
          <w:rFonts w:hint="eastAsia" w:ascii="仿宋_GB2312" w:hAnsi="宋体" w:eastAsia="仿宋_GB2312" w:cs="宋体"/>
          <w:kern w:val="0"/>
          <w:sz w:val="32"/>
          <w:szCs w:val="32"/>
          <w:lang w:val="en-US" w:eastAsia="zh-CN"/>
        </w:rPr>
        <w:t>379.47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86.19</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2、医疗</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28.38万</w:t>
      </w:r>
      <w:r>
        <w:rPr>
          <w:rFonts w:hint="eastAsia" w:ascii="仿宋_GB2312" w:hAnsi="宋体" w:eastAsia="仿宋_GB2312" w:cs="宋体"/>
          <w:kern w:val="0"/>
          <w:sz w:val="32"/>
          <w:szCs w:val="32"/>
        </w:rPr>
        <w:t>元，占</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6.45</w:t>
      </w:r>
      <w:r>
        <w:rPr>
          <w:rFonts w:hint="eastAsia" w:ascii="仿宋_GB2312" w:hAnsi="宋体" w:eastAsia="仿宋_GB2312" w:cs="宋体"/>
          <w:kern w:val="0"/>
          <w:sz w:val="32"/>
          <w:szCs w:val="32"/>
        </w:rPr>
        <w:t>%；</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3、住房保障支出32.38万元，占7.36%。</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 w:hAnsi="仿宋" w:eastAsia="仿宋" w:cs="仿宋"/>
          <w:color w:val="000000"/>
          <w:kern w:val="0"/>
          <w:sz w:val="32"/>
          <w:szCs w:val="32"/>
          <w:lang w:bidi="ar"/>
        </w:rPr>
        <w:t>社会保障和就业支出</w:t>
      </w:r>
      <w:r>
        <w:rPr>
          <w:rFonts w:ascii="仿宋_GB2312" w:hAnsi="宋体" w:eastAsia="仿宋_GB2312" w:cs="宋体"/>
          <w:kern w:val="0"/>
          <w:sz w:val="32"/>
          <w:szCs w:val="32"/>
        </w:rPr>
        <w:t>（类）</w:t>
      </w:r>
      <w:r>
        <w:rPr>
          <w:rFonts w:hint="eastAsia" w:ascii="仿宋_GB2312" w:eastAsia="仿宋_GB2312"/>
          <w:sz w:val="32"/>
          <w:szCs w:val="32"/>
        </w:rPr>
        <w:t>人力资源和社会保障管理事务</w:t>
      </w:r>
      <w:r>
        <w:rPr>
          <w:rFonts w:ascii="仿宋_GB2312" w:hAnsi="宋体" w:eastAsia="仿宋_GB2312" w:cs="宋体"/>
          <w:kern w:val="0"/>
          <w:sz w:val="32"/>
          <w:szCs w:val="32"/>
        </w:rPr>
        <w:t>（款）行政运行（项）: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年一般</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数为</w:t>
      </w:r>
      <w:r>
        <w:rPr>
          <w:rFonts w:hint="eastAsia" w:ascii="仿宋_GB2312" w:hAnsi="宋体" w:eastAsia="仿宋_GB2312" w:cs="宋体"/>
          <w:kern w:val="0"/>
          <w:sz w:val="32"/>
          <w:szCs w:val="32"/>
          <w:lang w:val="en-US" w:eastAsia="zh-CN"/>
        </w:rPr>
        <w:t>287.44</w:t>
      </w:r>
      <w:r>
        <w:rPr>
          <w:rFonts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仿宋_GB2312" w:eastAsia="仿宋_GB2312" w:cs="仿宋_GB2312"/>
          <w:kern w:val="0"/>
          <w:sz w:val="32"/>
          <w:szCs w:val="32"/>
        </w:rPr>
        <w:t>比上年预算</w:t>
      </w:r>
      <w:r>
        <w:rPr>
          <w:rFonts w:hint="eastAsia" w:ascii="仿宋_GB2312" w:hAnsi="仿宋_GB2312" w:eastAsia="仿宋_GB2312" w:cs="仿宋_GB2312"/>
          <w:kern w:val="0"/>
          <w:sz w:val="32"/>
          <w:szCs w:val="32"/>
          <w:lang w:eastAsia="zh-CN"/>
        </w:rPr>
        <w:t>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27.1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lang w:val="en-US" w:eastAsia="zh-CN"/>
        </w:rPr>
        <w:t>8.62%，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2021年度</w:t>
      </w:r>
      <w:r>
        <w:rPr>
          <w:rFonts w:hint="eastAsia" w:ascii="仿宋_GB2312" w:hAnsi="宋体" w:eastAsia="仿宋_GB2312" w:cs="宋体"/>
          <w:kern w:val="0"/>
          <w:sz w:val="32"/>
          <w:szCs w:val="32"/>
          <w:lang w:eastAsia="zh-CN"/>
        </w:rPr>
        <w:t>此款项</w:t>
      </w:r>
      <w:r>
        <w:rPr>
          <w:rFonts w:hint="eastAsia" w:ascii="仿宋_GB2312" w:hAnsi="宋体" w:eastAsia="仿宋_GB2312" w:cs="宋体"/>
          <w:kern w:val="0"/>
          <w:sz w:val="32"/>
          <w:szCs w:val="32"/>
          <w:lang w:val="en-US" w:eastAsia="zh-CN"/>
        </w:rPr>
        <w:t>包含住房保障支出住房公积金，2022年度住房保障支出住房公积金单独列出</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b/>
          <w:spacing w:val="-6"/>
          <w:kern w:val="0"/>
          <w:sz w:val="32"/>
          <w:szCs w:val="32"/>
        </w:rPr>
      </w:pPr>
      <w:r>
        <w:rPr>
          <w:rFonts w:hint="eastAsia" w:ascii="仿宋" w:hAnsi="仿宋" w:eastAsia="仿宋" w:cs="仿宋"/>
          <w:kern w:val="0"/>
          <w:sz w:val="32"/>
          <w:szCs w:val="32"/>
        </w:rPr>
        <w:t>2</w:t>
      </w:r>
      <w:r>
        <w:rPr>
          <w:rFonts w:hint="eastAsia" w:ascii="仿宋_GB2312" w:hAnsi="宋体" w:eastAsia="仿宋_GB2312" w:cs="宋体"/>
          <w:kern w:val="0"/>
          <w:sz w:val="32"/>
          <w:szCs w:val="32"/>
        </w:rPr>
        <w:t>、</w:t>
      </w:r>
      <w:r>
        <w:rPr>
          <w:rFonts w:hint="eastAsia" w:ascii="仿宋" w:hAnsi="仿宋" w:eastAsia="仿宋" w:cs="仿宋"/>
          <w:color w:val="000000"/>
          <w:kern w:val="0"/>
          <w:sz w:val="32"/>
          <w:szCs w:val="32"/>
          <w:lang w:bidi="ar"/>
        </w:rPr>
        <w:t>社会保障和就业支出</w:t>
      </w:r>
      <w:r>
        <w:rPr>
          <w:rFonts w:hint="eastAsia" w:ascii="仿宋_GB2312" w:eastAsia="仿宋_GB2312"/>
          <w:sz w:val="32"/>
          <w:szCs w:val="32"/>
        </w:rPr>
        <w:t>（类）人力资源和社会保障管理事务（款）就业管理事务（项）</w:t>
      </w:r>
      <w:r>
        <w:rPr>
          <w:rFonts w:hint="eastAsia" w:ascii="仿宋_GB2312" w:eastAsia="仿宋_GB2312"/>
          <w:sz w:val="32"/>
          <w:szCs w:val="32"/>
          <w:lang w:eastAsia="zh-CN"/>
        </w:rPr>
        <w:t>：</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41</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21</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105</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2022年新增加项目昌吉州流动人员人事档案信息化建设21万元</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w:t>
      </w:r>
      <w:r>
        <w:rPr>
          <w:rFonts w:hint="eastAsia" w:ascii="仿宋" w:hAnsi="仿宋" w:eastAsia="仿宋" w:cs="仿宋"/>
          <w:color w:val="000000"/>
          <w:kern w:val="0"/>
          <w:sz w:val="32"/>
          <w:szCs w:val="32"/>
          <w:lang w:bidi="ar"/>
        </w:rPr>
        <w:t>社会保障和就业支出</w:t>
      </w:r>
      <w:r>
        <w:rPr>
          <w:rFonts w:hint="eastAsia" w:ascii="仿宋_GB2312" w:hAnsi="仿宋_GB2312" w:eastAsia="仿宋_GB2312" w:cs="仿宋_GB2312"/>
          <w:kern w:val="0"/>
          <w:sz w:val="32"/>
          <w:szCs w:val="32"/>
        </w:rPr>
        <w:t>（类）</w:t>
      </w:r>
      <w:r>
        <w:rPr>
          <w:rFonts w:hint="eastAsia" w:ascii="仿宋_GB2312" w:eastAsia="仿宋_GB2312"/>
          <w:sz w:val="32"/>
          <w:szCs w:val="32"/>
          <w:lang w:eastAsia="zh-CN"/>
        </w:rPr>
        <w:t>行政事业单位养老支出</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eastAsia="zh-CN"/>
        </w:rPr>
        <w:t>行政单位离退休</w:t>
      </w:r>
      <w:r>
        <w:rPr>
          <w:rFonts w:hint="eastAsia" w:ascii="仿宋_GB2312" w:hAnsi="仿宋_GB2312" w:eastAsia="仿宋_GB2312" w:cs="仿宋_GB2312"/>
          <w:kern w:val="0"/>
          <w:sz w:val="32"/>
          <w:szCs w:val="32"/>
        </w:rPr>
        <w:t>（项）:2022年预算数为</w:t>
      </w:r>
      <w:r>
        <w:rPr>
          <w:rFonts w:hint="eastAsia" w:ascii="仿宋_GB2312" w:hAnsi="宋体" w:eastAsia="仿宋_GB2312" w:cs="宋体"/>
          <w:kern w:val="0"/>
          <w:sz w:val="32"/>
          <w:szCs w:val="32"/>
          <w:lang w:val="en-US" w:eastAsia="zh-CN"/>
        </w:rPr>
        <w:t>15.06</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15.06</w:t>
      </w:r>
      <w:r>
        <w:rPr>
          <w:rFonts w:hint="eastAsia" w:ascii="仿宋_GB2312" w:hAnsi="仿宋_GB2312" w:eastAsia="仿宋_GB2312" w:cs="仿宋_GB2312"/>
          <w:kern w:val="0"/>
          <w:sz w:val="32"/>
          <w:szCs w:val="32"/>
        </w:rPr>
        <w:t>万元，主要原因是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2021年行政单位离退休经费与在职合并在一起，没有单列；2022年行政单位离退休经费支出单独列出。</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w:t>
      </w:r>
      <w:r>
        <w:rPr>
          <w:rFonts w:hint="eastAsia" w:ascii="仿宋" w:hAnsi="仿宋" w:eastAsia="仿宋" w:cs="仿宋"/>
          <w:color w:val="000000"/>
          <w:kern w:val="0"/>
          <w:sz w:val="32"/>
          <w:szCs w:val="32"/>
          <w:lang w:bidi="ar"/>
        </w:rPr>
        <w:t>社会保障和就业支出</w:t>
      </w:r>
      <w:r>
        <w:rPr>
          <w:rFonts w:hint="eastAsia" w:ascii="仿宋_GB2312" w:hAnsi="仿宋_GB2312" w:eastAsia="仿宋_GB2312" w:cs="仿宋_GB2312"/>
          <w:kern w:val="0"/>
          <w:sz w:val="32"/>
          <w:szCs w:val="32"/>
        </w:rPr>
        <w:t>（类）</w:t>
      </w:r>
      <w:r>
        <w:rPr>
          <w:rFonts w:hint="eastAsia" w:ascii="仿宋_GB2312" w:eastAsia="仿宋_GB2312"/>
          <w:sz w:val="32"/>
          <w:szCs w:val="32"/>
          <w:lang w:eastAsia="zh-CN"/>
        </w:rPr>
        <w:t>行政事业单位养老支出</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eastAsia="zh-CN"/>
        </w:rPr>
        <w:t>机关事业单位基本养老保险缴费支出</w:t>
      </w:r>
      <w:r>
        <w:rPr>
          <w:rFonts w:hint="eastAsia" w:ascii="仿宋_GB2312" w:hAnsi="仿宋_GB2312" w:eastAsia="仿宋_GB2312" w:cs="仿宋_GB2312"/>
          <w:kern w:val="0"/>
          <w:sz w:val="32"/>
          <w:szCs w:val="32"/>
        </w:rPr>
        <w:t>（项）:2022年预算数为</w:t>
      </w:r>
      <w:r>
        <w:rPr>
          <w:rFonts w:hint="eastAsia" w:ascii="仿宋_GB2312" w:hAnsi="宋体" w:eastAsia="仿宋_GB2312" w:cs="宋体"/>
          <w:kern w:val="0"/>
          <w:sz w:val="32"/>
          <w:szCs w:val="32"/>
          <w:lang w:val="en-US" w:eastAsia="zh-CN"/>
        </w:rPr>
        <w:t>35.97</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3.56</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10.98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2022年</w:t>
      </w:r>
      <w:r>
        <w:rPr>
          <w:rFonts w:hint="eastAsia" w:ascii="仿宋_GB2312" w:hAnsi="仿宋_GB2312" w:eastAsia="仿宋_GB2312" w:cs="仿宋_GB2312"/>
          <w:kern w:val="0"/>
          <w:sz w:val="32"/>
          <w:szCs w:val="32"/>
          <w:lang w:eastAsia="zh-CN"/>
        </w:rPr>
        <w:t>机关事业单位基本养老保险缴费基数提高</w:t>
      </w:r>
      <w:r>
        <w:rPr>
          <w:rFonts w:hint="eastAsia" w:ascii="仿宋_GB2312" w:hAnsi="仿宋_GB2312" w:eastAsia="仿宋_GB2312" w:cs="仿宋_GB2312"/>
          <w:kern w:val="0"/>
          <w:sz w:val="32"/>
          <w:szCs w:val="32"/>
          <w:lang w:val="en-US" w:eastAsia="zh-CN"/>
        </w:rPr>
        <w:t>。</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w:t>
      </w:r>
      <w:r>
        <w:rPr>
          <w:rFonts w:hint="eastAsia" w:ascii="仿宋" w:hAnsi="仿宋" w:eastAsia="仿宋" w:cs="仿宋"/>
          <w:color w:val="000000"/>
          <w:kern w:val="0"/>
          <w:sz w:val="32"/>
          <w:szCs w:val="32"/>
          <w:highlight w:val="none"/>
          <w:lang w:eastAsia="zh-CN" w:bidi="ar"/>
        </w:rPr>
        <w:t>卫生健康支出</w:t>
      </w:r>
      <w:r>
        <w:rPr>
          <w:rFonts w:hint="eastAsia" w:ascii="仿宋_GB2312" w:hAnsi="仿宋_GB2312" w:eastAsia="仿宋_GB2312" w:cs="仿宋_GB2312"/>
          <w:kern w:val="0"/>
          <w:sz w:val="32"/>
          <w:szCs w:val="32"/>
          <w:highlight w:val="none"/>
        </w:rPr>
        <w:t>（类）</w:t>
      </w:r>
      <w:r>
        <w:rPr>
          <w:rFonts w:hint="eastAsia" w:ascii="仿宋_GB2312" w:hAnsi="仿宋_GB2312" w:eastAsia="仿宋_GB2312" w:cs="仿宋_GB2312"/>
          <w:kern w:val="0"/>
          <w:sz w:val="32"/>
          <w:szCs w:val="32"/>
          <w:highlight w:val="none"/>
          <w:lang w:eastAsia="zh-CN"/>
        </w:rPr>
        <w:t>行政事业单位医疗</w:t>
      </w:r>
      <w:r>
        <w:rPr>
          <w:rFonts w:hint="eastAsia" w:ascii="仿宋_GB2312" w:hAnsi="仿宋_GB2312" w:eastAsia="仿宋_GB2312" w:cs="仿宋_GB2312"/>
          <w:kern w:val="0"/>
          <w:sz w:val="32"/>
          <w:szCs w:val="32"/>
          <w:highlight w:val="none"/>
        </w:rPr>
        <w:t>（款）</w:t>
      </w:r>
      <w:r>
        <w:rPr>
          <w:rFonts w:hint="eastAsia" w:ascii="仿宋_GB2312" w:hAnsi="仿宋_GB2312" w:eastAsia="仿宋_GB2312" w:cs="仿宋_GB2312"/>
          <w:kern w:val="0"/>
          <w:sz w:val="32"/>
          <w:szCs w:val="32"/>
          <w:highlight w:val="none"/>
          <w:lang w:eastAsia="zh-CN"/>
        </w:rPr>
        <w:t>行政单位医疗</w:t>
      </w:r>
      <w:r>
        <w:rPr>
          <w:rFonts w:hint="eastAsia" w:ascii="仿宋_GB2312" w:hAnsi="仿宋_GB2312" w:eastAsia="仿宋_GB2312" w:cs="仿宋_GB2312"/>
          <w:kern w:val="0"/>
          <w:sz w:val="32"/>
          <w:szCs w:val="32"/>
          <w:highlight w:val="none"/>
        </w:rPr>
        <w:t>（项）:2022年预算数为</w:t>
      </w:r>
      <w:r>
        <w:rPr>
          <w:rFonts w:hint="eastAsia" w:ascii="仿宋_GB2312" w:hAnsi="宋体" w:eastAsia="仿宋_GB2312" w:cs="宋体"/>
          <w:kern w:val="0"/>
          <w:sz w:val="32"/>
          <w:szCs w:val="32"/>
          <w:highlight w:val="none"/>
          <w:lang w:val="en-US" w:eastAsia="zh-CN"/>
        </w:rPr>
        <w:t>5.52</w:t>
      </w:r>
      <w:r>
        <w:rPr>
          <w:rFonts w:hint="eastAsia" w:ascii="仿宋_GB2312" w:hAnsi="仿宋_GB2312" w:eastAsia="仿宋_GB2312" w:cs="仿宋_GB2312"/>
          <w:kern w:val="0"/>
          <w:sz w:val="32"/>
          <w:szCs w:val="32"/>
          <w:highlight w:val="none"/>
        </w:rPr>
        <w:t>万元，主要原因是：</w:t>
      </w:r>
      <w:r>
        <w:rPr>
          <w:rFonts w:hint="eastAsia" w:ascii="仿宋_GB2312" w:hAnsi="仿宋_GB2312" w:eastAsia="仿宋_GB2312" w:cs="仿宋_GB2312"/>
          <w:kern w:val="0"/>
          <w:sz w:val="32"/>
          <w:szCs w:val="32"/>
          <w:highlight w:val="none"/>
          <w:lang w:val="en-US" w:eastAsia="zh-CN"/>
        </w:rPr>
        <w:t>2021年行政事业职工基本医疗合并拨款，</w:t>
      </w:r>
      <w:r>
        <w:rPr>
          <w:rFonts w:hint="eastAsia" w:ascii="仿宋_GB2312" w:hAnsi="宋体" w:eastAsia="仿宋_GB2312" w:cs="宋体"/>
          <w:kern w:val="0"/>
          <w:sz w:val="32"/>
          <w:szCs w:val="32"/>
          <w:highlight w:val="none"/>
          <w:lang w:val="en-US" w:eastAsia="zh-CN"/>
        </w:rPr>
        <w:t>2022年行政单位医疗支出单独列出。</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w:t>
      </w:r>
      <w:r>
        <w:rPr>
          <w:rFonts w:hint="eastAsia" w:ascii="仿宋" w:hAnsi="仿宋" w:eastAsia="仿宋" w:cs="仿宋"/>
          <w:color w:val="000000"/>
          <w:kern w:val="0"/>
          <w:sz w:val="32"/>
          <w:szCs w:val="32"/>
          <w:highlight w:val="none"/>
          <w:lang w:eastAsia="zh-CN" w:bidi="ar"/>
        </w:rPr>
        <w:t>卫生健康支出</w:t>
      </w:r>
      <w:r>
        <w:rPr>
          <w:rFonts w:hint="eastAsia" w:ascii="仿宋_GB2312" w:hAnsi="仿宋_GB2312" w:eastAsia="仿宋_GB2312" w:cs="仿宋_GB2312"/>
          <w:kern w:val="0"/>
          <w:sz w:val="32"/>
          <w:szCs w:val="32"/>
          <w:highlight w:val="none"/>
        </w:rPr>
        <w:t>（类）</w:t>
      </w:r>
      <w:r>
        <w:rPr>
          <w:rFonts w:hint="eastAsia" w:ascii="仿宋_GB2312" w:hAnsi="仿宋_GB2312" w:eastAsia="仿宋_GB2312" w:cs="仿宋_GB2312"/>
          <w:kern w:val="0"/>
          <w:sz w:val="32"/>
          <w:szCs w:val="32"/>
          <w:highlight w:val="none"/>
          <w:lang w:eastAsia="zh-CN"/>
        </w:rPr>
        <w:t>行政事业单位医疗</w:t>
      </w:r>
      <w:r>
        <w:rPr>
          <w:rFonts w:hint="eastAsia" w:ascii="仿宋_GB2312" w:hAnsi="仿宋_GB2312" w:eastAsia="仿宋_GB2312" w:cs="仿宋_GB2312"/>
          <w:kern w:val="0"/>
          <w:sz w:val="32"/>
          <w:szCs w:val="32"/>
          <w:highlight w:val="none"/>
        </w:rPr>
        <w:t>（款）</w:t>
      </w:r>
      <w:r>
        <w:rPr>
          <w:rFonts w:hint="eastAsia" w:ascii="仿宋_GB2312" w:hAnsi="仿宋_GB2312" w:eastAsia="仿宋_GB2312" w:cs="仿宋_GB2312"/>
          <w:kern w:val="0"/>
          <w:sz w:val="32"/>
          <w:szCs w:val="32"/>
          <w:highlight w:val="none"/>
          <w:lang w:eastAsia="zh-CN"/>
        </w:rPr>
        <w:t>事业单位医疗</w:t>
      </w:r>
      <w:r>
        <w:rPr>
          <w:rFonts w:hint="eastAsia" w:ascii="仿宋_GB2312" w:hAnsi="仿宋_GB2312" w:eastAsia="仿宋_GB2312" w:cs="仿宋_GB2312"/>
          <w:kern w:val="0"/>
          <w:sz w:val="32"/>
          <w:szCs w:val="32"/>
          <w:highlight w:val="none"/>
        </w:rPr>
        <w:t>（项）:2022年预算数为</w:t>
      </w:r>
      <w:r>
        <w:rPr>
          <w:rFonts w:hint="eastAsia" w:ascii="仿宋_GB2312" w:hAnsi="宋体" w:eastAsia="仿宋_GB2312" w:cs="宋体"/>
          <w:kern w:val="0"/>
          <w:sz w:val="32"/>
          <w:szCs w:val="32"/>
          <w:highlight w:val="none"/>
          <w:lang w:val="en-US" w:eastAsia="zh-CN"/>
        </w:rPr>
        <w:t>15.84</w:t>
      </w:r>
      <w:r>
        <w:rPr>
          <w:rFonts w:hint="eastAsia" w:ascii="仿宋_GB2312" w:hAnsi="仿宋_GB2312" w:eastAsia="仿宋_GB2312" w:cs="仿宋_GB2312"/>
          <w:kern w:val="0"/>
          <w:sz w:val="32"/>
          <w:szCs w:val="32"/>
          <w:highlight w:val="none"/>
        </w:rPr>
        <w:t>万元，主要原因是：</w:t>
      </w:r>
      <w:r>
        <w:rPr>
          <w:rFonts w:hint="eastAsia" w:ascii="仿宋_GB2312" w:hAnsi="仿宋_GB2312" w:eastAsia="仿宋_GB2312" w:cs="仿宋_GB2312"/>
          <w:kern w:val="0"/>
          <w:sz w:val="32"/>
          <w:szCs w:val="32"/>
          <w:highlight w:val="none"/>
          <w:lang w:val="en-US" w:eastAsia="zh-CN"/>
        </w:rPr>
        <w:t>2021年行政事业职工基本医疗合并拨款，</w:t>
      </w:r>
      <w:r>
        <w:rPr>
          <w:rFonts w:hint="eastAsia" w:ascii="仿宋_GB2312" w:hAnsi="宋体" w:eastAsia="仿宋_GB2312" w:cs="宋体"/>
          <w:kern w:val="0"/>
          <w:sz w:val="32"/>
          <w:szCs w:val="32"/>
          <w:highlight w:val="none"/>
          <w:lang w:val="en-US" w:eastAsia="zh-CN"/>
        </w:rPr>
        <w:t>2022年事业单位医疗支出单独列出。</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7</w:t>
      </w:r>
      <w:r>
        <w:rPr>
          <w:rFonts w:hint="eastAsia" w:ascii="仿宋_GB2312" w:hAnsi="仿宋_GB2312" w:eastAsia="仿宋_GB2312" w:cs="仿宋_GB2312"/>
          <w:kern w:val="0"/>
          <w:sz w:val="32"/>
          <w:szCs w:val="32"/>
          <w:highlight w:val="none"/>
        </w:rPr>
        <w:t>.</w:t>
      </w:r>
      <w:r>
        <w:rPr>
          <w:rFonts w:hint="eastAsia" w:ascii="仿宋" w:hAnsi="仿宋" w:eastAsia="仿宋" w:cs="仿宋"/>
          <w:color w:val="000000"/>
          <w:kern w:val="0"/>
          <w:sz w:val="32"/>
          <w:szCs w:val="32"/>
          <w:highlight w:val="none"/>
          <w:lang w:bidi="ar"/>
        </w:rPr>
        <w:t>社会保障和就业支出</w:t>
      </w:r>
      <w:r>
        <w:rPr>
          <w:rFonts w:hint="eastAsia" w:ascii="仿宋_GB2312" w:hAnsi="仿宋_GB2312" w:eastAsia="仿宋_GB2312" w:cs="仿宋_GB2312"/>
          <w:kern w:val="0"/>
          <w:sz w:val="32"/>
          <w:szCs w:val="32"/>
          <w:highlight w:val="none"/>
        </w:rPr>
        <w:t>（类）</w:t>
      </w:r>
      <w:r>
        <w:rPr>
          <w:rFonts w:hint="eastAsia" w:ascii="仿宋_GB2312" w:hAnsi="仿宋_GB2312" w:eastAsia="仿宋_GB2312" w:cs="仿宋_GB2312"/>
          <w:kern w:val="0"/>
          <w:sz w:val="32"/>
          <w:szCs w:val="32"/>
          <w:highlight w:val="none"/>
          <w:lang w:eastAsia="zh-CN"/>
        </w:rPr>
        <w:t>卫生健康支出</w:t>
      </w:r>
      <w:r>
        <w:rPr>
          <w:rFonts w:hint="eastAsia" w:ascii="仿宋_GB2312" w:hAnsi="仿宋_GB2312" w:eastAsia="仿宋_GB2312" w:cs="仿宋_GB2312"/>
          <w:kern w:val="0"/>
          <w:sz w:val="32"/>
          <w:szCs w:val="32"/>
          <w:highlight w:val="none"/>
        </w:rPr>
        <w:t>（款）</w:t>
      </w:r>
      <w:r>
        <w:rPr>
          <w:rFonts w:hint="eastAsia" w:ascii="仿宋_GB2312" w:hAnsi="仿宋_GB2312" w:eastAsia="仿宋_GB2312" w:cs="仿宋_GB2312"/>
          <w:kern w:val="0"/>
          <w:sz w:val="32"/>
          <w:szCs w:val="32"/>
          <w:highlight w:val="none"/>
          <w:lang w:eastAsia="zh-CN"/>
        </w:rPr>
        <w:t>公务员医疗补助</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项）:2022年预算数为</w:t>
      </w:r>
      <w:r>
        <w:rPr>
          <w:rFonts w:hint="eastAsia" w:ascii="仿宋_GB2312" w:hAnsi="宋体" w:eastAsia="仿宋_GB2312" w:cs="宋体"/>
          <w:kern w:val="0"/>
          <w:sz w:val="32"/>
          <w:szCs w:val="32"/>
          <w:highlight w:val="none"/>
          <w:lang w:val="en-US" w:eastAsia="zh-CN"/>
        </w:rPr>
        <w:t>6.74</w:t>
      </w:r>
      <w:r>
        <w:rPr>
          <w:rFonts w:hint="eastAsia" w:ascii="仿宋_GB2312" w:hAnsi="仿宋_GB2312" w:eastAsia="仿宋_GB2312" w:cs="仿宋_GB2312"/>
          <w:kern w:val="0"/>
          <w:sz w:val="32"/>
          <w:szCs w:val="32"/>
          <w:highlight w:val="none"/>
        </w:rPr>
        <w:t>万元，比上年预算</w:t>
      </w:r>
      <w:r>
        <w:rPr>
          <w:rFonts w:hint="eastAsia" w:ascii="仿宋_GB2312" w:hAnsi="仿宋_GB2312" w:eastAsia="仿宋_GB2312" w:cs="仿宋_GB2312"/>
          <w:kern w:val="0"/>
          <w:sz w:val="32"/>
          <w:szCs w:val="32"/>
          <w:highlight w:val="none"/>
          <w:lang w:eastAsia="zh-CN"/>
        </w:rPr>
        <w:t>数</w:t>
      </w:r>
      <w:r>
        <w:rPr>
          <w:rFonts w:hint="eastAsia" w:ascii="仿宋_GB2312" w:hAnsi="仿宋_GB2312" w:eastAsia="仿宋_GB2312" w:cs="仿宋_GB2312"/>
          <w:kern w:val="0"/>
          <w:sz w:val="32"/>
          <w:szCs w:val="32"/>
          <w:highlight w:val="none"/>
        </w:rPr>
        <w:t>减少</w:t>
      </w:r>
      <w:r>
        <w:rPr>
          <w:rFonts w:hint="eastAsia" w:ascii="仿宋_GB2312" w:hAnsi="仿宋_GB2312" w:eastAsia="仿宋_GB2312" w:cs="仿宋_GB2312"/>
          <w:kern w:val="0"/>
          <w:sz w:val="32"/>
          <w:szCs w:val="32"/>
          <w:highlight w:val="none"/>
          <w:lang w:val="en-US" w:eastAsia="zh-CN"/>
        </w:rPr>
        <w:t>4.36</w:t>
      </w:r>
      <w:r>
        <w:rPr>
          <w:rFonts w:hint="eastAsia" w:ascii="仿宋_GB2312" w:hAnsi="仿宋_GB2312" w:eastAsia="仿宋_GB2312" w:cs="仿宋_GB2312"/>
          <w:kern w:val="0"/>
          <w:sz w:val="32"/>
          <w:szCs w:val="32"/>
          <w:highlight w:val="none"/>
        </w:rPr>
        <w:t>万元，下降</w:t>
      </w:r>
      <w:r>
        <w:rPr>
          <w:rFonts w:hint="eastAsia" w:ascii="仿宋_GB2312" w:hAnsi="仿宋_GB2312" w:eastAsia="仿宋_GB2312" w:cs="仿宋_GB2312"/>
          <w:kern w:val="0"/>
          <w:sz w:val="32"/>
          <w:szCs w:val="32"/>
          <w:highlight w:val="none"/>
          <w:lang w:val="en-US" w:eastAsia="zh-CN"/>
        </w:rPr>
        <w:t>39.28</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2022年</w:t>
      </w:r>
      <w:r>
        <w:rPr>
          <w:rFonts w:hint="eastAsia" w:ascii="仿宋_GB2312" w:hAnsi="仿宋_GB2312" w:eastAsia="仿宋_GB2312" w:cs="仿宋_GB2312"/>
          <w:kern w:val="0"/>
          <w:sz w:val="32"/>
          <w:szCs w:val="32"/>
          <w:highlight w:val="none"/>
          <w:lang w:eastAsia="zh-CN"/>
        </w:rPr>
        <w:t>公务员医疗补助缴费基数降低</w:t>
      </w:r>
      <w:r>
        <w:rPr>
          <w:rFonts w:hint="eastAsia" w:ascii="仿宋_GB2312" w:hAnsi="仿宋_GB2312" w:eastAsia="仿宋_GB2312" w:cs="仿宋_GB2312"/>
          <w:kern w:val="0"/>
          <w:sz w:val="32"/>
          <w:szCs w:val="32"/>
          <w:highlight w:val="none"/>
          <w:lang w:val="en-US" w:eastAsia="zh-CN"/>
        </w:rPr>
        <w:t>。</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8</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卫生健康支出</w:t>
      </w:r>
      <w:r>
        <w:rPr>
          <w:rFonts w:hint="eastAsia" w:ascii="仿宋_GB2312" w:hAnsi="仿宋_GB2312" w:eastAsia="仿宋_GB2312" w:cs="仿宋_GB2312"/>
          <w:kern w:val="0"/>
          <w:sz w:val="32"/>
          <w:szCs w:val="32"/>
          <w:highlight w:val="none"/>
        </w:rPr>
        <w:t>（类）</w:t>
      </w:r>
      <w:r>
        <w:rPr>
          <w:rFonts w:hint="eastAsia" w:ascii="仿宋_GB2312" w:hAnsi="仿宋_GB2312" w:eastAsia="仿宋_GB2312" w:cs="仿宋_GB2312"/>
          <w:kern w:val="0"/>
          <w:sz w:val="32"/>
          <w:szCs w:val="32"/>
          <w:highlight w:val="none"/>
          <w:lang w:eastAsia="zh-CN"/>
        </w:rPr>
        <w:t>行政事业单位医疗</w:t>
      </w:r>
      <w:r>
        <w:rPr>
          <w:rFonts w:hint="eastAsia" w:ascii="仿宋_GB2312" w:hAnsi="仿宋_GB2312" w:eastAsia="仿宋_GB2312" w:cs="仿宋_GB2312"/>
          <w:kern w:val="0"/>
          <w:sz w:val="32"/>
          <w:szCs w:val="32"/>
          <w:highlight w:val="none"/>
        </w:rPr>
        <w:t>（款）</w:t>
      </w:r>
      <w:r>
        <w:rPr>
          <w:rFonts w:hint="eastAsia" w:ascii="仿宋_GB2312" w:hAnsi="仿宋_GB2312" w:eastAsia="仿宋_GB2312" w:cs="仿宋_GB2312"/>
          <w:kern w:val="0"/>
          <w:sz w:val="32"/>
          <w:szCs w:val="32"/>
          <w:highlight w:val="none"/>
          <w:lang w:eastAsia="zh-CN"/>
        </w:rPr>
        <w:t>其他行政事业单位医疗支出</w:t>
      </w:r>
      <w:r>
        <w:rPr>
          <w:rFonts w:hint="eastAsia" w:ascii="仿宋_GB2312" w:hAnsi="仿宋_GB2312" w:eastAsia="仿宋_GB2312" w:cs="仿宋_GB2312"/>
          <w:kern w:val="0"/>
          <w:sz w:val="32"/>
          <w:szCs w:val="32"/>
          <w:highlight w:val="none"/>
        </w:rPr>
        <w:t>（项）:2022年预算数为</w:t>
      </w:r>
      <w:r>
        <w:rPr>
          <w:rFonts w:hint="eastAsia" w:ascii="仿宋_GB2312" w:hAnsi="宋体" w:eastAsia="仿宋_GB2312" w:cs="宋体"/>
          <w:kern w:val="0"/>
          <w:sz w:val="32"/>
          <w:szCs w:val="32"/>
          <w:highlight w:val="none"/>
          <w:lang w:val="en-US" w:eastAsia="zh-CN"/>
        </w:rPr>
        <w:t>0.28</w:t>
      </w:r>
      <w:r>
        <w:rPr>
          <w:rFonts w:hint="eastAsia" w:ascii="仿宋_GB2312" w:hAnsi="仿宋_GB2312" w:eastAsia="仿宋_GB2312" w:cs="仿宋_GB2312"/>
          <w:kern w:val="0"/>
          <w:sz w:val="32"/>
          <w:szCs w:val="32"/>
          <w:highlight w:val="none"/>
        </w:rPr>
        <w:t>万元，比上年预算</w:t>
      </w:r>
      <w:r>
        <w:rPr>
          <w:rFonts w:hint="eastAsia" w:ascii="仿宋_GB2312" w:hAnsi="仿宋_GB2312" w:eastAsia="仿宋_GB2312" w:cs="仿宋_GB2312"/>
          <w:kern w:val="0"/>
          <w:sz w:val="32"/>
          <w:szCs w:val="32"/>
          <w:highlight w:val="none"/>
          <w:lang w:eastAsia="zh-CN"/>
        </w:rPr>
        <w:t>数</w:t>
      </w:r>
      <w:r>
        <w:rPr>
          <w:rFonts w:hint="eastAsia" w:ascii="仿宋_GB2312" w:hAnsi="仿宋_GB2312" w:eastAsia="仿宋_GB2312" w:cs="仿宋_GB2312"/>
          <w:kern w:val="0"/>
          <w:sz w:val="32"/>
          <w:szCs w:val="32"/>
          <w:highlight w:val="none"/>
        </w:rPr>
        <w:t>减少</w:t>
      </w:r>
      <w:r>
        <w:rPr>
          <w:rFonts w:hint="eastAsia" w:ascii="仿宋_GB2312" w:hAnsi="宋体" w:eastAsia="仿宋_GB2312" w:cs="宋体"/>
          <w:kern w:val="0"/>
          <w:sz w:val="32"/>
          <w:szCs w:val="32"/>
          <w:highlight w:val="none"/>
          <w:lang w:val="en-US" w:eastAsia="zh-CN"/>
        </w:rPr>
        <w:t>0.41</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下降</w:t>
      </w:r>
      <w:r>
        <w:rPr>
          <w:rFonts w:hint="eastAsia" w:ascii="仿宋_GB2312" w:hAnsi="宋体" w:eastAsia="仿宋_GB2312" w:cs="宋体"/>
          <w:kern w:val="0"/>
          <w:sz w:val="32"/>
          <w:szCs w:val="32"/>
          <w:highlight w:val="none"/>
          <w:lang w:val="en-US" w:eastAsia="zh-CN"/>
        </w:rPr>
        <w:t>59.42</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val="en-US" w:eastAsia="zh-CN"/>
        </w:rPr>
        <w:t>2022年其他行政事业单位大额医疗保险基数降低。</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住房保障支出</w:t>
      </w:r>
      <w:r>
        <w:rPr>
          <w:rFonts w:hint="eastAsia" w:ascii="仿宋_GB2312" w:hAnsi="仿宋_GB2312" w:eastAsia="仿宋_GB2312" w:cs="仿宋_GB2312"/>
          <w:kern w:val="0"/>
          <w:sz w:val="32"/>
          <w:szCs w:val="32"/>
        </w:rPr>
        <w:t>（类）</w:t>
      </w:r>
      <w:r>
        <w:rPr>
          <w:rFonts w:hint="eastAsia" w:ascii="仿宋_GB2312" w:hAnsi="仿宋_GB2312" w:eastAsia="仿宋_GB2312" w:cs="仿宋_GB2312"/>
          <w:kern w:val="0"/>
          <w:sz w:val="32"/>
          <w:szCs w:val="32"/>
          <w:lang w:eastAsia="zh-CN"/>
        </w:rPr>
        <w:t>住房支出改革</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eastAsia="zh-CN"/>
        </w:rPr>
        <w:t>住房公积金</w:t>
      </w:r>
      <w:r>
        <w:rPr>
          <w:rFonts w:hint="eastAsia" w:ascii="仿宋_GB2312" w:hAnsi="仿宋_GB2312" w:eastAsia="仿宋_GB2312" w:cs="仿宋_GB2312"/>
          <w:kern w:val="0"/>
          <w:sz w:val="32"/>
          <w:szCs w:val="32"/>
        </w:rPr>
        <w:t>（项）:2022年预算数为</w:t>
      </w:r>
      <w:r>
        <w:rPr>
          <w:rFonts w:hint="eastAsia" w:ascii="仿宋_GB2312" w:hAnsi="宋体" w:eastAsia="仿宋_GB2312" w:cs="宋体"/>
          <w:kern w:val="0"/>
          <w:sz w:val="32"/>
          <w:szCs w:val="32"/>
          <w:lang w:val="en-US" w:eastAsia="zh-CN"/>
        </w:rPr>
        <w:t>32.38</w:t>
      </w:r>
      <w:r>
        <w:rPr>
          <w:rFonts w:hint="eastAsia" w:ascii="仿宋_GB2312" w:hAnsi="仿宋_GB2312" w:eastAsia="仿宋_GB2312" w:cs="仿宋_GB2312"/>
          <w:kern w:val="0"/>
          <w:sz w:val="32"/>
          <w:szCs w:val="32"/>
        </w:rPr>
        <w:t>万元，主要原因是：</w:t>
      </w:r>
      <w:r>
        <w:rPr>
          <w:rFonts w:hint="eastAsia" w:ascii="仿宋_GB2312" w:hAnsi="仿宋_GB2312" w:eastAsia="仿宋_GB2312" w:cs="仿宋_GB2312"/>
          <w:kern w:val="0"/>
          <w:sz w:val="32"/>
          <w:szCs w:val="32"/>
          <w:lang w:val="en-US" w:eastAsia="zh-CN"/>
        </w:rPr>
        <w:t>2021年住房公积金合并在行政运行主款中，</w:t>
      </w:r>
      <w:r>
        <w:rPr>
          <w:rFonts w:hint="eastAsia" w:ascii="仿宋_GB2312" w:hAnsi="宋体" w:eastAsia="仿宋_GB2312" w:cs="宋体"/>
          <w:kern w:val="0"/>
          <w:sz w:val="32"/>
          <w:szCs w:val="32"/>
          <w:lang w:val="en-US" w:eastAsia="zh-CN"/>
        </w:rPr>
        <w:t>2022年住房保障支出住房公积金单独列出。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关于昌吉州公共就业服务局2022年一般公共预算基本支出情况说明</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昌吉州公共就业服务局2022年一般公共预算基本支出</w:t>
      </w:r>
      <w:r>
        <w:rPr>
          <w:rFonts w:hint="eastAsia" w:ascii="仿宋_GB2312" w:hAnsi="宋体" w:eastAsia="仿宋_GB2312" w:cs="宋体"/>
          <w:spacing w:val="-6"/>
          <w:kern w:val="0"/>
          <w:sz w:val="32"/>
          <w:szCs w:val="32"/>
          <w:lang w:val="en-US" w:eastAsia="zh-CN"/>
        </w:rPr>
        <w:t>399.23</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362.4</w:t>
      </w:r>
      <w:r>
        <w:rPr>
          <w:rFonts w:hint="eastAsia" w:ascii="仿宋_GB2312" w:hAnsi="宋体" w:eastAsia="仿宋_GB2312" w:cs="宋体"/>
          <w:kern w:val="0"/>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奖励金、其他对个人和家庭的补助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36.83</w:t>
      </w:r>
      <w:r>
        <w:rPr>
          <w:rFonts w:hint="eastAsia" w:ascii="仿宋_GB2312" w:hAnsi="宋体" w:eastAsia="仿宋_GB2312" w:cs="宋体"/>
          <w:kern w:val="0"/>
          <w:sz w:val="32"/>
          <w:szCs w:val="32"/>
        </w:rPr>
        <w:t>万元，主要包括：办公费、印刷费、手续费、水费、电费、邮电费、物业管理费、差旅费、维修（护）费、租赁费、会议费、培训费、公务接待费、劳务费、委托业务费、工会经费、福利费、公务用车运行维护费、其他交通费用、其他商品和服务支出、办公设备购置。</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关于昌吉州公共就业服务局2022年一般公共预算项目支出情况说明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lang w:eastAsia="zh-CN"/>
        </w:rPr>
        <w:t>（一）</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昌吉州公共就业服务局公共就业专项业务经费</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：《关于印发&lt;昌吉回族自治州人力资源和社会保障局所属事业单位分类改革方案&gt;的通知》（昌州事改办[2015]22号）</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：昌吉回族自治州公共就业服务局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：商品和服务支出</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年度</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lang w:eastAsia="zh-CN"/>
        </w:rPr>
        <w:t>（二）</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eastAsia="zh-CN"/>
        </w:rPr>
        <w:t>流动人员人事档案信息化建设</w:t>
      </w:r>
    </w:p>
    <w:p>
      <w:pPr>
        <w:widowControl/>
        <w:spacing w:line="580" w:lineRule="exact"/>
        <w:ind w:firstLine="640"/>
        <w:jc w:val="left"/>
        <w:rPr>
          <w:rFonts w:hint="eastAsia" w:ascii="Times New Roman" w:hAnsi="Times New Roman" w:eastAsia="仿宋_GB2312" w:cs="Times New Roman"/>
          <w:kern w:val="0"/>
          <w:sz w:val="32"/>
          <w:szCs w:val="32"/>
          <w:lang w:val="en-US" w:eastAsia="zh-CN" w:bidi="ar"/>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Times New Roman" w:hAnsi="Times New Roman" w:eastAsia="仿宋_GB2312" w:cs="Times New Roman"/>
          <w:kern w:val="0"/>
          <w:sz w:val="32"/>
          <w:szCs w:val="32"/>
          <w:lang w:val="en-US" w:eastAsia="zh-CN" w:bidi="ar"/>
        </w:rPr>
        <w:t>《关于加快推进流动人员人事信息化建设的指导意见》（人社厅发〔2018〕102号）和人社厅《自治区人力资源和社会保障厅关于推动流动人员人事档案化建设的实施意见》（新人</w:t>
      </w:r>
      <w:r>
        <w:rPr>
          <w:rFonts w:hint="eastAsia" w:eastAsia="仿宋_GB2312" w:cs="Times New Roman"/>
          <w:kern w:val="0"/>
          <w:sz w:val="32"/>
          <w:szCs w:val="32"/>
          <w:lang w:val="en-US" w:eastAsia="zh-CN" w:bidi="ar"/>
        </w:rPr>
        <w:t>社</w:t>
      </w:r>
      <w:r>
        <w:rPr>
          <w:rFonts w:hint="eastAsia" w:ascii="Times New Roman" w:hAnsi="Times New Roman" w:eastAsia="仿宋_GB2312" w:cs="Times New Roman"/>
          <w:kern w:val="0"/>
          <w:sz w:val="32"/>
          <w:szCs w:val="32"/>
          <w:lang w:val="en-US" w:eastAsia="zh-CN" w:bidi="ar"/>
        </w:rPr>
        <w:t>发〔2021〕12号）</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：昌吉回族自治州公共就业服务局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：商品和服务支出</w:t>
      </w:r>
    </w:p>
    <w:p>
      <w:pPr>
        <w:spacing w:line="560" w:lineRule="exact"/>
        <w:ind w:firstLine="640" w:firstLineChars="200"/>
        <w:rPr>
          <w:rFonts w:hint="eastAsia" w:ascii="楷体_GB2312" w:hAnsi="楷体_GB2312" w:eastAsia="楷体_GB2312" w:cs="楷体_GB2312"/>
          <w:b/>
          <w:bCs/>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年度</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昌吉州公共就业服务局</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昌吉州公共就业服务局</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4.95</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4.46</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0.49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2022年一般公共预算“三公”经费比上年增加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%，主要原因是本单位无因公出国（境）的工作；公务用车购置费增加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%，主要原因是降低成本，压缩公务用车支出；公务接待费增加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%，主要原因是与上年相比无变化，严格按照中央八项规定减少公务接待支出。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昌吉州公共就业服务局</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昌吉州公共就业服务局</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昌吉州公共就业服务局</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36.83</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0.64</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1.71</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按照政府部门过紧日子的要求，严格控制和压缩单位一般性支出</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昌吉州公共就业服务局</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50.88</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10.35</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40.63</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w:t>
      </w:r>
      <w:r>
        <w:rPr>
          <w:rFonts w:hint="eastAsia" w:ascii="仿宋_GB2312" w:hAnsi="仿宋_GB2312" w:eastAsia="仿宋_GB2312" w:cs="仿宋_GB2312"/>
          <w:sz w:val="32"/>
          <w:lang w:val="en-US" w:eastAsia="zh-CN"/>
        </w:rPr>
        <w:t>0.5</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0.5</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，昌吉州公共就业服务局</w:t>
      </w:r>
      <w:r>
        <w:rPr>
          <w:rFonts w:hint="eastAsia" w:ascii="仿宋_GB2312" w:hAnsi="仿宋_GB2312" w:eastAsia="仿宋_GB2312" w:cs="仿宋_GB2312"/>
          <w:kern w:val="0"/>
          <w:sz w:val="32"/>
          <w:szCs w:val="32"/>
        </w:rPr>
        <w:t>及下属各预算单位占用使用国有资产总体情况为</w:t>
      </w:r>
    </w:p>
    <w:p>
      <w:pPr>
        <w:widowControl/>
        <w:spacing w:line="580" w:lineRule="exact"/>
        <w:ind w:firstLine="640"/>
        <w:jc w:val="left"/>
        <w:rPr>
          <w:rFonts w:ascii="仿宋_GB2312" w:hAnsi="仿宋_GB2312" w:eastAsia="仿宋_GB2312" w:cs="仿宋_GB2312"/>
          <w:b/>
          <w:bCs/>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3456.21</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119.5</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已移交机关事务管理局管理。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48.73</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48.73</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8.97</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65.79</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41</w:t>
      </w:r>
      <w:r>
        <w:rPr>
          <w:rFonts w:hint="eastAsia" w:ascii="仿宋_GB2312" w:hAnsi="仿宋_GB2312" w:eastAsia="仿宋_GB2312" w:cs="仿宋_GB2312"/>
          <w:kern w:val="0"/>
          <w:sz w:val="32"/>
          <w:szCs w:val="32"/>
        </w:rPr>
        <w:t>万元。具体情况见下表（按项目分别填报）：</w:t>
      </w: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tbl>
      <w:tblPr>
        <w:tblStyle w:val="6"/>
        <w:tblpPr w:leftFromText="180" w:rightFromText="180" w:vertAnchor="text" w:horzAnchor="page" w:tblpX="1466" w:tblpY="434"/>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宋体" w:hAnsi="宋体" w:eastAsia="宋体" w:cs="宋体"/>
                <w:b/>
                <w:color w:val="000000"/>
                <w:sz w:val="32"/>
                <w:szCs w:val="32"/>
              </w:rPr>
            </w:pPr>
            <w:r>
              <w:rPr>
                <w:rFonts w:hint="eastAsia" w:ascii="宋体" w:hAnsi="宋体" w:eastAsia="宋体" w:cs="宋体"/>
                <w:b/>
                <w:color w:val="000000"/>
                <w:kern w:val="0"/>
                <w:sz w:val="32"/>
                <w:szCs w:val="32"/>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（2022年）</w:t>
            </w:r>
          </w:p>
        </w:tc>
      </w:tr>
      <w:tr>
        <w:tblPrEx>
          <w:tblCellMar>
            <w:top w:w="0" w:type="dxa"/>
            <w:left w:w="0" w:type="dxa"/>
            <w:bottom w:w="0" w:type="dxa"/>
            <w:right w:w="0" w:type="dxa"/>
          </w:tblCellMar>
        </w:tblPrEx>
        <w:trPr>
          <w:trHeight w:val="249"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eastAsia="zh-CN" w:bidi="ar"/>
              </w:rPr>
              <w:t>昌吉州公共就业服务局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eastAsia="zh-CN" w:bidi="ar"/>
              </w:rPr>
              <w:t>公共就业服务专项业务经费</w:t>
            </w:r>
          </w:p>
        </w:tc>
      </w:tr>
      <w:tr>
        <w:tblPrEx>
          <w:tblCellMar>
            <w:top w:w="0" w:type="dxa"/>
            <w:left w:w="0" w:type="dxa"/>
            <w:bottom w:w="0" w:type="dxa"/>
            <w:right w:w="0" w:type="dxa"/>
          </w:tblCellMar>
        </w:tblPrEx>
        <w:trPr>
          <w:trHeight w:val="249"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0</w:t>
            </w:r>
          </w:p>
        </w:tc>
      </w:tr>
      <w:tr>
        <w:tblPrEx>
          <w:tblCellMar>
            <w:top w:w="0" w:type="dxa"/>
            <w:left w:w="0" w:type="dxa"/>
            <w:bottom w:w="0" w:type="dxa"/>
            <w:right w:w="0" w:type="dxa"/>
          </w:tblCellMar>
        </w:tblPrEx>
        <w:trPr>
          <w:trHeight w:val="249"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sz w:val="20"/>
                <w:szCs w:val="20"/>
              </w:rPr>
            </w:pPr>
            <w:r>
              <w:rPr>
                <w:rFonts w:hint="eastAsia" w:ascii="宋体" w:hAnsi="宋体" w:eastAsia="宋体" w:cs="宋体"/>
                <w:sz w:val="20"/>
                <w:szCs w:val="20"/>
              </w:rPr>
              <w:t>全国同步开展“就业援助月”、“春风行动”、“民营企业招聘周”、“高校毕业生就业服务月”和“高校毕业生就业服务周”五大公共就业人才服务专项活动，集中为劳动者和用人单位提供有针对性的就业服务，促进充分就业，维护就业局势稳定。</w:t>
            </w:r>
          </w:p>
        </w:tc>
      </w:tr>
      <w:tr>
        <w:tblPrEx>
          <w:tblCellMar>
            <w:top w:w="0" w:type="dxa"/>
            <w:left w:w="0" w:type="dxa"/>
            <w:bottom w:w="0" w:type="dxa"/>
            <w:right w:w="0" w:type="dxa"/>
          </w:tblCellMar>
        </w:tblPrEx>
        <w:trPr>
          <w:trHeight w:val="249"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指标值（包含数字及文字描述）</w:t>
            </w:r>
          </w:p>
        </w:tc>
      </w:tr>
      <w:tr>
        <w:tblPrEx>
          <w:tblCellMar>
            <w:top w:w="0" w:type="dxa"/>
            <w:left w:w="0" w:type="dxa"/>
            <w:bottom w:w="0" w:type="dxa"/>
            <w:right w:w="0" w:type="dxa"/>
          </w:tblCellMar>
        </w:tblPrEx>
        <w:trPr>
          <w:trHeight w:val="249"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产出指标</w:t>
            </w: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用工登记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&gt;=10000条</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求职登记、职业指导</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&gt;=300人</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就业宣传资料(发放)</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&gt;=15000份</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全年5次专项活动（次）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&gt;=5次</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举办各类招聘会（场次）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&gt;=16场次</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县市人力资源市场指导(个）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&gt;=7县市</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指导县市5次专项活动覆盖率（%）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&gt;=95%</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全年收集求职、用工信息等各项工作开展、完成的及时率（%）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=100%</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公共就业服务和五大专项活动正常开展时间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12月31日</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用工登记和职业指导（公共就业服务网和公众号发布用工信息）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&lt;=4.50万元</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0"/>
                <w:szCs w:val="20"/>
                <w:lang w:bidi="ar"/>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发放就业宣传资料（份）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&lt;=1万元</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五次专项活动和各类招聘会（主要用于其他商品和服务支出）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&lt;=14.50万元</w:t>
            </w:r>
          </w:p>
        </w:tc>
      </w:tr>
      <w:tr>
        <w:tblPrEx>
          <w:tblCellMar>
            <w:top w:w="0" w:type="dxa"/>
            <w:left w:w="0" w:type="dxa"/>
            <w:bottom w:w="0" w:type="dxa"/>
            <w:right w:w="0" w:type="dxa"/>
          </w:tblCellMar>
        </w:tblPrEx>
        <w:trPr>
          <w:trHeight w:val="249"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针对各类就业困难人员开展就业指导和就业援助，解决企业用工需求，提高就业率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&gt;=90%</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统筹自治州城乡就业，多渠道、多形式开展公共就业服务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&gt;=1年</w:t>
            </w: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r>
      <w:tr>
        <w:tblPrEx>
          <w:tblCellMar>
            <w:top w:w="0" w:type="dxa"/>
            <w:left w:w="0" w:type="dxa"/>
            <w:bottom w:w="0" w:type="dxa"/>
            <w:right w:w="0" w:type="dxa"/>
          </w:tblCellMar>
        </w:tblPrEx>
        <w:trPr>
          <w:trHeight w:val="249"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color w:val="000000"/>
                <w:sz w:val="20"/>
                <w:szCs w:val="20"/>
              </w:rPr>
              <w:t>求职人员满意率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0"/>
                <w:szCs w:val="20"/>
              </w:rPr>
            </w:pPr>
            <w:r>
              <w:rPr>
                <w:rFonts w:hint="eastAsia" w:ascii="宋体" w:hAnsi="宋体" w:eastAsia="宋体" w:cs="宋体"/>
                <w:sz w:val="20"/>
                <w:szCs w:val="20"/>
              </w:rPr>
              <w:t>&gt;=95%</w:t>
            </w:r>
          </w:p>
        </w:tc>
      </w:tr>
    </w:tbl>
    <w:tbl>
      <w:tblPr>
        <w:tblStyle w:val="6"/>
        <w:tblpPr w:leftFromText="180" w:rightFromText="180" w:vertAnchor="text" w:horzAnchor="page" w:tblpX="1451" w:tblpY="495"/>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昌吉州公共就业服务局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kern w:val="0"/>
                <w:sz w:val="16"/>
                <w:szCs w:val="16"/>
                <w:lang w:eastAsia="zh-CN" w:bidi="ar"/>
              </w:rPr>
              <w:t>昌吉州流动人员人事档案信息化建设</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21</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21</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240" w:lineRule="auto"/>
              <w:jc w:val="left"/>
              <w:rPr>
                <w:rFonts w:ascii="宋体" w:hAnsi="宋体" w:cs="宋体"/>
                <w:color w:val="000000"/>
                <w:sz w:val="18"/>
                <w:szCs w:val="18"/>
              </w:rPr>
            </w:pPr>
            <w:r>
              <w:rPr>
                <w:rFonts w:hint="eastAsia" w:ascii="宋体" w:hAnsi="宋体" w:cs="宋体"/>
                <w:color w:val="000000"/>
                <w:sz w:val="18"/>
                <w:szCs w:val="18"/>
              </w:rPr>
              <w:t>按照“统筹规划、统一标准，业务协同、信息共享，分类指导、安全有序”的原则，在各级公共就业和人才服务机构推广使用全国统一软件，建成省级集中的档案管理服务系统和档案基础信息资源库，对接全国档案管理服务运行平台，实现档案接收和转递“跨省通办”服务功能，提升全国档案服务和管理支撑能力。统一使用全国流动人员人事档案管理服务信息系统，实现档案接收和转递“全区通办”、“跨省通办”。</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基本信息录入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rPr>
              <w:t>&gt;=3200份</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信息化建设</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rPr>
              <w:t>&gt;=3200份</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流动人员人事档案整理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rPr>
              <w:t>&gt;=3200份</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各项工作完成率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&gt;=100%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流动人员人事档案各项工作完成时限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12月31日</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流动人员人事档案各项工作完成及时率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&gt;=100%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人事档案整理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&lt;=10万元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人事档案录入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&lt;=3万元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人事档案扫描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&lt;=8万元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6"/>
                <w:szCs w:val="16"/>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6"/>
                <w:szCs w:val="16"/>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center"/>
              <w:rPr>
                <w:rFonts w:ascii="宋体" w:hAnsi="宋体" w:cs="宋体"/>
                <w:color w:val="000000"/>
                <w:sz w:val="18"/>
                <w:szCs w:val="18"/>
              </w:rPr>
            </w:pPr>
            <w:r>
              <w:rPr>
                <w:rFonts w:hint="eastAsia" w:ascii="宋体" w:hAnsi="宋体" w:cs="宋体"/>
                <w:color w:val="000000"/>
                <w:sz w:val="18"/>
                <w:szCs w:val="18"/>
              </w:rPr>
              <w:t>加快推进“互联网+公共服务”，运用大数据等新技术，强化部门内外信息共享，推动协同联动，提升档案管理服务整体效能。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进一步提高</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6"/>
                <w:szCs w:val="16"/>
                <w:lang w:bidi="ar"/>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auto"/>
              <w:jc w:val="center"/>
              <w:rPr>
                <w:rFonts w:ascii="宋体" w:hAnsi="宋体" w:cs="宋体"/>
                <w:color w:val="000000"/>
                <w:sz w:val="18"/>
                <w:szCs w:val="18"/>
              </w:rPr>
            </w:pPr>
            <w:r>
              <w:rPr>
                <w:rFonts w:hint="eastAsia" w:ascii="宋体" w:hAnsi="宋体" w:cs="宋体"/>
                <w:color w:val="000000"/>
                <w:sz w:val="18"/>
                <w:szCs w:val="18"/>
              </w:rPr>
              <w:t>建成集中的档案管理服务系统和档案基础信息资源库，实现档案接收和转递“跨省通办”服务功能，提升全国档案服务和管理能力。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群众满意率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bl>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spacing w:line="560" w:lineRule="exact"/>
        <w:ind w:left="5758" w:leftChars="304" w:hanging="5120" w:hangingChars="1600"/>
        <w:rPr>
          <w:rFonts w:hint="eastAsia" w:ascii="仿宋_GB2312" w:hAnsi="宋体" w:eastAsia="仿宋_GB2312" w:cs="宋体"/>
          <w:kern w:val="0"/>
          <w:sz w:val="32"/>
          <w:szCs w:val="32"/>
        </w:rPr>
      </w:pPr>
    </w:p>
    <w:p>
      <w:pPr>
        <w:spacing w:line="560" w:lineRule="exact"/>
        <w:ind w:left="6078" w:leftChars="304" w:hanging="5440" w:hangingChars="17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eastAsia="zh-CN"/>
        </w:rPr>
        <w:t>公共就业服务局</w:t>
      </w:r>
      <w:r>
        <w:rPr>
          <w:rFonts w:hint="eastAsia" w:ascii="仿宋_GB2312" w:hAnsi="宋体" w:eastAsia="仿宋_GB2312" w:cs="宋体"/>
          <w:kern w:val="0"/>
          <w:sz w:val="32"/>
          <w:szCs w:val="32"/>
        </w:rPr>
        <w:t xml:space="preserve">        </w:t>
      </w:r>
    </w:p>
    <w:p>
      <w:pPr>
        <w:spacing w:line="560" w:lineRule="exact"/>
        <w:ind w:left="6067" w:leftChars="2432" w:hanging="960" w:hangingChars="30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2022年2月12日</w:t>
      </w:r>
    </w:p>
    <w:p>
      <w:pPr>
        <w:jc w:val="both"/>
        <w:rPr>
          <w:rFonts w:hint="default"/>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37CCC"/>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2943EEB"/>
    <w:rsid w:val="035F01C8"/>
    <w:rsid w:val="03990047"/>
    <w:rsid w:val="03A54E1A"/>
    <w:rsid w:val="04315BE4"/>
    <w:rsid w:val="07C4412D"/>
    <w:rsid w:val="09012BEA"/>
    <w:rsid w:val="095A41CE"/>
    <w:rsid w:val="096D5867"/>
    <w:rsid w:val="09B346AF"/>
    <w:rsid w:val="0A0B0AF0"/>
    <w:rsid w:val="0C35442E"/>
    <w:rsid w:val="0CD643EF"/>
    <w:rsid w:val="0E0A54F5"/>
    <w:rsid w:val="0E9A1443"/>
    <w:rsid w:val="0F5C1B77"/>
    <w:rsid w:val="117F1256"/>
    <w:rsid w:val="1193758E"/>
    <w:rsid w:val="132E29FF"/>
    <w:rsid w:val="14E863BD"/>
    <w:rsid w:val="165166DC"/>
    <w:rsid w:val="17235183"/>
    <w:rsid w:val="17EE4066"/>
    <w:rsid w:val="18251A52"/>
    <w:rsid w:val="18C907C9"/>
    <w:rsid w:val="18D82991"/>
    <w:rsid w:val="19053F98"/>
    <w:rsid w:val="192A40F4"/>
    <w:rsid w:val="19E712AE"/>
    <w:rsid w:val="1BB51DD7"/>
    <w:rsid w:val="1FD068BE"/>
    <w:rsid w:val="223E2CD6"/>
    <w:rsid w:val="247B3ACC"/>
    <w:rsid w:val="24985907"/>
    <w:rsid w:val="27A026B4"/>
    <w:rsid w:val="27E02806"/>
    <w:rsid w:val="27EC55F4"/>
    <w:rsid w:val="285B539A"/>
    <w:rsid w:val="2AA811EE"/>
    <w:rsid w:val="2AA8279A"/>
    <w:rsid w:val="2ADE3BE9"/>
    <w:rsid w:val="2B8A6BE9"/>
    <w:rsid w:val="2C6D4493"/>
    <w:rsid w:val="2CA74A73"/>
    <w:rsid w:val="2D0C39F8"/>
    <w:rsid w:val="2E686BB0"/>
    <w:rsid w:val="2E953D14"/>
    <w:rsid w:val="32F1472A"/>
    <w:rsid w:val="33302E93"/>
    <w:rsid w:val="33A378E8"/>
    <w:rsid w:val="36DE7632"/>
    <w:rsid w:val="371D624C"/>
    <w:rsid w:val="38BB18EB"/>
    <w:rsid w:val="392216E8"/>
    <w:rsid w:val="397B0EF5"/>
    <w:rsid w:val="3CC05722"/>
    <w:rsid w:val="405343E8"/>
    <w:rsid w:val="4079352E"/>
    <w:rsid w:val="4197670C"/>
    <w:rsid w:val="41B644F9"/>
    <w:rsid w:val="43240DFD"/>
    <w:rsid w:val="433A3160"/>
    <w:rsid w:val="43753725"/>
    <w:rsid w:val="43C559FE"/>
    <w:rsid w:val="43CF7B41"/>
    <w:rsid w:val="442F1F26"/>
    <w:rsid w:val="46436BFD"/>
    <w:rsid w:val="4658469C"/>
    <w:rsid w:val="480F1EAB"/>
    <w:rsid w:val="48952B2C"/>
    <w:rsid w:val="49801431"/>
    <w:rsid w:val="4C8F54BB"/>
    <w:rsid w:val="4CC91B62"/>
    <w:rsid w:val="4D290914"/>
    <w:rsid w:val="4D8D4480"/>
    <w:rsid w:val="4DBC0C16"/>
    <w:rsid w:val="51377E03"/>
    <w:rsid w:val="51477D68"/>
    <w:rsid w:val="52383AD0"/>
    <w:rsid w:val="524C0DDA"/>
    <w:rsid w:val="53C5197D"/>
    <w:rsid w:val="547A14BC"/>
    <w:rsid w:val="55E32CD3"/>
    <w:rsid w:val="56760FD3"/>
    <w:rsid w:val="56974244"/>
    <w:rsid w:val="57601B83"/>
    <w:rsid w:val="5892304C"/>
    <w:rsid w:val="596B23CC"/>
    <w:rsid w:val="59FD5AB7"/>
    <w:rsid w:val="5A461149"/>
    <w:rsid w:val="5B0020DB"/>
    <w:rsid w:val="5B007BB6"/>
    <w:rsid w:val="5BAF4168"/>
    <w:rsid w:val="5C2F514F"/>
    <w:rsid w:val="5DF56C37"/>
    <w:rsid w:val="5EFA1DB4"/>
    <w:rsid w:val="5FB24135"/>
    <w:rsid w:val="6134768F"/>
    <w:rsid w:val="62270072"/>
    <w:rsid w:val="627412C8"/>
    <w:rsid w:val="64F12190"/>
    <w:rsid w:val="6584694D"/>
    <w:rsid w:val="65F84E18"/>
    <w:rsid w:val="66570D19"/>
    <w:rsid w:val="67241987"/>
    <w:rsid w:val="68235017"/>
    <w:rsid w:val="696524A3"/>
    <w:rsid w:val="697F7814"/>
    <w:rsid w:val="6A8F75D3"/>
    <w:rsid w:val="6ACF5CE6"/>
    <w:rsid w:val="6ADE7153"/>
    <w:rsid w:val="6B497AB4"/>
    <w:rsid w:val="6E6D7EC9"/>
    <w:rsid w:val="6EDA1702"/>
    <w:rsid w:val="6F144528"/>
    <w:rsid w:val="70522FC9"/>
    <w:rsid w:val="70634740"/>
    <w:rsid w:val="708943E3"/>
    <w:rsid w:val="716362E6"/>
    <w:rsid w:val="73833917"/>
    <w:rsid w:val="73FC7807"/>
    <w:rsid w:val="740D0DD7"/>
    <w:rsid w:val="76382F93"/>
    <w:rsid w:val="7A181C8E"/>
    <w:rsid w:val="7B9F5B46"/>
    <w:rsid w:val="7C551617"/>
    <w:rsid w:val="7C664854"/>
    <w:rsid w:val="7D180687"/>
    <w:rsid w:val="7DAF38AD"/>
    <w:rsid w:val="7DE6322F"/>
    <w:rsid w:val="7F264E28"/>
    <w:rsid w:val="7F6D0443"/>
    <w:rsid w:val="7FB97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7067</Words>
  <Characters>8367</Characters>
  <Lines>69</Lines>
  <Paragraphs>19</Paragraphs>
  <TotalTime>35</TotalTime>
  <ScaleCrop>false</ScaleCrop>
  <LinksUpToDate>false</LinksUpToDate>
  <CharactersWithSpaces>8947</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2022-04-11T04:51:12Z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53E91FC66D4A4FC689BB7CE4AE61BDDA</vt:lpwstr>
  </property>
</Properties>
</file>