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w:t>
      </w:r>
      <w:r>
        <w:rPr>
          <w:rFonts w:hint="eastAsia" w:ascii="方正小标宋_GBK" w:hAnsi="宋体" w:eastAsia="方正小标宋_GBK"/>
          <w:kern w:val="0"/>
          <w:sz w:val="44"/>
          <w:szCs w:val="44"/>
          <w:lang w:eastAsia="zh-CN"/>
        </w:rPr>
        <w:t>退役军人事务局</w:t>
      </w:r>
      <w:r>
        <w:rPr>
          <w:rFonts w:hint="eastAsia" w:ascii="方正小标宋_GBK" w:hAnsi="宋体" w:eastAsia="方正小标宋_GBK"/>
          <w:kern w:val="0"/>
          <w:sz w:val="44"/>
          <w:szCs w:val="44"/>
        </w:rPr>
        <w:t>2022年部门预算公开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w:t>
      </w:r>
      <w:r>
        <w:rPr>
          <w:rFonts w:hint="eastAsia" w:ascii="仿宋_GB2312" w:hAnsi="仿宋_GB2312" w:eastAsia="仿宋_GB2312" w:cs="仿宋_GB2312"/>
          <w:b/>
          <w:kern w:val="0"/>
          <w:sz w:val="32"/>
          <w:szCs w:val="32"/>
          <w:lang w:eastAsia="zh-CN"/>
        </w:rPr>
        <w:t>退役军人事务局</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仿宋_GB2312" w:eastAsia="仿宋_GB2312" w:cs="仿宋_GB2312"/>
          <w:b/>
          <w:kern w:val="0"/>
          <w:sz w:val="32"/>
          <w:szCs w:val="32"/>
          <w:lang w:eastAsia="zh-CN"/>
        </w:rPr>
        <w:t>昌吉州退役军人事务局</w:t>
      </w:r>
      <w:r>
        <w:rPr>
          <w:rFonts w:hint="eastAsia" w:ascii="仿宋_GB2312" w:hAnsi="仿宋_GB2312" w:eastAsia="仿宋_GB2312" w:cs="仿宋_GB2312"/>
          <w:b/>
          <w:kern w:val="0"/>
          <w:sz w:val="32"/>
          <w:szCs w:val="32"/>
        </w:rPr>
        <w:t>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仿宋_GB2312" w:eastAsia="仿宋_GB2312" w:cs="仿宋_GB2312"/>
          <w:b/>
          <w:kern w:val="0"/>
          <w:sz w:val="32"/>
          <w:szCs w:val="32"/>
          <w:lang w:eastAsia="zh-CN"/>
        </w:rPr>
        <w:t>昌吉州退役军人事务局</w:t>
      </w:r>
      <w:r>
        <w:rPr>
          <w:rFonts w:hint="eastAsia" w:ascii="仿宋_GB2312" w:hAnsi="仿宋_GB2312" w:eastAsia="仿宋_GB2312" w:cs="仿宋_GB2312"/>
          <w:b/>
          <w:kern w:val="0"/>
          <w:sz w:val="32"/>
          <w:szCs w:val="32"/>
        </w:rPr>
        <w:t>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w:t>
      </w:r>
      <w:r>
        <w:rPr>
          <w:rFonts w:hint="eastAsia" w:ascii="仿宋_GB2312" w:hAnsi="仿宋_GB2312" w:eastAsia="仿宋_GB2312" w:cs="仿宋_GB2312"/>
          <w:kern w:val="0"/>
          <w:sz w:val="32"/>
          <w:szCs w:val="32"/>
          <w:lang w:eastAsia="zh-CN"/>
        </w:rPr>
        <w:t>退役军人事务局</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w:t>
      </w:r>
      <w:r>
        <w:rPr>
          <w:rFonts w:hint="eastAsia" w:ascii="仿宋_GB2312" w:hAnsi="仿宋_GB2312" w:eastAsia="仿宋_GB2312" w:cs="仿宋_GB2312"/>
          <w:kern w:val="0"/>
          <w:sz w:val="32"/>
          <w:szCs w:val="32"/>
          <w:lang w:eastAsia="zh-CN"/>
        </w:rPr>
        <w:t>退役军人事务局</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w:t>
      </w:r>
      <w:r>
        <w:rPr>
          <w:rFonts w:hint="eastAsia" w:ascii="仿宋_GB2312" w:hAnsi="仿宋_GB2312" w:eastAsia="仿宋_GB2312" w:cs="仿宋_GB2312"/>
          <w:kern w:val="0"/>
          <w:sz w:val="32"/>
          <w:szCs w:val="32"/>
          <w:lang w:eastAsia="zh-CN"/>
        </w:rPr>
        <w:t>退役军人事务局</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四、关于昌吉州</w:t>
      </w:r>
      <w:r>
        <w:rPr>
          <w:rFonts w:hint="eastAsia" w:ascii="仿宋_GB2312" w:hAnsi="仿宋_GB2312" w:eastAsia="仿宋_GB2312" w:cs="仿宋_GB2312"/>
          <w:kern w:val="0"/>
          <w:sz w:val="32"/>
          <w:szCs w:val="32"/>
          <w:lang w:eastAsia="zh-CN"/>
        </w:rPr>
        <w:t>退役军人事务局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关于昌吉州</w:t>
      </w:r>
      <w:r>
        <w:rPr>
          <w:rFonts w:hint="eastAsia" w:ascii="仿宋_GB2312" w:hAnsi="仿宋_GB2312" w:eastAsia="仿宋_GB2312" w:cs="仿宋_GB2312"/>
          <w:kern w:val="0"/>
          <w:sz w:val="32"/>
          <w:szCs w:val="32"/>
          <w:lang w:eastAsia="zh-CN"/>
        </w:rPr>
        <w:t>退役军人事务局</w:t>
      </w:r>
      <w:r>
        <w:rPr>
          <w:rFonts w:hint="eastAsia" w:ascii="仿宋_GB2312" w:hAnsi="仿宋_GB2312" w:eastAsia="仿宋_GB2312" w:cs="仿宋_GB2312"/>
          <w:spacing w:val="-6"/>
          <w:kern w:val="0"/>
          <w:sz w:val="32"/>
          <w:szCs w:val="32"/>
        </w:rPr>
        <w:t>部门</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关于昌吉州</w:t>
      </w:r>
      <w:r>
        <w:rPr>
          <w:rFonts w:hint="eastAsia" w:ascii="仿宋_GB2312" w:hAnsi="仿宋_GB2312" w:eastAsia="仿宋_GB2312" w:cs="仿宋_GB2312"/>
          <w:kern w:val="0"/>
          <w:sz w:val="32"/>
          <w:szCs w:val="32"/>
          <w:lang w:eastAsia="zh-CN"/>
        </w:rPr>
        <w:t>退役军人事务局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关于昌吉州</w:t>
      </w:r>
      <w:r>
        <w:rPr>
          <w:rFonts w:hint="eastAsia" w:ascii="仿宋_GB2312" w:hAnsi="仿宋_GB2312" w:eastAsia="仿宋_GB2312" w:cs="仿宋_GB2312"/>
          <w:kern w:val="0"/>
          <w:sz w:val="32"/>
          <w:szCs w:val="32"/>
          <w:lang w:eastAsia="zh-CN"/>
        </w:rPr>
        <w:t>退役军人事务局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w:t>
      </w:r>
      <w:r>
        <w:rPr>
          <w:rFonts w:hint="eastAsia" w:ascii="仿宋_GB2312" w:hAnsi="仿宋_GB2312" w:eastAsia="仿宋_GB2312" w:cs="仿宋_GB2312"/>
          <w:kern w:val="0"/>
          <w:sz w:val="32"/>
          <w:szCs w:val="32"/>
          <w:lang w:eastAsia="zh-CN"/>
        </w:rPr>
        <w:t>退役军人事务局</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w:t>
      </w:r>
      <w:r>
        <w:rPr>
          <w:rFonts w:hint="eastAsia" w:ascii="仿宋_GB2312" w:hAnsi="仿宋_GB2312" w:eastAsia="仿宋_GB2312" w:cs="仿宋_GB2312"/>
          <w:kern w:val="0"/>
          <w:sz w:val="32"/>
          <w:szCs w:val="32"/>
          <w:lang w:eastAsia="zh-CN"/>
        </w:rPr>
        <w:t>退役军人事务局</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w:t>
      </w:r>
      <w:r>
        <w:rPr>
          <w:rFonts w:hint="eastAsia" w:ascii="黑体" w:hAnsi="黑体" w:eastAsia="黑体"/>
          <w:kern w:val="0"/>
          <w:sz w:val="32"/>
          <w:szCs w:val="32"/>
          <w:lang w:eastAsia="zh-CN"/>
        </w:rPr>
        <w:t>退役军人事务局</w:t>
      </w:r>
      <w:r>
        <w:rPr>
          <w:rFonts w:hint="eastAsia" w:ascii="黑体" w:hAnsi="黑体" w:eastAsia="黑体"/>
          <w:kern w:val="0"/>
          <w:sz w:val="32"/>
          <w:szCs w:val="32"/>
        </w:rPr>
        <w:t>单位概况</w:t>
      </w:r>
    </w:p>
    <w:p>
      <w:pPr>
        <w:widowControl/>
        <w:spacing w:line="560" w:lineRule="exact"/>
        <w:jc w:val="center"/>
        <w:outlineLvl w:val="1"/>
        <w:rPr>
          <w:rFonts w:ascii="宋体" w:hAnsi="宋体"/>
          <w:b/>
          <w:kern w:val="0"/>
          <w:sz w:val="32"/>
          <w:szCs w:val="32"/>
        </w:rPr>
      </w:pPr>
    </w:p>
    <w:p>
      <w:pPr>
        <w:widowControl/>
        <w:spacing w:line="560" w:lineRule="exact"/>
        <w:ind w:firstLine="640" w:firstLineChars="200"/>
        <w:jc w:val="left"/>
        <w:rPr>
          <w:rFonts w:ascii="黑体" w:hAnsi="黑体" w:eastAsia="黑体" w:cs="楷体_GB2312"/>
          <w:bCs/>
          <w:kern w:val="0"/>
          <w:sz w:val="32"/>
          <w:szCs w:val="32"/>
        </w:rPr>
      </w:pPr>
      <w:r>
        <w:rPr>
          <w:rFonts w:hint="eastAsia" w:ascii="黑体" w:hAnsi="黑体" w:eastAsia="黑体" w:cs="楷体_GB2312"/>
          <w:bCs/>
          <w:kern w:val="0"/>
          <w:sz w:val="32"/>
          <w:szCs w:val="32"/>
        </w:rPr>
        <w:t>一、主要职能</w:t>
      </w:r>
    </w:p>
    <w:p>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昌吉州</w:t>
      </w:r>
      <w:r>
        <w:rPr>
          <w:rFonts w:hint="eastAsia" w:ascii="仿宋_GB2312" w:hAnsi="黑体" w:eastAsia="仿宋_GB2312" w:cs="宋体"/>
          <w:bCs/>
          <w:kern w:val="0"/>
          <w:sz w:val="32"/>
          <w:szCs w:val="32"/>
          <w:lang w:eastAsia="zh-CN"/>
        </w:rPr>
        <w:t>退役军人事务局是</w:t>
      </w:r>
      <w:r>
        <w:rPr>
          <w:rFonts w:hint="eastAsia" w:ascii="仿宋_GB2312" w:hAnsi="黑体" w:eastAsia="仿宋_GB2312" w:cs="宋体"/>
          <w:bCs/>
          <w:kern w:val="0"/>
          <w:sz w:val="32"/>
          <w:szCs w:val="32"/>
          <w:lang w:val="en-US" w:eastAsia="zh-CN"/>
        </w:rPr>
        <w:t>2018年11月29日成立的政府工作部门。其主要职责是负责退役军人思想政治、服务管理、移交安置、教育培训、就业创业、优待抚恤、褒扬纪念、双拥共建等退役军人事务领域服务性、保障性、事务性工作，承担自治州党委退役军人事务工作领导小组办公室和自治州双拥工作领导小组办公室工作职责。</w:t>
      </w:r>
    </w:p>
    <w:p>
      <w:pPr>
        <w:widowControl/>
        <w:spacing w:line="560" w:lineRule="exact"/>
        <w:ind w:firstLine="640" w:firstLineChars="200"/>
        <w:jc w:val="left"/>
        <w:rPr>
          <w:rFonts w:ascii="黑体" w:hAnsi="黑体" w:eastAsia="黑体" w:cs="楷体_GB2312"/>
          <w:bCs/>
          <w:kern w:val="0"/>
          <w:sz w:val="32"/>
          <w:szCs w:val="32"/>
        </w:rPr>
      </w:pPr>
      <w:r>
        <w:rPr>
          <w:rFonts w:hint="eastAsia" w:ascii="黑体" w:hAnsi="黑体" w:eastAsia="黑体" w:cs="楷体_GB2312"/>
          <w:bCs/>
          <w:kern w:val="0"/>
          <w:sz w:val="32"/>
          <w:szCs w:val="32"/>
        </w:rPr>
        <w:t>二、机构设置及人员情况</w:t>
      </w:r>
    </w:p>
    <w:p>
      <w:pPr>
        <w:widowControl/>
        <w:spacing w:line="560" w:lineRule="exact"/>
        <w:ind w:firstLine="64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昌吉州</w:t>
      </w:r>
      <w:r>
        <w:rPr>
          <w:rFonts w:hint="eastAsia" w:ascii="仿宋_GB2312" w:hAnsi="黑体" w:eastAsia="仿宋_GB2312" w:cs="宋体"/>
          <w:bCs/>
          <w:kern w:val="0"/>
          <w:sz w:val="32"/>
          <w:szCs w:val="32"/>
          <w:lang w:eastAsia="zh-CN"/>
        </w:rPr>
        <w:t>退役军人事务局有</w:t>
      </w:r>
      <w:r>
        <w:rPr>
          <w:rFonts w:hint="eastAsia" w:ascii="仿宋_GB2312" w:hAnsi="黑体" w:eastAsia="仿宋_GB2312" w:cs="宋体"/>
          <w:bCs/>
          <w:kern w:val="0"/>
          <w:sz w:val="32"/>
          <w:szCs w:val="32"/>
          <w:lang w:val="en-US" w:eastAsia="zh-CN"/>
        </w:rPr>
        <w:t>2个下属事业单位（其中昌吉州军队离退休干部休养所为独立核算的一级预算单位;昌吉州退役军人服务中心为非独立核算单位）。局机关</w:t>
      </w:r>
      <w:r>
        <w:rPr>
          <w:rFonts w:hint="eastAsia" w:ascii="仿宋_GB2312" w:hAnsi="黑体" w:eastAsia="仿宋_GB2312" w:cs="宋体"/>
          <w:bCs/>
          <w:kern w:val="0"/>
          <w:sz w:val="32"/>
          <w:szCs w:val="32"/>
        </w:rPr>
        <w:t>下设</w:t>
      </w:r>
      <w:r>
        <w:rPr>
          <w:rFonts w:hint="eastAsia" w:ascii="仿宋_GB2312" w:hAnsi="仿宋_GB2312" w:eastAsia="仿宋_GB2312" w:cs="仿宋_GB2312"/>
          <w:sz w:val="32"/>
          <w:lang w:val="en-US" w:eastAsia="zh-CN"/>
        </w:rPr>
        <w:t>3</w:t>
      </w:r>
      <w:r>
        <w:rPr>
          <w:rFonts w:hint="eastAsia" w:ascii="仿宋_GB2312" w:hAnsi="黑体" w:eastAsia="仿宋_GB2312" w:cs="宋体"/>
          <w:bCs/>
          <w:kern w:val="0"/>
          <w:sz w:val="32"/>
          <w:szCs w:val="32"/>
        </w:rPr>
        <w:t>个科室，分别是：</w:t>
      </w:r>
      <w:r>
        <w:rPr>
          <w:rFonts w:hint="eastAsia" w:ascii="仿宋_GB2312" w:hAnsi="黑体" w:eastAsia="仿宋_GB2312" w:cs="宋体"/>
          <w:bCs/>
          <w:kern w:val="0"/>
          <w:sz w:val="32"/>
          <w:szCs w:val="32"/>
          <w:lang w:eastAsia="zh-CN"/>
        </w:rPr>
        <w:t>办公室、移交安置科、拥军优抚科</w:t>
      </w:r>
      <w:r>
        <w:rPr>
          <w:rFonts w:hint="eastAsia" w:ascii="仿宋_GB2312" w:hAnsi="黑体" w:eastAsia="仿宋_GB2312" w:cs="宋体"/>
          <w:bCs/>
          <w:kern w:val="0"/>
          <w:sz w:val="32"/>
          <w:szCs w:val="32"/>
        </w:rPr>
        <w:t>。</w:t>
      </w:r>
    </w:p>
    <w:p>
      <w:pPr>
        <w:widowControl/>
        <w:spacing w:line="560" w:lineRule="exact"/>
        <w:ind w:firstLine="640"/>
        <w:jc w:val="left"/>
        <w:rPr>
          <w:rFonts w:ascii="仿宋_GB2312" w:hAnsi="宋体" w:eastAsia="仿宋_GB2312" w:cs="宋体"/>
          <w:kern w:val="0"/>
          <w:sz w:val="32"/>
          <w:szCs w:val="32"/>
          <w:highlight w:val="yellow"/>
        </w:rPr>
      </w:pPr>
      <w:r>
        <w:rPr>
          <w:rFonts w:hint="eastAsia" w:ascii="仿宋_GB2312" w:hAnsi="黑体" w:eastAsia="仿宋_GB2312" w:cs="宋体"/>
          <w:bCs/>
          <w:kern w:val="0"/>
          <w:sz w:val="32"/>
          <w:szCs w:val="32"/>
          <w:highlight w:val="yellow"/>
        </w:rPr>
        <w:t>昌吉州退役军人事务局</w:t>
      </w:r>
      <w:r>
        <w:rPr>
          <w:rFonts w:hint="eastAsia" w:ascii="仿宋_GB2312" w:hAnsi="宋体" w:eastAsia="仿宋_GB2312" w:cs="宋体"/>
          <w:kern w:val="0"/>
          <w:sz w:val="32"/>
          <w:szCs w:val="32"/>
          <w:highlight w:val="yellow"/>
        </w:rPr>
        <w:t>单位编制数13，实有人数1</w:t>
      </w:r>
      <w:r>
        <w:rPr>
          <w:rFonts w:hint="eastAsia" w:ascii="仿宋_GB2312" w:hAnsi="宋体" w:eastAsia="仿宋_GB2312" w:cs="宋体"/>
          <w:kern w:val="0"/>
          <w:sz w:val="32"/>
          <w:szCs w:val="32"/>
          <w:highlight w:val="yellow"/>
          <w:lang w:val="en-US" w:eastAsia="zh-CN"/>
        </w:rPr>
        <w:t>5</w:t>
      </w:r>
      <w:r>
        <w:rPr>
          <w:rFonts w:hint="eastAsia" w:ascii="仿宋_GB2312" w:hAnsi="宋体" w:eastAsia="仿宋_GB2312" w:cs="宋体"/>
          <w:kern w:val="0"/>
          <w:sz w:val="32"/>
          <w:szCs w:val="32"/>
          <w:highlight w:val="yellow"/>
        </w:rPr>
        <w:t>人，其中：在职1</w:t>
      </w:r>
      <w:r>
        <w:rPr>
          <w:rFonts w:hint="eastAsia" w:ascii="仿宋_GB2312" w:hAnsi="宋体" w:eastAsia="仿宋_GB2312" w:cs="宋体"/>
          <w:kern w:val="0"/>
          <w:sz w:val="32"/>
          <w:szCs w:val="32"/>
          <w:highlight w:val="yellow"/>
          <w:lang w:val="en-US" w:eastAsia="zh-CN"/>
        </w:rPr>
        <w:t>4</w:t>
      </w:r>
      <w:r>
        <w:rPr>
          <w:rFonts w:hint="eastAsia" w:ascii="仿宋_GB2312" w:hAnsi="宋体" w:eastAsia="仿宋_GB2312" w:cs="宋体"/>
          <w:kern w:val="0"/>
          <w:sz w:val="32"/>
          <w:szCs w:val="32"/>
          <w:highlight w:val="yellow"/>
        </w:rPr>
        <w:t>人，增加0人； 退休1人，增加</w:t>
      </w:r>
      <w:r>
        <w:rPr>
          <w:rFonts w:hint="eastAsia" w:ascii="仿宋_GB2312" w:hAnsi="宋体" w:eastAsia="仿宋_GB2312" w:cs="宋体"/>
          <w:kern w:val="0"/>
          <w:sz w:val="32"/>
          <w:szCs w:val="32"/>
          <w:highlight w:val="yellow"/>
          <w:lang w:val="en-US" w:eastAsia="zh-CN"/>
        </w:rPr>
        <w:t>0</w:t>
      </w:r>
      <w:r>
        <w:rPr>
          <w:rFonts w:hint="eastAsia" w:ascii="仿宋_GB2312" w:hAnsi="宋体" w:eastAsia="仿宋_GB2312" w:cs="宋体"/>
          <w:kern w:val="0"/>
          <w:sz w:val="32"/>
          <w:szCs w:val="32"/>
          <w:highlight w:val="yellow"/>
        </w:rPr>
        <w:t>人；离休0人，增加0人。</w:t>
      </w:r>
    </w:p>
    <w:p>
      <w:pPr>
        <w:widowControl/>
        <w:spacing w:line="560" w:lineRule="exact"/>
        <w:ind w:firstLine="640"/>
        <w:jc w:val="left"/>
        <w:rPr>
          <w:rFonts w:hint="eastAsia" w:ascii="仿宋_GB2312" w:hAnsi="宋体" w:eastAsia="仿宋_GB2312" w:cs="宋体"/>
          <w:kern w:val="0"/>
          <w:sz w:val="32"/>
          <w:szCs w:val="32"/>
        </w:rPr>
      </w:pPr>
    </w:p>
    <w:p>
      <w:pPr>
        <w:widowControl/>
        <w:spacing w:line="440" w:lineRule="exact"/>
        <w:jc w:val="both"/>
        <w:outlineLvl w:val="1"/>
        <w:rPr>
          <w:rFonts w:ascii="仿宋_GB2312" w:hAnsi="宋体" w:eastAsia="仿宋_GB2312" w:cs="宋体"/>
          <w:b/>
          <w:kern w:val="0"/>
          <w:sz w:val="32"/>
          <w:szCs w:val="32"/>
        </w:rPr>
      </w:pPr>
    </w:p>
    <w:p>
      <w:pPr>
        <w:pStyle w:val="2"/>
        <w:rPr>
          <w:rFonts w:ascii="仿宋_GB2312" w:hAnsi="宋体" w:eastAsia="仿宋_GB2312" w:cs="宋体"/>
          <w:b/>
          <w:kern w:val="0"/>
          <w:sz w:val="32"/>
          <w:szCs w:val="32"/>
        </w:rPr>
      </w:pPr>
    </w:p>
    <w:p>
      <w:pPr>
        <w:rPr>
          <w:rFonts w:ascii="仿宋_GB2312" w:hAnsi="宋体" w:eastAsia="仿宋_GB2312" w:cs="宋体"/>
          <w:b/>
          <w:kern w:val="0"/>
          <w:sz w:val="32"/>
          <w:szCs w:val="32"/>
        </w:rPr>
      </w:pPr>
    </w:p>
    <w:p>
      <w:pPr>
        <w:pStyle w:val="2"/>
        <w:rPr>
          <w:rFonts w:ascii="仿宋_GB2312" w:hAnsi="宋体" w:eastAsia="仿宋_GB2312" w:cs="宋体"/>
          <w:b/>
          <w:kern w:val="0"/>
          <w:sz w:val="32"/>
          <w:szCs w:val="32"/>
        </w:rPr>
      </w:pPr>
    </w:p>
    <w:p>
      <w:pPr>
        <w:rPr>
          <w:rFonts w:ascii="仿宋_GB2312" w:hAnsi="宋体" w:eastAsia="仿宋_GB2312" w:cs="宋体"/>
          <w:b/>
          <w:kern w:val="0"/>
          <w:sz w:val="32"/>
          <w:szCs w:val="32"/>
        </w:rPr>
      </w:pPr>
    </w:p>
    <w:p>
      <w:pPr>
        <w:pStyle w:val="2"/>
      </w:pPr>
    </w:p>
    <w:p>
      <w:pPr>
        <w:widowControl/>
        <w:spacing w:line="440" w:lineRule="exact"/>
        <w:jc w:val="center"/>
        <w:outlineLvl w:val="1"/>
        <w:rPr>
          <w:rFonts w:hint="eastAsia" w:ascii="宋体" w:hAnsi="宋体" w:cs="宋体"/>
          <w:color w:val="000000"/>
          <w:kern w:val="0"/>
          <w:sz w:val="20"/>
          <w:szCs w:val="20"/>
          <w:lang w:bidi="ar"/>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w:t>
      </w:r>
      <w:r>
        <w:rPr>
          <w:rFonts w:hint="eastAsia" w:ascii="黑体" w:hAnsi="黑体" w:eastAsia="黑体"/>
          <w:kern w:val="0"/>
          <w:sz w:val="32"/>
          <w:szCs w:val="32"/>
          <w:lang w:eastAsia="zh-CN"/>
        </w:rPr>
        <w:t>昌吉州退役军人事务局</w:t>
      </w:r>
      <w:r>
        <w:rPr>
          <w:rFonts w:hint="eastAsia" w:ascii="黑体" w:hAnsi="黑体" w:eastAsia="黑体"/>
          <w:kern w:val="0"/>
          <w:sz w:val="32"/>
          <w:szCs w:val="32"/>
        </w:rPr>
        <w:t>预算公开表</w:t>
      </w:r>
    </w:p>
    <w:p>
      <w:pPr>
        <w:widowControl/>
        <w:spacing w:line="240" w:lineRule="exact"/>
        <w:jc w:val="left"/>
        <w:textAlignment w:val="bottom"/>
        <w:rPr>
          <w:rFonts w:hint="eastAsia" w:ascii="仿宋_GB2312" w:hAnsi="宋体" w:eastAsia="仿宋_GB2312"/>
          <w:b/>
          <w:kern w:val="0"/>
          <w:sz w:val="32"/>
          <w:szCs w:val="32"/>
          <w:lang w:eastAsia="zh-CN"/>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昌吉州退役军人事务局</w:t>
      </w:r>
      <w:r>
        <w:rPr>
          <w:rFonts w:hint="eastAsia" w:ascii="仿宋_GB2312" w:hAnsi="宋体" w:eastAsia="仿宋_GB2312"/>
          <w:b/>
          <w:kern w:val="0"/>
          <w:sz w:val="32"/>
          <w:szCs w:val="32"/>
        </w:rPr>
        <w:t>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昌吉州退役军人事务局</w:t>
      </w:r>
      <w:r>
        <w:rPr>
          <w:rFonts w:hint="eastAsia" w:ascii="仿宋_GB2312" w:hAnsi="宋体" w:eastAsia="仿宋_GB2312"/>
          <w:kern w:val="0"/>
          <w:sz w:val="24"/>
        </w:rPr>
        <w:t xml:space="preserve">                 单位：万元</w:t>
      </w:r>
    </w:p>
    <w:tbl>
      <w:tblPr>
        <w:tblStyle w:val="7"/>
        <w:tblW w:w="8662" w:type="dxa"/>
        <w:tblInd w:w="93" w:type="dxa"/>
        <w:tblLayout w:type="autofit"/>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303.37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303.37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269.29</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14.47</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 xml:space="preserve"> </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16.61</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264"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94"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303.37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303.37</w:t>
            </w:r>
            <w:r>
              <w:rPr>
                <w:rFonts w:hint="eastAsia" w:ascii="仿宋_GB2312" w:hAnsi="宋体" w:eastAsia="仿宋_GB2312" w:cs="宋体"/>
                <w:kern w:val="0"/>
                <w:sz w:val="18"/>
                <w:szCs w:val="18"/>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方正小标宋_GBK" w:hAnsi="方正小标宋_GBK" w:eastAsia="宋体" w:cs="方正小标宋_GBK"/>
          <w:bCs/>
          <w:kern w:val="0"/>
          <w:sz w:val="36"/>
          <w:szCs w:val="36"/>
          <w:lang w:val="en-US" w:eastAsia="zh-CN"/>
        </w:rPr>
      </w:pPr>
      <w:r>
        <w:rPr>
          <w:rFonts w:hint="eastAsia" w:ascii="宋体" w:hAnsi="宋体" w:cs="宋体"/>
          <w:color w:val="000000"/>
          <w:kern w:val="0"/>
          <w:sz w:val="20"/>
          <w:szCs w:val="20"/>
          <w:lang w:bidi="ar"/>
        </w:rPr>
        <w:t>表</w:t>
      </w:r>
      <w:r>
        <w:rPr>
          <w:rFonts w:hint="eastAsia" w:ascii="宋体" w:hAnsi="宋体" w:cs="宋体"/>
          <w:color w:val="000000"/>
          <w:kern w:val="0"/>
          <w:sz w:val="20"/>
          <w:szCs w:val="20"/>
          <w:lang w:val="en-US" w:eastAsia="zh-CN" w:bidi="ar"/>
        </w:rPr>
        <w:t>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昌吉州退役军人事务局</w:t>
      </w:r>
      <w:r>
        <w:rPr>
          <w:rFonts w:hint="eastAsia" w:ascii="方正小标宋_GBK" w:hAnsi="方正小标宋_GBK" w:eastAsia="方正小标宋_GBK" w:cs="方正小标宋_GBK"/>
          <w:bCs/>
          <w:kern w:val="0"/>
          <w:sz w:val="36"/>
          <w:szCs w:val="36"/>
        </w:rPr>
        <w:t>收入总体情况表</w:t>
      </w:r>
    </w:p>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 </w:t>
      </w:r>
      <w:r>
        <w:rPr>
          <w:rFonts w:hint="eastAsia" w:ascii="仿宋_GB2312" w:hAnsi="宋体" w:eastAsia="仿宋_GB2312"/>
          <w:kern w:val="0"/>
          <w:sz w:val="24"/>
          <w:lang w:eastAsia="zh-CN"/>
        </w:rPr>
        <w:t>昌吉州退役军人事务局</w:t>
      </w:r>
      <w:r>
        <w:rPr>
          <w:rFonts w:hint="eastAsia" w:ascii="仿宋_GB2312" w:hAnsi="宋体" w:eastAsia="仿宋_GB2312"/>
          <w:kern w:val="0"/>
          <w:sz w:val="24"/>
        </w:rPr>
        <w:t xml:space="preserve">                         单位：万元</w:t>
      </w:r>
    </w:p>
    <w:tbl>
      <w:tblPr>
        <w:tblStyle w:val="7"/>
        <w:tblW w:w="9741" w:type="dxa"/>
        <w:jc w:val="center"/>
        <w:tblLayout w:type="fixed"/>
        <w:tblCellMar>
          <w:top w:w="0" w:type="dxa"/>
          <w:left w:w="108" w:type="dxa"/>
          <w:bottom w:w="0" w:type="dxa"/>
          <w:right w:w="108" w:type="dxa"/>
        </w:tblCellMar>
      </w:tblPr>
      <w:tblGrid>
        <w:gridCol w:w="599"/>
        <w:gridCol w:w="461"/>
        <w:gridCol w:w="439"/>
        <w:gridCol w:w="3485"/>
        <w:gridCol w:w="945"/>
        <w:gridCol w:w="1065"/>
        <w:gridCol w:w="480"/>
        <w:gridCol w:w="480"/>
        <w:gridCol w:w="450"/>
        <w:gridCol w:w="465"/>
        <w:gridCol w:w="450"/>
        <w:gridCol w:w="422"/>
      </w:tblGrid>
      <w:tr>
        <w:tblPrEx>
          <w:tblCellMar>
            <w:top w:w="0" w:type="dxa"/>
            <w:left w:w="108" w:type="dxa"/>
            <w:bottom w:w="0" w:type="dxa"/>
            <w:right w:w="108" w:type="dxa"/>
          </w:tblCellMar>
        </w:tblPrEx>
        <w:trPr>
          <w:trHeight w:val="567" w:hRule="exact"/>
          <w:jc w:val="center"/>
        </w:trPr>
        <w:tc>
          <w:tcPr>
            <w:tcW w:w="149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348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06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4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46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2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1825" w:hRule="exact"/>
          <w:jc w:val="center"/>
        </w:trPr>
        <w:tc>
          <w:tcPr>
            <w:tcW w:w="59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61"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3485"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c>
          <w:tcPr>
            <w:tcW w:w="945"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c>
          <w:tcPr>
            <w:tcW w:w="1065"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c>
          <w:tcPr>
            <w:tcW w:w="480"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c>
          <w:tcPr>
            <w:tcW w:w="480"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c>
          <w:tcPr>
            <w:tcW w:w="422"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201</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eastAsia="仿宋_GB2312"/>
                <w:b/>
                <w:color w:val="000000"/>
                <w:sz w:val="18"/>
                <w:szCs w:val="18"/>
              </w:rPr>
            </w:pP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eastAsia="仿宋_GB2312"/>
                <w:b/>
                <w:color w:val="000000"/>
                <w:sz w:val="18"/>
                <w:szCs w:val="18"/>
              </w:rPr>
            </w:pPr>
          </w:p>
        </w:tc>
        <w:tc>
          <w:tcPr>
            <w:tcW w:w="3485"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一般公共服务支出</w:t>
            </w:r>
          </w:p>
        </w:tc>
        <w:tc>
          <w:tcPr>
            <w:tcW w:w="945"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w:t>
            </w:r>
          </w:p>
        </w:tc>
        <w:tc>
          <w:tcPr>
            <w:tcW w:w="1065"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w:t>
            </w:r>
          </w:p>
        </w:tc>
        <w:tc>
          <w:tcPr>
            <w:tcW w:w="480"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480"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450"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20"/>
                <w:szCs w:val="20"/>
              </w:rPr>
            </w:pPr>
          </w:p>
        </w:tc>
        <w:tc>
          <w:tcPr>
            <w:tcW w:w="465"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20"/>
                <w:szCs w:val="20"/>
              </w:rPr>
            </w:pPr>
          </w:p>
        </w:tc>
        <w:tc>
          <w:tcPr>
            <w:tcW w:w="450"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20"/>
                <w:szCs w:val="20"/>
              </w:rPr>
            </w:pPr>
          </w:p>
        </w:tc>
        <w:tc>
          <w:tcPr>
            <w:tcW w:w="422"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201</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01</w:t>
            </w: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eastAsia="仿宋_GB2312"/>
                <w:b/>
                <w:color w:val="000000"/>
                <w:sz w:val="18"/>
                <w:szCs w:val="18"/>
              </w:rPr>
            </w:pPr>
          </w:p>
        </w:tc>
        <w:tc>
          <w:tcPr>
            <w:tcW w:w="3485"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人大事务</w:t>
            </w:r>
          </w:p>
        </w:tc>
        <w:tc>
          <w:tcPr>
            <w:tcW w:w="945"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w:t>
            </w:r>
          </w:p>
        </w:tc>
        <w:tc>
          <w:tcPr>
            <w:tcW w:w="1065"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w:t>
            </w:r>
          </w:p>
        </w:tc>
        <w:tc>
          <w:tcPr>
            <w:tcW w:w="480"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480"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450"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20"/>
                <w:szCs w:val="20"/>
              </w:rPr>
            </w:pPr>
          </w:p>
        </w:tc>
        <w:tc>
          <w:tcPr>
            <w:tcW w:w="465"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20"/>
                <w:szCs w:val="20"/>
              </w:rPr>
            </w:pPr>
          </w:p>
        </w:tc>
        <w:tc>
          <w:tcPr>
            <w:tcW w:w="450"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20"/>
                <w:szCs w:val="20"/>
              </w:rPr>
            </w:pPr>
          </w:p>
        </w:tc>
        <w:tc>
          <w:tcPr>
            <w:tcW w:w="422"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201</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01</w:t>
            </w: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02</w:t>
            </w:r>
          </w:p>
        </w:tc>
        <w:tc>
          <w:tcPr>
            <w:tcW w:w="3485"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一般行政管理事务</w:t>
            </w:r>
          </w:p>
        </w:tc>
        <w:tc>
          <w:tcPr>
            <w:tcW w:w="945"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w:t>
            </w:r>
          </w:p>
        </w:tc>
        <w:tc>
          <w:tcPr>
            <w:tcW w:w="1065"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w:t>
            </w:r>
          </w:p>
        </w:tc>
        <w:tc>
          <w:tcPr>
            <w:tcW w:w="480"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480"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450"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20"/>
                <w:szCs w:val="20"/>
              </w:rPr>
            </w:pPr>
          </w:p>
        </w:tc>
        <w:tc>
          <w:tcPr>
            <w:tcW w:w="465"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20"/>
                <w:szCs w:val="20"/>
              </w:rPr>
            </w:pPr>
          </w:p>
        </w:tc>
        <w:tc>
          <w:tcPr>
            <w:tcW w:w="450"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20"/>
                <w:szCs w:val="20"/>
              </w:rPr>
            </w:pPr>
          </w:p>
        </w:tc>
        <w:tc>
          <w:tcPr>
            <w:tcW w:w="422" w:type="dxa"/>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Calibri" w:eastAsia="仿宋_GB2312" w:cs="Calibri"/>
                <w:color w:val="000000"/>
                <w:sz w:val="18"/>
                <w:szCs w:val="18"/>
              </w:rPr>
            </w:pPr>
            <w:r>
              <w:rPr>
                <w:rFonts w:hint="eastAsia" w:ascii="仿宋_GB2312" w:hAnsi="宋体" w:eastAsia="仿宋_GB2312" w:cs="宋体"/>
                <w:color w:val="000000"/>
                <w:sz w:val="18"/>
                <w:szCs w:val="18"/>
              </w:rPr>
              <w:t>208</w:t>
            </w:r>
          </w:p>
        </w:tc>
        <w:tc>
          <w:tcPr>
            <w:tcW w:w="46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439"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348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94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269.29</w:t>
            </w:r>
          </w:p>
        </w:tc>
        <w:tc>
          <w:tcPr>
            <w:tcW w:w="106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269.29</w:t>
            </w:r>
          </w:p>
        </w:tc>
        <w:tc>
          <w:tcPr>
            <w:tcW w:w="480"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6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439"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348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eastAsia="zh-CN"/>
              </w:rPr>
              <w:t>民政管理事务</w:t>
            </w:r>
          </w:p>
        </w:tc>
        <w:tc>
          <w:tcPr>
            <w:tcW w:w="94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_GB2312" w:hAnsi="Calibri" w:eastAsia="仿宋_GB2312" w:cs="Calibri"/>
                <w:color w:val="000000"/>
                <w:kern w:val="0"/>
                <w:sz w:val="18"/>
                <w:szCs w:val="18"/>
                <w:lang w:val="en-US" w:eastAsia="zh-CN" w:bidi="ar"/>
              </w:rPr>
            </w:pPr>
            <w:r>
              <w:rPr>
                <w:rFonts w:hint="eastAsia" w:ascii="仿宋_GB2312" w:hAnsi="Calibri" w:eastAsia="仿宋_GB2312" w:cs="Calibri"/>
                <w:color w:val="000000"/>
                <w:kern w:val="0"/>
                <w:sz w:val="18"/>
                <w:szCs w:val="18"/>
                <w:lang w:val="en-US" w:eastAsia="zh-CN" w:bidi="ar"/>
              </w:rPr>
              <w:t>7</w:t>
            </w:r>
          </w:p>
        </w:tc>
        <w:tc>
          <w:tcPr>
            <w:tcW w:w="106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_GB2312" w:hAnsi="Calibri" w:eastAsia="仿宋_GB2312" w:cs="Calibri"/>
                <w:color w:val="000000"/>
                <w:kern w:val="0"/>
                <w:sz w:val="18"/>
                <w:szCs w:val="18"/>
                <w:lang w:val="en-US" w:eastAsia="zh-CN" w:bidi="ar"/>
              </w:rPr>
            </w:pPr>
            <w:r>
              <w:rPr>
                <w:rFonts w:hint="eastAsia" w:ascii="仿宋_GB2312" w:hAnsi="Calibri" w:eastAsia="仿宋_GB2312" w:cs="Calibri"/>
                <w:color w:val="000000"/>
                <w:kern w:val="0"/>
                <w:sz w:val="18"/>
                <w:szCs w:val="18"/>
                <w:lang w:val="en-US" w:eastAsia="zh-CN" w:bidi="ar"/>
              </w:rPr>
              <w:t>7</w:t>
            </w:r>
          </w:p>
        </w:tc>
        <w:tc>
          <w:tcPr>
            <w:tcW w:w="480"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6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439"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348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一般行政管理事务</w:t>
            </w:r>
          </w:p>
        </w:tc>
        <w:tc>
          <w:tcPr>
            <w:tcW w:w="94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_GB2312" w:hAnsi="Calibri" w:eastAsia="仿宋_GB2312" w:cs="Calibri"/>
                <w:color w:val="000000"/>
                <w:kern w:val="0"/>
                <w:sz w:val="18"/>
                <w:szCs w:val="18"/>
                <w:lang w:val="en-US" w:eastAsia="zh-CN" w:bidi="ar"/>
              </w:rPr>
            </w:pPr>
            <w:r>
              <w:rPr>
                <w:rFonts w:hint="eastAsia" w:ascii="仿宋_GB2312" w:hAnsi="Calibri" w:eastAsia="仿宋_GB2312" w:cs="Calibri"/>
                <w:color w:val="000000"/>
                <w:kern w:val="0"/>
                <w:sz w:val="18"/>
                <w:szCs w:val="18"/>
                <w:lang w:val="en-US" w:eastAsia="zh-CN" w:bidi="ar"/>
              </w:rPr>
              <w:t>7</w:t>
            </w:r>
          </w:p>
        </w:tc>
        <w:tc>
          <w:tcPr>
            <w:tcW w:w="106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_GB2312" w:hAnsi="Calibri" w:eastAsia="仿宋_GB2312" w:cs="Calibri"/>
                <w:color w:val="000000"/>
                <w:kern w:val="0"/>
                <w:sz w:val="18"/>
                <w:szCs w:val="18"/>
                <w:lang w:val="en-US" w:eastAsia="zh-CN" w:bidi="ar"/>
              </w:rPr>
            </w:pPr>
            <w:r>
              <w:rPr>
                <w:rFonts w:hint="eastAsia" w:ascii="仿宋_GB2312" w:hAnsi="Calibri" w:eastAsia="仿宋_GB2312" w:cs="Calibri"/>
                <w:color w:val="000000"/>
                <w:kern w:val="0"/>
                <w:sz w:val="18"/>
                <w:szCs w:val="18"/>
                <w:lang w:val="en-US" w:eastAsia="zh-CN" w:bidi="ar"/>
              </w:rPr>
              <w:t>7</w:t>
            </w:r>
          </w:p>
        </w:tc>
        <w:tc>
          <w:tcPr>
            <w:tcW w:w="480"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3485"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sz w:val="18"/>
                <w:szCs w:val="18"/>
              </w:rPr>
            </w:pPr>
            <w:r>
              <w:rPr>
                <w:rFonts w:hint="eastAsia" w:ascii="仿宋_GB2312" w:eastAsia="仿宋_GB2312"/>
                <w:sz w:val="18"/>
                <w:szCs w:val="18"/>
              </w:rPr>
              <w:t>行政事业单位养老支出</w:t>
            </w:r>
          </w:p>
        </w:tc>
        <w:tc>
          <w:tcPr>
            <w:tcW w:w="94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18.51</w:t>
            </w:r>
          </w:p>
        </w:tc>
        <w:tc>
          <w:tcPr>
            <w:tcW w:w="10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18.51</w:t>
            </w: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3485"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hint="eastAsia" w:ascii="仿宋_GB2312" w:eastAsia="仿宋_GB2312"/>
                <w:sz w:val="18"/>
                <w:szCs w:val="18"/>
              </w:rPr>
            </w:pPr>
            <w:r>
              <w:rPr>
                <w:rFonts w:hint="eastAsia" w:ascii="仿宋_GB2312" w:eastAsia="仿宋_GB2312"/>
                <w:sz w:val="18"/>
                <w:szCs w:val="18"/>
              </w:rPr>
              <w:t>行政</w:t>
            </w:r>
            <w:r>
              <w:rPr>
                <w:rFonts w:hint="eastAsia" w:ascii="仿宋_GB2312" w:eastAsia="仿宋_GB2312"/>
                <w:sz w:val="18"/>
                <w:szCs w:val="18"/>
                <w:lang w:eastAsia="zh-CN"/>
              </w:rPr>
              <w:t>离退休</w:t>
            </w:r>
          </w:p>
        </w:tc>
        <w:tc>
          <w:tcPr>
            <w:tcW w:w="94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kern w:val="0"/>
                <w:sz w:val="18"/>
                <w:szCs w:val="18"/>
                <w:lang w:val="en-US" w:eastAsia="zh-CN" w:bidi="ar"/>
              </w:rPr>
            </w:pPr>
            <w:r>
              <w:rPr>
                <w:rFonts w:hint="eastAsia" w:ascii="仿宋_GB2312" w:hAnsi="Calibri" w:eastAsia="仿宋_GB2312" w:cs="Calibri"/>
                <w:color w:val="000000"/>
                <w:kern w:val="0"/>
                <w:sz w:val="18"/>
                <w:szCs w:val="18"/>
                <w:lang w:val="en-US" w:eastAsia="zh-CN" w:bidi="ar"/>
              </w:rPr>
              <w:t>0.1</w:t>
            </w:r>
          </w:p>
        </w:tc>
        <w:tc>
          <w:tcPr>
            <w:tcW w:w="10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kern w:val="0"/>
                <w:sz w:val="18"/>
                <w:szCs w:val="18"/>
                <w:lang w:val="en-US" w:eastAsia="zh-CN" w:bidi="ar"/>
              </w:rPr>
            </w:pPr>
            <w:r>
              <w:rPr>
                <w:rFonts w:hint="eastAsia" w:ascii="仿宋_GB2312" w:hAnsi="Calibri" w:eastAsia="仿宋_GB2312" w:cs="Calibri"/>
                <w:color w:val="000000"/>
                <w:kern w:val="0"/>
                <w:sz w:val="18"/>
                <w:szCs w:val="18"/>
                <w:lang w:val="en-US" w:eastAsia="zh-CN" w:bidi="ar"/>
              </w:rPr>
              <w:t>0.1</w:t>
            </w: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3485"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94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18.41</w:t>
            </w:r>
          </w:p>
        </w:tc>
        <w:tc>
          <w:tcPr>
            <w:tcW w:w="10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18.41</w:t>
            </w: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28</w:t>
            </w: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rPr>
            </w:pPr>
          </w:p>
        </w:tc>
        <w:tc>
          <w:tcPr>
            <w:tcW w:w="3485"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退役军人管理事务</w:t>
            </w:r>
          </w:p>
        </w:tc>
        <w:tc>
          <w:tcPr>
            <w:tcW w:w="94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kern w:val="0"/>
                <w:sz w:val="18"/>
                <w:szCs w:val="18"/>
                <w:lang w:val="en-US" w:eastAsia="zh-CN" w:bidi="ar"/>
              </w:rPr>
            </w:pPr>
            <w:r>
              <w:rPr>
                <w:rFonts w:hint="eastAsia" w:ascii="仿宋_GB2312" w:hAnsi="Calibri" w:eastAsia="仿宋_GB2312" w:cs="Calibri"/>
                <w:color w:val="000000"/>
                <w:kern w:val="0"/>
                <w:sz w:val="18"/>
                <w:szCs w:val="18"/>
                <w:lang w:val="en-US" w:eastAsia="zh-CN" w:bidi="ar"/>
              </w:rPr>
              <w:t>243.78</w:t>
            </w:r>
          </w:p>
        </w:tc>
        <w:tc>
          <w:tcPr>
            <w:tcW w:w="10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kern w:val="0"/>
                <w:sz w:val="18"/>
                <w:szCs w:val="18"/>
                <w:lang w:val="en-US" w:eastAsia="zh-CN" w:bidi="ar"/>
              </w:rPr>
            </w:pPr>
            <w:r>
              <w:rPr>
                <w:rFonts w:hint="eastAsia" w:ascii="仿宋_GB2312" w:hAnsi="Calibri" w:eastAsia="仿宋_GB2312" w:cs="Calibri"/>
                <w:color w:val="000000"/>
                <w:kern w:val="0"/>
                <w:sz w:val="18"/>
                <w:szCs w:val="18"/>
                <w:lang w:val="en-US" w:eastAsia="zh-CN" w:bidi="ar"/>
              </w:rPr>
              <w:t>243.78</w:t>
            </w: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28</w:t>
            </w: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3485"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行政运行</w:t>
            </w:r>
          </w:p>
        </w:tc>
        <w:tc>
          <w:tcPr>
            <w:tcW w:w="94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kern w:val="0"/>
                <w:sz w:val="18"/>
                <w:szCs w:val="18"/>
                <w:lang w:val="en-US" w:eastAsia="zh-CN" w:bidi="ar"/>
              </w:rPr>
            </w:pPr>
            <w:r>
              <w:rPr>
                <w:rFonts w:hint="eastAsia" w:ascii="仿宋_GB2312" w:hAnsi="Calibri" w:eastAsia="仿宋_GB2312" w:cs="Calibri"/>
                <w:color w:val="000000"/>
                <w:kern w:val="0"/>
                <w:sz w:val="18"/>
                <w:szCs w:val="18"/>
                <w:lang w:val="en-US" w:eastAsia="zh-CN" w:bidi="ar"/>
              </w:rPr>
              <w:t>151.78</w:t>
            </w:r>
          </w:p>
        </w:tc>
        <w:tc>
          <w:tcPr>
            <w:tcW w:w="10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kern w:val="0"/>
                <w:sz w:val="18"/>
                <w:szCs w:val="18"/>
                <w:lang w:val="en-US" w:eastAsia="zh-CN" w:bidi="ar"/>
              </w:rPr>
            </w:pPr>
            <w:r>
              <w:rPr>
                <w:rFonts w:hint="eastAsia" w:ascii="仿宋_GB2312" w:hAnsi="Calibri" w:eastAsia="仿宋_GB2312" w:cs="Calibri"/>
                <w:color w:val="000000"/>
                <w:kern w:val="0"/>
                <w:sz w:val="18"/>
                <w:szCs w:val="18"/>
                <w:lang w:val="en-US" w:eastAsia="zh-CN" w:bidi="ar"/>
              </w:rPr>
              <w:t>151.78</w:t>
            </w: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28</w:t>
            </w: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3485"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一般行政管理事务</w:t>
            </w:r>
          </w:p>
        </w:tc>
        <w:tc>
          <w:tcPr>
            <w:tcW w:w="94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kern w:val="0"/>
                <w:sz w:val="18"/>
                <w:szCs w:val="18"/>
                <w:lang w:val="en-US" w:eastAsia="zh-CN" w:bidi="ar"/>
              </w:rPr>
            </w:pPr>
            <w:r>
              <w:rPr>
                <w:rFonts w:hint="eastAsia" w:ascii="仿宋_GB2312" w:hAnsi="Calibri" w:eastAsia="仿宋_GB2312" w:cs="Calibri"/>
                <w:color w:val="000000"/>
                <w:kern w:val="0"/>
                <w:sz w:val="18"/>
                <w:szCs w:val="18"/>
                <w:lang w:val="en-US" w:eastAsia="zh-CN" w:bidi="ar"/>
              </w:rPr>
              <w:t>72</w:t>
            </w:r>
          </w:p>
        </w:tc>
        <w:tc>
          <w:tcPr>
            <w:tcW w:w="10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kern w:val="0"/>
                <w:sz w:val="18"/>
                <w:szCs w:val="18"/>
                <w:lang w:val="en-US" w:eastAsia="zh-CN" w:bidi="ar"/>
              </w:rPr>
            </w:pPr>
            <w:r>
              <w:rPr>
                <w:rFonts w:hint="eastAsia" w:ascii="仿宋_GB2312" w:hAnsi="Calibri" w:eastAsia="仿宋_GB2312" w:cs="Calibri"/>
                <w:color w:val="000000"/>
                <w:kern w:val="0"/>
                <w:sz w:val="18"/>
                <w:szCs w:val="18"/>
                <w:lang w:val="en-US" w:eastAsia="zh-CN" w:bidi="ar"/>
              </w:rPr>
              <w:t>72</w:t>
            </w: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28</w:t>
            </w: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04</w:t>
            </w:r>
          </w:p>
        </w:tc>
        <w:tc>
          <w:tcPr>
            <w:tcW w:w="3485"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拥军优属</w:t>
            </w:r>
          </w:p>
        </w:tc>
        <w:tc>
          <w:tcPr>
            <w:tcW w:w="94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kern w:val="0"/>
                <w:sz w:val="18"/>
                <w:szCs w:val="18"/>
                <w:lang w:val="en-US" w:eastAsia="zh-CN" w:bidi="ar"/>
              </w:rPr>
            </w:pPr>
            <w:r>
              <w:rPr>
                <w:rFonts w:hint="eastAsia" w:ascii="仿宋_GB2312" w:hAnsi="Calibri" w:eastAsia="仿宋_GB2312" w:cs="Calibri"/>
                <w:color w:val="000000"/>
                <w:kern w:val="0"/>
                <w:sz w:val="18"/>
                <w:szCs w:val="18"/>
                <w:lang w:val="en-US" w:eastAsia="zh-CN" w:bidi="ar"/>
              </w:rPr>
              <w:t>20</w:t>
            </w:r>
          </w:p>
        </w:tc>
        <w:tc>
          <w:tcPr>
            <w:tcW w:w="10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kern w:val="0"/>
                <w:sz w:val="18"/>
                <w:szCs w:val="18"/>
                <w:lang w:val="en-US" w:eastAsia="zh-CN" w:bidi="ar"/>
              </w:rPr>
            </w:pPr>
            <w:r>
              <w:rPr>
                <w:rFonts w:hint="eastAsia" w:ascii="仿宋_GB2312" w:hAnsi="Calibri" w:eastAsia="仿宋_GB2312" w:cs="Calibri"/>
                <w:color w:val="000000"/>
                <w:kern w:val="0"/>
                <w:sz w:val="18"/>
                <w:szCs w:val="18"/>
                <w:lang w:val="en-US" w:eastAsia="zh-CN" w:bidi="ar"/>
              </w:rPr>
              <w:t>20</w:t>
            </w: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3485"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94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14.47</w:t>
            </w:r>
          </w:p>
        </w:tc>
        <w:tc>
          <w:tcPr>
            <w:tcW w:w="10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14.47</w:t>
            </w: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57"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3485" w:type="dxa"/>
            <w:tcBorders>
              <w:top w:val="nil"/>
              <w:left w:val="nil"/>
              <w:bottom w:val="single" w:color="auto" w:sz="4" w:space="0"/>
              <w:right w:val="single" w:color="auto" w:sz="4" w:space="0"/>
            </w:tcBorders>
            <w:vAlign w:val="center"/>
          </w:tcPr>
          <w:p>
            <w:pPr>
              <w:keepNext w:val="0"/>
              <w:keepLines w:val="0"/>
              <w:pageBreakBefore w:val="0"/>
              <w:tabs>
                <w:tab w:val="center" w:pos="1634"/>
              </w:tabs>
              <w:kinsoku/>
              <w:wordWrap/>
              <w:overflowPunct/>
              <w:topLinePunct w:val="0"/>
              <w:autoSpaceDE/>
              <w:autoSpaceDN/>
              <w:bidi w:val="0"/>
              <w:adjustRightInd/>
              <w:snapToGrid/>
              <w:spacing w:line="240" w:lineRule="atLeast"/>
              <w:jc w:val="left"/>
              <w:textAlignment w:val="auto"/>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rPr>
              <w:t>行政事业单位医疗</w:t>
            </w:r>
            <w:r>
              <w:rPr>
                <w:rFonts w:hint="eastAsia" w:ascii="仿宋_GB2312" w:hAnsi="宋体" w:eastAsia="仿宋_GB2312" w:cs="宋体"/>
                <w:color w:val="000000"/>
                <w:sz w:val="18"/>
                <w:szCs w:val="18"/>
                <w:lang w:eastAsia="zh-CN"/>
              </w:rPr>
              <w:tab/>
            </w:r>
          </w:p>
        </w:tc>
        <w:tc>
          <w:tcPr>
            <w:tcW w:w="94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14.47</w:t>
            </w:r>
          </w:p>
        </w:tc>
        <w:tc>
          <w:tcPr>
            <w:tcW w:w="10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14.47</w:t>
            </w: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3485"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行政单位医疗</w:t>
            </w:r>
          </w:p>
        </w:tc>
        <w:tc>
          <w:tcPr>
            <w:tcW w:w="94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kern w:val="0"/>
                <w:sz w:val="18"/>
                <w:szCs w:val="18"/>
                <w:lang w:val="en-US" w:eastAsia="zh-CN" w:bidi="ar"/>
              </w:rPr>
            </w:pPr>
            <w:r>
              <w:rPr>
                <w:rFonts w:hint="eastAsia" w:ascii="仿宋_GB2312" w:hAnsi="Calibri" w:eastAsia="仿宋_GB2312" w:cs="Calibri"/>
                <w:color w:val="000000"/>
                <w:kern w:val="0"/>
                <w:sz w:val="18"/>
                <w:szCs w:val="18"/>
                <w:lang w:val="en-US" w:eastAsia="zh-CN" w:bidi="ar"/>
              </w:rPr>
              <w:t>7.53</w:t>
            </w:r>
          </w:p>
        </w:tc>
        <w:tc>
          <w:tcPr>
            <w:tcW w:w="10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kern w:val="0"/>
                <w:sz w:val="18"/>
                <w:szCs w:val="18"/>
                <w:lang w:val="en-US" w:eastAsia="zh-CN" w:bidi="ar"/>
              </w:rPr>
            </w:pPr>
            <w:r>
              <w:rPr>
                <w:rFonts w:hint="eastAsia" w:ascii="仿宋_GB2312" w:hAnsi="Calibri" w:eastAsia="仿宋_GB2312" w:cs="Calibri"/>
                <w:color w:val="000000"/>
                <w:kern w:val="0"/>
                <w:sz w:val="18"/>
                <w:szCs w:val="18"/>
                <w:lang w:val="en-US" w:eastAsia="zh-CN" w:bidi="ar"/>
              </w:rPr>
              <w:t>7.53</w:t>
            </w: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3485"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94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3.40</w:t>
            </w:r>
          </w:p>
        </w:tc>
        <w:tc>
          <w:tcPr>
            <w:tcW w:w="10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rPr>
            </w:pPr>
            <w:r>
              <w:rPr>
                <w:rFonts w:hint="eastAsia" w:ascii="仿宋_GB2312" w:hAnsi="Calibri" w:eastAsia="仿宋_GB2312" w:cs="Calibri"/>
                <w:color w:val="000000"/>
                <w:kern w:val="0"/>
                <w:sz w:val="18"/>
                <w:szCs w:val="18"/>
                <w:lang w:val="en-US" w:eastAsia="zh-CN" w:bidi="ar"/>
              </w:rPr>
              <w:t>3.40</w:t>
            </w: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3485"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94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3.45</w:t>
            </w:r>
          </w:p>
        </w:tc>
        <w:tc>
          <w:tcPr>
            <w:tcW w:w="10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3.45</w:t>
            </w: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3485"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94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0.08</w:t>
            </w:r>
          </w:p>
        </w:tc>
        <w:tc>
          <w:tcPr>
            <w:tcW w:w="10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0.08</w:t>
            </w: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221</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3485"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住房保障支出</w:t>
            </w:r>
          </w:p>
        </w:tc>
        <w:tc>
          <w:tcPr>
            <w:tcW w:w="94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Calibri" w:eastAsia="仿宋_GB2312" w:cs="Calibri"/>
                <w:color w:val="000000"/>
                <w:sz w:val="18"/>
                <w:szCs w:val="18"/>
              </w:rPr>
            </w:pPr>
            <w:r>
              <w:rPr>
                <w:rFonts w:hint="eastAsia" w:ascii="仿宋_GB2312" w:hAnsi="Calibri" w:eastAsia="仿宋_GB2312" w:cs="Calibri"/>
                <w:color w:val="000000"/>
                <w:kern w:val="0"/>
                <w:sz w:val="18"/>
                <w:szCs w:val="18"/>
                <w:lang w:val="en-US" w:eastAsia="zh-CN" w:bidi="ar"/>
              </w:rPr>
              <w:t>16.61</w:t>
            </w:r>
          </w:p>
        </w:tc>
        <w:tc>
          <w:tcPr>
            <w:tcW w:w="10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16.61</w:t>
            </w: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221</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3485"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住房改革支出</w:t>
            </w:r>
          </w:p>
        </w:tc>
        <w:tc>
          <w:tcPr>
            <w:tcW w:w="94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16.61</w:t>
            </w:r>
          </w:p>
        </w:tc>
        <w:tc>
          <w:tcPr>
            <w:tcW w:w="10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16.61</w:t>
            </w: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221</w:t>
            </w: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3485"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住房公积金</w:t>
            </w:r>
          </w:p>
        </w:tc>
        <w:tc>
          <w:tcPr>
            <w:tcW w:w="94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16.61</w:t>
            </w:r>
          </w:p>
        </w:tc>
        <w:tc>
          <w:tcPr>
            <w:tcW w:w="10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Calibri" w:eastAsia="仿宋_GB2312" w:cs="Calibri"/>
                <w:color w:val="000000"/>
                <w:sz w:val="18"/>
                <w:szCs w:val="18"/>
                <w:lang w:val="en-US" w:eastAsia="zh-CN"/>
              </w:rPr>
            </w:pPr>
            <w:r>
              <w:rPr>
                <w:rFonts w:hint="eastAsia" w:ascii="仿宋_GB2312" w:hAnsi="Calibri" w:eastAsia="仿宋_GB2312" w:cs="Calibri"/>
                <w:color w:val="000000"/>
                <w:kern w:val="0"/>
                <w:sz w:val="18"/>
                <w:szCs w:val="18"/>
                <w:lang w:val="en-US" w:eastAsia="zh-CN" w:bidi="ar"/>
              </w:rPr>
              <w:t>16.61</w:t>
            </w: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c>
          <w:tcPr>
            <w:tcW w:w="42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63" w:hRule="atLeast"/>
          <w:jc w:val="center"/>
        </w:trPr>
        <w:tc>
          <w:tcPr>
            <w:tcW w:w="599"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46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43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p>
        </w:tc>
        <w:tc>
          <w:tcPr>
            <w:tcW w:w="3485"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合  计</w:t>
            </w:r>
          </w:p>
        </w:tc>
        <w:tc>
          <w:tcPr>
            <w:tcW w:w="94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303.37</w:t>
            </w:r>
          </w:p>
        </w:tc>
        <w:tc>
          <w:tcPr>
            <w:tcW w:w="10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303.37</w:t>
            </w: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22"/>
                <w:szCs w:val="22"/>
              </w:rPr>
            </w:pPr>
          </w:p>
        </w:tc>
        <w:tc>
          <w:tcPr>
            <w:tcW w:w="4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22"/>
                <w:szCs w:val="22"/>
              </w:rPr>
            </w:pPr>
          </w:p>
        </w:tc>
        <w:tc>
          <w:tcPr>
            <w:tcW w:w="42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昌吉州退役军人事务局</w:t>
      </w:r>
      <w:r>
        <w:rPr>
          <w:rFonts w:hint="eastAsia" w:ascii="方正小标宋_GBK" w:hAnsi="方正小标宋_GBK" w:eastAsia="方正小标宋_GBK" w:cs="方正小标宋_GBK"/>
          <w:bCs/>
          <w:kern w:val="0"/>
          <w:sz w:val="36"/>
          <w:szCs w:val="36"/>
        </w:rPr>
        <w:t>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昌吉州退役军人事务局</w:t>
      </w:r>
      <w:r>
        <w:rPr>
          <w:rFonts w:hint="eastAsia" w:ascii="仿宋_GB2312" w:hAnsi="宋体" w:eastAsia="仿宋_GB2312"/>
          <w:kern w:val="0"/>
          <w:sz w:val="24"/>
        </w:rPr>
        <w:t xml:space="preserve">                         单位：万元</w:t>
      </w:r>
    </w:p>
    <w:tbl>
      <w:tblPr>
        <w:tblStyle w:val="7"/>
        <w:tblW w:w="9420" w:type="dxa"/>
        <w:tblInd w:w="-238" w:type="dxa"/>
        <w:tblLayout w:type="autofit"/>
        <w:tblCellMar>
          <w:top w:w="0" w:type="dxa"/>
          <w:left w:w="108" w:type="dxa"/>
          <w:bottom w:w="0" w:type="dxa"/>
          <w:right w:w="108" w:type="dxa"/>
        </w:tblCellMar>
      </w:tblPr>
      <w:tblGrid>
        <w:gridCol w:w="519"/>
        <w:gridCol w:w="418"/>
        <w:gridCol w:w="418"/>
        <w:gridCol w:w="4218"/>
        <w:gridCol w:w="1288"/>
        <w:gridCol w:w="1277"/>
        <w:gridCol w:w="1282"/>
      </w:tblGrid>
      <w:tr>
        <w:tblPrEx>
          <w:tblCellMar>
            <w:top w:w="0" w:type="dxa"/>
            <w:left w:w="108" w:type="dxa"/>
            <w:bottom w:w="0" w:type="dxa"/>
            <w:right w:w="108" w:type="dxa"/>
          </w:tblCellMar>
        </w:tblPrEx>
        <w:trPr>
          <w:trHeight w:val="345" w:hRule="atLeast"/>
        </w:trPr>
        <w:tc>
          <w:tcPr>
            <w:tcW w:w="5573"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3847"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355"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421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28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27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28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421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28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27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28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right"/>
              <w:rPr>
                <w:rFonts w:ascii="仿宋_GB2312" w:hAnsi="Calibri" w:eastAsia="仿宋_GB2312" w:cs="Calibri"/>
                <w:b w:val="0"/>
                <w:bCs/>
                <w:color w:val="000000"/>
                <w:sz w:val="20"/>
                <w:szCs w:val="20"/>
              </w:rPr>
            </w:pPr>
            <w:r>
              <w:rPr>
                <w:rFonts w:hint="eastAsia" w:ascii="仿宋_GB2312" w:eastAsia="仿宋_GB2312"/>
                <w:b w:val="0"/>
                <w:bCs/>
                <w:color w:val="000000"/>
                <w:sz w:val="20"/>
                <w:szCs w:val="20"/>
                <w:lang w:val="en-US" w:eastAsia="zh-CN"/>
              </w:rPr>
              <w:t>201</w:t>
            </w:r>
          </w:p>
        </w:tc>
        <w:tc>
          <w:tcPr>
            <w:tcW w:w="418"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color w:val="000000"/>
                <w:sz w:val="20"/>
                <w:szCs w:val="20"/>
              </w:rPr>
            </w:pPr>
          </w:p>
        </w:tc>
        <w:tc>
          <w:tcPr>
            <w:tcW w:w="418"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color w:val="000000"/>
                <w:sz w:val="20"/>
                <w:szCs w:val="20"/>
              </w:rPr>
            </w:pP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一般公共服务支出</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3</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w:t>
            </w: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val="0"/>
                <w:bCs/>
                <w:color w:val="000000"/>
                <w:sz w:val="20"/>
                <w:szCs w:val="20"/>
              </w:rPr>
            </w:pPr>
            <w:r>
              <w:rPr>
                <w:rFonts w:hint="eastAsia" w:ascii="仿宋_GB2312" w:eastAsia="仿宋_GB2312"/>
                <w:b w:val="0"/>
                <w:bCs/>
                <w:color w:val="000000"/>
                <w:sz w:val="20"/>
                <w:szCs w:val="20"/>
                <w:lang w:val="en-US" w:eastAsia="zh-CN"/>
              </w:rPr>
              <w:t>201</w:t>
            </w:r>
          </w:p>
        </w:tc>
        <w:tc>
          <w:tcPr>
            <w:tcW w:w="418"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color w:val="000000"/>
                <w:sz w:val="20"/>
                <w:szCs w:val="20"/>
              </w:rPr>
            </w:pPr>
            <w:r>
              <w:rPr>
                <w:rFonts w:hint="eastAsia" w:ascii="仿宋_GB2312" w:eastAsia="仿宋_GB2312"/>
                <w:b w:val="0"/>
                <w:bCs/>
                <w:color w:val="000000"/>
                <w:sz w:val="20"/>
                <w:szCs w:val="20"/>
                <w:lang w:val="en-US" w:eastAsia="zh-CN"/>
              </w:rPr>
              <w:t>01</w:t>
            </w:r>
          </w:p>
        </w:tc>
        <w:tc>
          <w:tcPr>
            <w:tcW w:w="418"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color w:val="000000"/>
                <w:sz w:val="20"/>
                <w:szCs w:val="20"/>
              </w:rPr>
            </w:pP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人大事务</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3</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w:t>
            </w: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val="0"/>
                <w:bCs/>
                <w:color w:val="000000"/>
                <w:sz w:val="20"/>
                <w:szCs w:val="20"/>
              </w:rPr>
            </w:pPr>
            <w:r>
              <w:rPr>
                <w:rFonts w:hint="eastAsia" w:ascii="仿宋_GB2312" w:eastAsia="仿宋_GB2312"/>
                <w:b w:val="0"/>
                <w:bCs/>
                <w:color w:val="000000"/>
                <w:sz w:val="20"/>
                <w:szCs w:val="20"/>
                <w:lang w:val="en-US" w:eastAsia="zh-CN"/>
              </w:rPr>
              <w:t>201</w:t>
            </w:r>
          </w:p>
        </w:tc>
        <w:tc>
          <w:tcPr>
            <w:tcW w:w="418"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color w:val="000000"/>
                <w:sz w:val="20"/>
                <w:szCs w:val="20"/>
              </w:rPr>
            </w:pPr>
            <w:r>
              <w:rPr>
                <w:rFonts w:hint="eastAsia" w:ascii="仿宋_GB2312" w:eastAsia="仿宋_GB2312"/>
                <w:b w:val="0"/>
                <w:bCs/>
                <w:color w:val="000000"/>
                <w:sz w:val="20"/>
                <w:szCs w:val="20"/>
                <w:lang w:val="en-US" w:eastAsia="zh-CN"/>
              </w:rPr>
              <w:t>01</w:t>
            </w:r>
          </w:p>
        </w:tc>
        <w:tc>
          <w:tcPr>
            <w:tcW w:w="418"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color w:val="000000"/>
                <w:sz w:val="20"/>
                <w:szCs w:val="20"/>
              </w:rPr>
            </w:pPr>
            <w:r>
              <w:rPr>
                <w:rFonts w:hint="eastAsia" w:ascii="仿宋_GB2312" w:eastAsia="仿宋_GB2312"/>
                <w:b w:val="0"/>
                <w:bCs/>
                <w:color w:val="000000"/>
                <w:sz w:val="20"/>
                <w:szCs w:val="20"/>
                <w:lang w:val="en-US" w:eastAsia="zh-CN"/>
              </w:rPr>
              <w:t>02</w:t>
            </w: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一般行政管理事务</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3</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w:t>
            </w: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jc w:val="left"/>
              <w:textAlignment w:val="top"/>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社会保障和就业支出</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269.29</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default" w:ascii="仿宋_GB2312" w:hAnsi="宋体" w:eastAsia="仿宋_GB2312" w:cs="宋体"/>
                <w:color w:val="000000"/>
                <w:sz w:val="20"/>
                <w:szCs w:val="20"/>
                <w:lang w:val="en-US"/>
              </w:rPr>
            </w:pPr>
            <w:r>
              <w:rPr>
                <w:rFonts w:hint="eastAsia" w:ascii="仿宋_GB2312" w:hAnsi="宋体" w:eastAsia="仿宋_GB2312" w:cs="宋体"/>
                <w:color w:val="000000"/>
                <w:sz w:val="20"/>
                <w:szCs w:val="20"/>
                <w:lang w:val="en-US" w:eastAsia="zh-CN"/>
              </w:rPr>
              <w:t>170.29</w:t>
            </w:r>
          </w:p>
        </w:tc>
        <w:tc>
          <w:tcPr>
            <w:tcW w:w="1282" w:type="dxa"/>
            <w:tcBorders>
              <w:top w:val="nil"/>
              <w:left w:val="nil"/>
              <w:bottom w:val="single" w:color="auto" w:sz="4" w:space="0"/>
              <w:right w:val="single" w:color="auto" w:sz="4" w:space="0"/>
            </w:tcBorders>
            <w:vAlign w:val="center"/>
          </w:tcPr>
          <w:p>
            <w:pPr>
              <w:widowControl/>
              <w:jc w:val="center"/>
              <w:textAlignment w:val="top"/>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jc w:val="left"/>
              <w:textAlignment w:val="top"/>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02</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民政管理事务</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7</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w:t>
            </w:r>
          </w:p>
          <w:p>
            <w:pPr>
              <w:widowControl/>
              <w:jc w:val="center"/>
              <w:textAlignment w:val="top"/>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jc w:val="left"/>
              <w:textAlignment w:val="top"/>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02</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02</w:t>
            </w: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一般行政管理事务</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7</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w:t>
            </w: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eastAsia="仿宋_GB2312"/>
                <w:sz w:val="20"/>
                <w:szCs w:val="20"/>
              </w:rPr>
              <w:t>行政事业单位养老支出</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18.51</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18.51</w:t>
            </w: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05</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01</w:t>
            </w: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eastAsia="仿宋_GB2312"/>
                <w:sz w:val="20"/>
                <w:szCs w:val="20"/>
              </w:rPr>
              <w:t>行政</w:t>
            </w:r>
            <w:r>
              <w:rPr>
                <w:rFonts w:hint="eastAsia" w:ascii="仿宋_GB2312" w:eastAsia="仿宋_GB2312"/>
                <w:sz w:val="20"/>
                <w:szCs w:val="20"/>
                <w:lang w:eastAsia="zh-CN"/>
              </w:rPr>
              <w:t>离退休</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0.1</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0.1</w:t>
            </w: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机关事业单位基本养老保险缴费支出</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18.41</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18.41</w:t>
            </w: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退役军人管理事务</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243.78</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default" w:ascii="仿宋_GB2312" w:hAnsi="宋体" w:eastAsia="仿宋_GB2312" w:cs="宋体"/>
                <w:color w:val="000000"/>
                <w:sz w:val="20"/>
                <w:szCs w:val="20"/>
                <w:lang w:val="en-US"/>
              </w:rPr>
            </w:pPr>
            <w:r>
              <w:rPr>
                <w:rFonts w:hint="eastAsia" w:ascii="仿宋_GB2312" w:hAnsi="宋体" w:eastAsia="仿宋_GB2312" w:cs="宋体"/>
                <w:color w:val="000000"/>
                <w:sz w:val="20"/>
                <w:szCs w:val="20"/>
                <w:lang w:val="en-US" w:eastAsia="zh-CN"/>
              </w:rPr>
              <w:t>151.78</w:t>
            </w:r>
          </w:p>
        </w:tc>
        <w:tc>
          <w:tcPr>
            <w:tcW w:w="1282" w:type="dxa"/>
            <w:tcBorders>
              <w:top w:val="nil"/>
              <w:left w:val="nil"/>
              <w:bottom w:val="single" w:color="auto" w:sz="4" w:space="0"/>
              <w:right w:val="single" w:color="auto" w:sz="4" w:space="0"/>
            </w:tcBorders>
            <w:vAlign w:val="center"/>
          </w:tcPr>
          <w:p>
            <w:pPr>
              <w:widowControl/>
              <w:jc w:val="center"/>
              <w:textAlignment w:val="top"/>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92</w:t>
            </w: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01</w:t>
            </w: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行政运行</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151.78</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151.78</w:t>
            </w: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92</w:t>
            </w: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02</w:t>
            </w: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一般行政管理事务</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72</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c>
          <w:tcPr>
            <w:tcW w:w="1282" w:type="dxa"/>
            <w:tcBorders>
              <w:top w:val="nil"/>
              <w:left w:val="nil"/>
              <w:bottom w:val="single" w:color="auto" w:sz="4" w:space="0"/>
              <w:right w:val="single" w:color="auto" w:sz="4" w:space="0"/>
            </w:tcBorders>
            <w:vAlign w:val="center"/>
          </w:tcPr>
          <w:p>
            <w:pPr>
              <w:widowControl/>
              <w:jc w:val="center"/>
              <w:textAlignment w:val="top"/>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72</w:t>
            </w: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04</w:t>
            </w: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拥军优属</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c>
          <w:tcPr>
            <w:tcW w:w="1282" w:type="dxa"/>
            <w:tcBorders>
              <w:top w:val="nil"/>
              <w:left w:val="nil"/>
              <w:bottom w:val="single" w:color="auto" w:sz="4" w:space="0"/>
              <w:right w:val="single" w:color="auto" w:sz="4" w:space="0"/>
            </w:tcBorders>
            <w:vAlign w:val="center"/>
          </w:tcPr>
          <w:p>
            <w:pPr>
              <w:widowControl/>
              <w:jc w:val="center"/>
              <w:textAlignment w:val="top"/>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w:t>
            </w: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18"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rPr>
              <w:t>卫生健康支出</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14.47</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14.47</w:t>
            </w: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210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11</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行政事业单位医疗</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14.47</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14.47</w:t>
            </w: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lang w:val="en-US" w:eastAsia="zh-CN"/>
              </w:rPr>
              <w:t>210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lang w:val="en-US" w:eastAsia="zh-CN"/>
              </w:rPr>
              <w:t>11</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lang w:val="en-US" w:eastAsia="zh-CN"/>
              </w:rPr>
              <w:t>01</w:t>
            </w: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lang w:eastAsia="zh-CN"/>
              </w:rPr>
              <w:t>行政单位医疗</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7.53</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7.53</w:t>
            </w: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210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11</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02</w:t>
            </w: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事业单位医疗</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3.40</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3.40</w:t>
            </w: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210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11</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03</w:t>
            </w: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公务员医疗补助</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3.45</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3.45</w:t>
            </w: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210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11</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99</w:t>
            </w: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其他行政事业单位医疗支出</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0.08</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0.08</w:t>
            </w: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221</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住房保障支出</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16.61</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16.61</w:t>
            </w: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221</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02</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住房改革支出</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16.61</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16.61</w:t>
            </w: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221</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02</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01</w:t>
            </w:r>
          </w:p>
        </w:tc>
        <w:tc>
          <w:tcPr>
            <w:tcW w:w="4218" w:type="dxa"/>
            <w:tcBorders>
              <w:top w:val="nil"/>
              <w:left w:val="nil"/>
              <w:bottom w:val="single" w:color="auto" w:sz="4" w:space="0"/>
              <w:right w:val="single" w:color="auto" w:sz="4" w:space="0"/>
            </w:tcBorders>
            <w:vAlign w:val="center"/>
          </w:tcPr>
          <w:p>
            <w:pPr>
              <w:jc w:val="left"/>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住房公积金</w:t>
            </w:r>
          </w:p>
        </w:tc>
        <w:tc>
          <w:tcPr>
            <w:tcW w:w="1288"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16.61</w:t>
            </w:r>
          </w:p>
        </w:tc>
        <w:tc>
          <w:tcPr>
            <w:tcW w:w="1277"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16.61</w:t>
            </w:r>
          </w:p>
        </w:tc>
        <w:tc>
          <w:tcPr>
            <w:tcW w:w="1282" w:type="dxa"/>
            <w:tcBorders>
              <w:top w:val="nil"/>
              <w:left w:val="nil"/>
              <w:bottom w:val="single" w:color="auto" w:sz="4" w:space="0"/>
              <w:right w:val="single" w:color="auto" w:sz="4" w:space="0"/>
            </w:tcBorders>
            <w:vAlign w:val="center"/>
          </w:tcPr>
          <w:p>
            <w:pPr>
              <w:widowControl/>
              <w:jc w:val="center"/>
              <w:textAlignment w:val="top"/>
              <w:rPr>
                <w:rFonts w:hint="eastAsia" w:ascii="仿宋_GB2312" w:hAnsi="宋体" w:eastAsia="仿宋_GB2312" w:cs="宋体"/>
                <w:color w:val="000000"/>
                <w:sz w:val="20"/>
                <w:szCs w:val="20"/>
              </w:rPr>
            </w:pPr>
          </w:p>
        </w:tc>
      </w:tr>
      <w:tr>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Cs/>
                <w:color w:val="000000"/>
                <w:kern w:val="0"/>
                <w:sz w:val="20"/>
                <w:szCs w:val="20"/>
              </w:rPr>
            </w:pPr>
            <w:r>
              <w:rPr>
                <w:rFonts w:hint="eastAsia" w:ascii="仿宋_GB2312" w:eastAsia="仿宋_GB2312"/>
                <w:color w:val="000000"/>
                <w:sz w:val="20"/>
                <w:szCs w:val="20"/>
              </w:rPr>
              <w:t>　</w:t>
            </w:r>
          </w:p>
        </w:tc>
        <w:tc>
          <w:tcPr>
            <w:tcW w:w="418" w:type="dxa"/>
            <w:tcBorders>
              <w:top w:val="nil"/>
              <w:left w:val="nil"/>
              <w:bottom w:val="single" w:color="auto" w:sz="4" w:space="0"/>
              <w:right w:val="single" w:color="auto" w:sz="4" w:space="0"/>
            </w:tcBorders>
            <w:vAlign w:val="center"/>
          </w:tcPr>
          <w:p>
            <w:pPr>
              <w:jc w:val="right"/>
              <w:rPr>
                <w:rFonts w:ascii="仿宋_GB2312" w:hAnsi="宋体" w:eastAsia="仿宋_GB2312" w:cs="宋体"/>
                <w:bCs/>
                <w:color w:val="000000"/>
                <w:kern w:val="0"/>
                <w:sz w:val="20"/>
                <w:szCs w:val="20"/>
              </w:rPr>
            </w:pPr>
            <w:r>
              <w:rPr>
                <w:rFonts w:hint="eastAsia" w:ascii="仿宋_GB2312" w:eastAsia="仿宋_GB2312"/>
                <w:color w:val="000000"/>
                <w:sz w:val="20"/>
                <w:szCs w:val="20"/>
              </w:rPr>
              <w:t>　</w:t>
            </w:r>
          </w:p>
        </w:tc>
        <w:tc>
          <w:tcPr>
            <w:tcW w:w="418" w:type="dxa"/>
            <w:tcBorders>
              <w:top w:val="nil"/>
              <w:left w:val="nil"/>
              <w:bottom w:val="single" w:color="auto" w:sz="4" w:space="0"/>
              <w:right w:val="single" w:color="auto" w:sz="4" w:space="0"/>
            </w:tcBorders>
            <w:vAlign w:val="center"/>
          </w:tcPr>
          <w:p>
            <w:pPr>
              <w:jc w:val="right"/>
              <w:rPr>
                <w:rFonts w:ascii="仿宋_GB2312" w:hAnsi="宋体" w:eastAsia="仿宋_GB2312" w:cs="宋体"/>
                <w:bCs/>
                <w:color w:val="000000"/>
                <w:kern w:val="0"/>
                <w:sz w:val="20"/>
                <w:szCs w:val="20"/>
              </w:rPr>
            </w:pPr>
            <w:r>
              <w:rPr>
                <w:rFonts w:hint="eastAsia" w:ascii="仿宋_GB2312" w:eastAsia="仿宋_GB2312"/>
                <w:color w:val="000000"/>
                <w:sz w:val="20"/>
                <w:szCs w:val="20"/>
              </w:rPr>
              <w:t>　</w:t>
            </w:r>
          </w:p>
        </w:tc>
        <w:tc>
          <w:tcPr>
            <w:tcW w:w="4218"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rPr>
              <w:t>合  计　</w:t>
            </w:r>
          </w:p>
        </w:tc>
        <w:tc>
          <w:tcPr>
            <w:tcW w:w="12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r>
              <w:rPr>
                <w:rFonts w:hint="eastAsia" w:ascii="仿宋_GB2312" w:hAnsi="宋体" w:eastAsia="仿宋_GB2312" w:cs="宋体"/>
                <w:color w:val="000000"/>
                <w:sz w:val="20"/>
                <w:szCs w:val="20"/>
                <w:lang w:val="en-US" w:eastAsia="zh-CN"/>
              </w:rPr>
              <w:t>303.37</w:t>
            </w: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20"/>
                <w:szCs w:val="20"/>
                <w:lang w:val="en-US" w:eastAsia="zh-CN"/>
              </w:rPr>
            </w:pPr>
            <w:r>
              <w:rPr>
                <w:rFonts w:hint="eastAsia" w:ascii="仿宋_GB2312" w:hAnsi="宋体" w:eastAsia="仿宋_GB2312" w:cs="宋体"/>
                <w:bCs/>
                <w:color w:val="000000"/>
                <w:kern w:val="0"/>
                <w:sz w:val="20"/>
                <w:szCs w:val="20"/>
                <w:lang w:val="en-US" w:eastAsia="zh-CN"/>
              </w:rPr>
              <w:t>201.37</w:t>
            </w:r>
          </w:p>
        </w:tc>
        <w:tc>
          <w:tcPr>
            <w:tcW w:w="1282"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bCs/>
                <w:color w:val="000000"/>
                <w:kern w:val="0"/>
                <w:sz w:val="20"/>
                <w:szCs w:val="20"/>
                <w:lang w:val="en-US" w:eastAsia="zh-CN"/>
              </w:rPr>
            </w:pPr>
            <w:r>
              <w:rPr>
                <w:rFonts w:hint="eastAsia" w:ascii="仿宋_GB2312" w:hAnsi="宋体" w:eastAsia="仿宋_GB2312" w:cs="宋体"/>
                <w:bCs/>
                <w:color w:val="000000"/>
                <w:kern w:val="0"/>
                <w:sz w:val="20"/>
                <w:szCs w:val="20"/>
                <w:lang w:val="en-US" w:eastAsia="zh-CN"/>
              </w:rPr>
              <w:t>102</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w:t>
      </w:r>
      <w:r>
        <w:rPr>
          <w:rFonts w:hint="eastAsia" w:ascii="仿宋_GB2312" w:hAnsi="宋体" w:eastAsia="仿宋_GB2312"/>
          <w:kern w:val="0"/>
          <w:szCs w:val="21"/>
          <w:lang w:eastAsia="zh-CN"/>
        </w:rPr>
        <w:t>昌吉州退役军人事务局</w:t>
      </w:r>
      <w:r>
        <w:rPr>
          <w:rFonts w:hint="eastAsia" w:ascii="仿宋_GB2312" w:hAnsi="宋体" w:eastAsia="仿宋_GB2312"/>
          <w:kern w:val="0"/>
          <w:szCs w:val="21"/>
        </w:rPr>
        <w:t xml:space="preserve">                             单位：万元</w:t>
      </w:r>
    </w:p>
    <w:tbl>
      <w:tblPr>
        <w:tblStyle w:val="7"/>
        <w:tblW w:w="9419" w:type="dxa"/>
        <w:tblInd w:w="-240" w:type="dxa"/>
        <w:tblLayout w:type="autofit"/>
        <w:tblCellMar>
          <w:top w:w="0" w:type="dxa"/>
          <w:left w:w="108" w:type="dxa"/>
          <w:bottom w:w="0" w:type="dxa"/>
          <w:right w:w="108" w:type="dxa"/>
        </w:tblCellMar>
      </w:tblPr>
      <w:tblGrid>
        <w:gridCol w:w="1906"/>
        <w:gridCol w:w="909"/>
        <w:gridCol w:w="2535"/>
        <w:gridCol w:w="916"/>
        <w:gridCol w:w="916"/>
        <w:gridCol w:w="1117"/>
        <w:gridCol w:w="1120"/>
      </w:tblGrid>
      <w:tr>
        <w:tblPrEx>
          <w:tblCellMar>
            <w:top w:w="0" w:type="dxa"/>
            <w:left w:w="108" w:type="dxa"/>
            <w:bottom w:w="0" w:type="dxa"/>
            <w:right w:w="108" w:type="dxa"/>
          </w:tblCellMar>
        </w:tblPrEx>
        <w:trPr>
          <w:trHeight w:val="311" w:hRule="atLeast"/>
        </w:trPr>
        <w:tc>
          <w:tcPr>
            <w:tcW w:w="2817"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602"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32" w:hRule="atLeast"/>
        </w:trPr>
        <w:tc>
          <w:tcPr>
            <w:tcW w:w="1908"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09"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38"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13"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13"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18"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20"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09"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bCs/>
                <w:color w:val="000000"/>
                <w:kern w:val="0"/>
                <w:sz w:val="20"/>
                <w:szCs w:val="20"/>
                <w:lang w:val="en-US" w:eastAsia="zh-CN"/>
              </w:rPr>
            </w:pPr>
            <w:r>
              <w:rPr>
                <w:rFonts w:hint="eastAsia" w:ascii="仿宋_GB2312" w:hAnsi="宋体" w:eastAsia="仿宋_GB2312" w:cs="宋体"/>
                <w:bCs/>
                <w:color w:val="000000"/>
                <w:kern w:val="0"/>
                <w:sz w:val="20"/>
                <w:szCs w:val="20"/>
                <w:lang w:val="en-US" w:eastAsia="zh-CN"/>
              </w:rPr>
              <w:t>303.37</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09"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bCs/>
                <w:color w:val="000000"/>
                <w:kern w:val="0"/>
                <w:sz w:val="20"/>
                <w:szCs w:val="20"/>
                <w:lang w:val="en-US" w:eastAsia="zh-CN"/>
              </w:rPr>
            </w:pPr>
            <w:r>
              <w:rPr>
                <w:rFonts w:hint="eastAsia" w:ascii="仿宋_GB2312" w:hAnsi="宋体" w:eastAsia="仿宋_GB2312" w:cs="宋体"/>
                <w:bCs/>
                <w:color w:val="000000"/>
                <w:kern w:val="0"/>
                <w:sz w:val="20"/>
                <w:szCs w:val="20"/>
                <w:lang w:val="en-US" w:eastAsia="zh-CN"/>
              </w:rPr>
              <w:t>303.37</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0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0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269.29</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269.29</w:t>
            </w: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13" w:type="dxa"/>
            <w:tcBorders>
              <w:top w:val="nil"/>
              <w:left w:val="nil"/>
              <w:bottom w:val="single" w:color="auto" w:sz="4" w:space="0"/>
              <w:right w:val="single" w:color="auto" w:sz="4" w:space="0"/>
            </w:tcBorders>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14.47</w:t>
            </w:r>
          </w:p>
        </w:tc>
        <w:tc>
          <w:tcPr>
            <w:tcW w:w="913" w:type="dxa"/>
            <w:tcBorders>
              <w:top w:val="nil"/>
              <w:left w:val="nil"/>
              <w:bottom w:val="single" w:color="auto" w:sz="4" w:space="0"/>
              <w:right w:val="single" w:color="auto" w:sz="4" w:space="0"/>
            </w:tcBorders>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14.47</w:t>
            </w: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13" w:type="dxa"/>
            <w:tcBorders>
              <w:top w:val="nil"/>
              <w:left w:val="nil"/>
              <w:bottom w:val="single" w:color="auto" w:sz="4" w:space="0"/>
              <w:right w:val="single" w:color="auto" w:sz="4" w:space="0"/>
            </w:tcBorders>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16.61</w:t>
            </w:r>
          </w:p>
        </w:tc>
        <w:tc>
          <w:tcPr>
            <w:tcW w:w="913" w:type="dxa"/>
            <w:tcBorders>
              <w:top w:val="nil"/>
              <w:left w:val="nil"/>
              <w:bottom w:val="single" w:color="auto" w:sz="4" w:space="0"/>
              <w:right w:val="single" w:color="auto" w:sz="4" w:space="0"/>
            </w:tcBorders>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16.61</w:t>
            </w: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13" w:type="dxa"/>
            <w:tcBorders>
              <w:top w:val="nil"/>
              <w:left w:val="nil"/>
              <w:bottom w:val="single" w:color="auto" w:sz="4" w:space="0"/>
              <w:right w:val="single" w:color="auto" w:sz="4" w:space="0"/>
            </w:tcBorders>
          </w:tcPr>
          <w:p>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1893.01</w:t>
            </w:r>
          </w:p>
        </w:tc>
        <w:tc>
          <w:tcPr>
            <w:tcW w:w="913" w:type="dxa"/>
            <w:tcBorders>
              <w:top w:val="nil"/>
              <w:left w:val="nil"/>
              <w:bottom w:val="single" w:color="auto" w:sz="4" w:space="0"/>
              <w:right w:val="single" w:color="auto" w:sz="4" w:space="0"/>
            </w:tcBorders>
          </w:tcPr>
          <w:p>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1893.01</w:t>
            </w: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2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0"/>
                <w:szCs w:val="20"/>
              </w:rPr>
            </w:pP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91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3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09" w:type="dxa"/>
            <w:tcBorders>
              <w:top w:val="nil"/>
              <w:left w:val="nil"/>
              <w:bottom w:val="single" w:color="auto" w:sz="4" w:space="0"/>
              <w:right w:val="single" w:color="auto" w:sz="4" w:space="0"/>
            </w:tcBorders>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303.37</w:t>
            </w:r>
          </w:p>
        </w:tc>
        <w:tc>
          <w:tcPr>
            <w:tcW w:w="253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13" w:type="dxa"/>
            <w:tcBorders>
              <w:top w:val="nil"/>
              <w:left w:val="nil"/>
              <w:bottom w:val="single" w:color="auto" w:sz="4" w:space="0"/>
              <w:right w:val="single" w:color="auto" w:sz="4" w:space="0"/>
            </w:tcBorders>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303.37</w:t>
            </w:r>
          </w:p>
        </w:tc>
        <w:tc>
          <w:tcPr>
            <w:tcW w:w="913" w:type="dxa"/>
            <w:tcBorders>
              <w:top w:val="nil"/>
              <w:left w:val="nil"/>
              <w:bottom w:val="single" w:color="auto" w:sz="4" w:space="0"/>
              <w:right w:val="single" w:color="auto" w:sz="4" w:space="0"/>
            </w:tcBorders>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303.37</w:t>
            </w:r>
          </w:p>
        </w:tc>
        <w:tc>
          <w:tcPr>
            <w:tcW w:w="11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p>
        </w:tc>
        <w:tc>
          <w:tcPr>
            <w:tcW w:w="11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7"/>
        <w:tblW w:w="10275" w:type="dxa"/>
        <w:tblInd w:w="-34" w:type="dxa"/>
        <w:tblLayout w:type="autofit"/>
        <w:tblCellMar>
          <w:top w:w="0" w:type="dxa"/>
          <w:left w:w="108" w:type="dxa"/>
          <w:bottom w:w="0" w:type="dxa"/>
          <w:right w:w="108" w:type="dxa"/>
        </w:tblCellMar>
      </w:tblPr>
      <w:tblGrid>
        <w:gridCol w:w="567"/>
        <w:gridCol w:w="492"/>
        <w:gridCol w:w="498"/>
        <w:gridCol w:w="3915"/>
        <w:gridCol w:w="236"/>
        <w:gridCol w:w="1099"/>
        <w:gridCol w:w="141"/>
        <w:gridCol w:w="1029"/>
        <w:gridCol w:w="1237"/>
        <w:gridCol w:w="1061"/>
      </w:tblGrid>
      <w:tr>
        <w:tblPrEx>
          <w:tblCellMar>
            <w:top w:w="0" w:type="dxa"/>
            <w:left w:w="108" w:type="dxa"/>
            <w:bottom w:w="0" w:type="dxa"/>
            <w:right w:w="108" w:type="dxa"/>
          </w:tblCellMar>
        </w:tblPrEx>
        <w:trPr>
          <w:gridAfter w:val="1"/>
          <w:wAfter w:w="1061" w:type="dxa"/>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5472" w:type="dxa"/>
            <w:gridSpan w:val="4"/>
            <w:tcBorders>
              <w:top w:val="nil"/>
              <w:left w:val="nil"/>
              <w:bottom w:val="nil"/>
              <w:right w:val="nil"/>
            </w:tcBorders>
            <w:vAlign w:val="center"/>
          </w:tcPr>
          <w:p>
            <w:pPr>
              <w:widowControl/>
              <w:jc w:val="center"/>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昌吉州退役军人事务局</w:t>
            </w:r>
          </w:p>
        </w:tc>
        <w:tc>
          <w:tcPr>
            <w:tcW w:w="236" w:type="dxa"/>
            <w:tcBorders>
              <w:top w:val="nil"/>
              <w:left w:val="nil"/>
              <w:bottom w:val="nil"/>
              <w:right w:val="nil"/>
            </w:tcBorders>
            <w:vAlign w:val="center"/>
          </w:tcPr>
          <w:p>
            <w:pPr>
              <w:widowControl/>
              <w:jc w:val="center"/>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center"/>
              <w:rPr>
                <w:rFonts w:ascii="仿宋_GB2312" w:hAnsi="宋体" w:eastAsia="仿宋_GB2312" w:cs="宋体"/>
                <w:color w:val="000000"/>
                <w:kern w:val="0"/>
                <w:sz w:val="24"/>
              </w:rPr>
            </w:pPr>
          </w:p>
        </w:tc>
        <w:tc>
          <w:tcPr>
            <w:tcW w:w="3327" w:type="dxa"/>
            <w:gridSpan w:val="3"/>
            <w:tcBorders>
              <w:top w:val="nil"/>
              <w:left w:val="nil"/>
              <w:bottom w:val="nil"/>
              <w:right w:val="nil"/>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gridAfter w:val="1"/>
          <w:wAfter w:w="1061" w:type="dxa"/>
          <w:trHeight w:val="405" w:hRule="atLeast"/>
        </w:trPr>
        <w:tc>
          <w:tcPr>
            <w:tcW w:w="5472"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3742"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gridAfter w:val="1"/>
          <w:wAfter w:w="1061" w:type="dxa"/>
          <w:trHeight w:val="465" w:hRule="atLeast"/>
        </w:trPr>
        <w:tc>
          <w:tcPr>
            <w:tcW w:w="155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391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335"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17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23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gridAfter w:val="1"/>
          <w:wAfter w:w="1061" w:type="dxa"/>
          <w:trHeight w:val="30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9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3915" w:type="dxa"/>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1335" w:type="dxa"/>
            <w:gridSpan w:val="2"/>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1170" w:type="dxa"/>
            <w:gridSpan w:val="2"/>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1237" w:type="dxa"/>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hAnsi="Calibri" w:eastAsia="仿宋_GB2312" w:cs="Calibri"/>
                <w:b w:val="0"/>
                <w:bCs/>
                <w:color w:val="000000"/>
                <w:sz w:val="20"/>
                <w:szCs w:val="20"/>
              </w:rPr>
            </w:pPr>
            <w:r>
              <w:rPr>
                <w:rFonts w:hint="eastAsia" w:ascii="仿宋_GB2312" w:eastAsia="仿宋_GB2312"/>
                <w:b w:val="0"/>
                <w:bCs/>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20"/>
                <w:szCs w:val="20"/>
              </w:rPr>
            </w:pPr>
          </w:p>
        </w:tc>
        <w:tc>
          <w:tcPr>
            <w:tcW w:w="498"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20"/>
                <w:szCs w:val="20"/>
              </w:rPr>
            </w:pPr>
          </w:p>
        </w:tc>
        <w:tc>
          <w:tcPr>
            <w:tcW w:w="391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一般公共服务支出</w:t>
            </w:r>
          </w:p>
        </w:tc>
        <w:tc>
          <w:tcPr>
            <w:tcW w:w="1335" w:type="dxa"/>
            <w:gridSpan w:val="2"/>
            <w:tcBorders>
              <w:top w:val="nil"/>
              <w:left w:val="nil"/>
              <w:bottom w:val="single" w:color="auto" w:sz="4" w:space="0"/>
              <w:right w:val="single" w:color="auto" w:sz="4" w:space="0"/>
            </w:tcBorders>
            <w:vAlign w:val="center"/>
          </w:tcPr>
          <w:p>
            <w:pPr>
              <w:jc w:val="center"/>
              <w:rPr>
                <w:rFonts w:ascii="仿宋_GB2312" w:hAnsi="Calibri" w:eastAsia="仿宋_GB2312" w:cs="Calibri"/>
                <w:color w:val="000000"/>
                <w:sz w:val="20"/>
                <w:szCs w:val="20"/>
              </w:rPr>
            </w:pPr>
            <w:r>
              <w:rPr>
                <w:rFonts w:hint="eastAsia" w:ascii="仿宋_GB2312" w:hAnsi="宋体" w:eastAsia="仿宋_GB2312" w:cs="宋体"/>
                <w:color w:val="000000"/>
                <w:sz w:val="20"/>
                <w:szCs w:val="20"/>
                <w:lang w:val="en-US" w:eastAsia="zh-CN"/>
              </w:rPr>
              <w:t>3</w:t>
            </w:r>
          </w:p>
        </w:tc>
        <w:tc>
          <w:tcPr>
            <w:tcW w:w="1170" w:type="dxa"/>
            <w:gridSpan w:val="2"/>
            <w:tcBorders>
              <w:top w:val="nil"/>
              <w:left w:val="nil"/>
              <w:bottom w:val="single" w:color="auto" w:sz="4" w:space="0"/>
              <w:right w:val="single" w:color="auto" w:sz="4" w:space="0"/>
            </w:tcBorders>
            <w:vAlign w:val="center"/>
          </w:tcPr>
          <w:p>
            <w:pPr>
              <w:jc w:val="center"/>
              <w:rPr>
                <w:rFonts w:ascii="仿宋_GB2312" w:hAnsi="Calibri" w:eastAsia="仿宋_GB2312" w:cs="Calibri"/>
                <w:color w:val="000000"/>
                <w:sz w:val="20"/>
                <w:szCs w:val="20"/>
              </w:rPr>
            </w:pPr>
          </w:p>
        </w:tc>
        <w:tc>
          <w:tcPr>
            <w:tcW w:w="1237"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lang w:val="en-US" w:eastAsia="zh-CN"/>
              </w:rPr>
              <w:t>3</w:t>
            </w: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sz w:val="20"/>
                <w:szCs w:val="20"/>
              </w:rPr>
            </w:pPr>
            <w:r>
              <w:rPr>
                <w:rFonts w:hint="eastAsia" w:ascii="仿宋_GB2312" w:eastAsia="仿宋_GB2312"/>
                <w:b w:val="0"/>
                <w:bCs/>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20"/>
                <w:szCs w:val="20"/>
              </w:rPr>
            </w:pPr>
            <w:r>
              <w:rPr>
                <w:rFonts w:hint="eastAsia" w:ascii="仿宋_GB2312" w:eastAsia="仿宋_GB2312"/>
                <w:b w:val="0"/>
                <w:bCs/>
                <w:color w:val="000000"/>
                <w:sz w:val="20"/>
                <w:szCs w:val="20"/>
                <w:lang w:val="en-US" w:eastAsia="zh-CN"/>
              </w:rPr>
              <w:t>01</w:t>
            </w:r>
          </w:p>
        </w:tc>
        <w:tc>
          <w:tcPr>
            <w:tcW w:w="498"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20"/>
                <w:szCs w:val="20"/>
              </w:rPr>
            </w:pPr>
          </w:p>
        </w:tc>
        <w:tc>
          <w:tcPr>
            <w:tcW w:w="391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人大事务</w:t>
            </w:r>
          </w:p>
        </w:tc>
        <w:tc>
          <w:tcPr>
            <w:tcW w:w="1335" w:type="dxa"/>
            <w:gridSpan w:val="2"/>
            <w:tcBorders>
              <w:top w:val="nil"/>
              <w:left w:val="nil"/>
              <w:bottom w:val="single" w:color="auto" w:sz="4" w:space="0"/>
              <w:right w:val="single" w:color="auto" w:sz="4" w:space="0"/>
            </w:tcBorders>
            <w:vAlign w:val="center"/>
          </w:tcPr>
          <w:p>
            <w:pPr>
              <w:jc w:val="center"/>
              <w:rPr>
                <w:rFonts w:ascii="仿宋_GB2312" w:hAnsi="Calibri" w:eastAsia="仿宋_GB2312" w:cs="Calibri"/>
                <w:color w:val="000000"/>
                <w:sz w:val="20"/>
                <w:szCs w:val="20"/>
              </w:rPr>
            </w:pPr>
            <w:r>
              <w:rPr>
                <w:rFonts w:hint="eastAsia" w:ascii="仿宋_GB2312" w:hAnsi="宋体" w:eastAsia="仿宋_GB2312" w:cs="宋体"/>
                <w:color w:val="000000"/>
                <w:sz w:val="20"/>
                <w:szCs w:val="20"/>
                <w:lang w:val="en-US" w:eastAsia="zh-CN"/>
              </w:rPr>
              <w:t>3</w:t>
            </w:r>
          </w:p>
        </w:tc>
        <w:tc>
          <w:tcPr>
            <w:tcW w:w="1170" w:type="dxa"/>
            <w:gridSpan w:val="2"/>
            <w:tcBorders>
              <w:top w:val="nil"/>
              <w:left w:val="nil"/>
              <w:bottom w:val="single" w:color="auto" w:sz="4" w:space="0"/>
              <w:right w:val="single" w:color="auto" w:sz="4" w:space="0"/>
            </w:tcBorders>
            <w:vAlign w:val="center"/>
          </w:tcPr>
          <w:p>
            <w:pPr>
              <w:jc w:val="center"/>
              <w:rPr>
                <w:rFonts w:ascii="仿宋_GB2312" w:hAnsi="Calibri" w:eastAsia="仿宋_GB2312" w:cs="Calibri"/>
                <w:color w:val="000000"/>
                <w:sz w:val="20"/>
                <w:szCs w:val="20"/>
              </w:rPr>
            </w:pPr>
          </w:p>
        </w:tc>
        <w:tc>
          <w:tcPr>
            <w:tcW w:w="1237"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lang w:val="en-US" w:eastAsia="zh-CN"/>
              </w:rPr>
              <w:t>3</w:t>
            </w: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sz w:val="20"/>
                <w:szCs w:val="20"/>
              </w:rPr>
            </w:pPr>
            <w:r>
              <w:rPr>
                <w:rFonts w:hint="eastAsia" w:ascii="仿宋_GB2312" w:eastAsia="仿宋_GB2312"/>
                <w:b w:val="0"/>
                <w:bCs/>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20"/>
                <w:szCs w:val="20"/>
              </w:rPr>
            </w:pPr>
            <w:r>
              <w:rPr>
                <w:rFonts w:hint="eastAsia" w:ascii="仿宋_GB2312" w:eastAsia="仿宋_GB2312"/>
                <w:b w:val="0"/>
                <w:bCs/>
                <w:color w:val="000000"/>
                <w:sz w:val="20"/>
                <w:szCs w:val="20"/>
                <w:lang w:val="en-US" w:eastAsia="zh-CN"/>
              </w:rPr>
              <w:t>01</w:t>
            </w:r>
          </w:p>
        </w:tc>
        <w:tc>
          <w:tcPr>
            <w:tcW w:w="498"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20"/>
                <w:szCs w:val="20"/>
              </w:rPr>
            </w:pPr>
            <w:r>
              <w:rPr>
                <w:rFonts w:hint="eastAsia" w:ascii="仿宋_GB2312" w:eastAsia="仿宋_GB2312"/>
                <w:b w:val="0"/>
                <w:bCs/>
                <w:color w:val="000000"/>
                <w:sz w:val="20"/>
                <w:szCs w:val="20"/>
                <w:lang w:val="en-US" w:eastAsia="zh-CN"/>
              </w:rPr>
              <w:t>02</w:t>
            </w:r>
          </w:p>
        </w:tc>
        <w:tc>
          <w:tcPr>
            <w:tcW w:w="391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一般行政管理事务</w:t>
            </w:r>
          </w:p>
        </w:tc>
        <w:tc>
          <w:tcPr>
            <w:tcW w:w="1335" w:type="dxa"/>
            <w:gridSpan w:val="2"/>
            <w:tcBorders>
              <w:top w:val="nil"/>
              <w:left w:val="nil"/>
              <w:bottom w:val="single" w:color="auto" w:sz="4" w:space="0"/>
              <w:right w:val="single" w:color="auto" w:sz="4" w:space="0"/>
            </w:tcBorders>
            <w:vAlign w:val="center"/>
          </w:tcPr>
          <w:p>
            <w:pPr>
              <w:jc w:val="center"/>
              <w:rPr>
                <w:rFonts w:ascii="仿宋_GB2312" w:hAnsi="Calibri" w:eastAsia="仿宋_GB2312" w:cs="Calibri"/>
                <w:color w:val="000000"/>
                <w:sz w:val="20"/>
                <w:szCs w:val="20"/>
              </w:rPr>
            </w:pPr>
            <w:r>
              <w:rPr>
                <w:rFonts w:hint="eastAsia" w:ascii="仿宋_GB2312" w:hAnsi="宋体" w:eastAsia="仿宋_GB2312" w:cs="宋体"/>
                <w:color w:val="000000"/>
                <w:sz w:val="20"/>
                <w:szCs w:val="20"/>
                <w:lang w:val="en-US" w:eastAsia="zh-CN"/>
              </w:rPr>
              <w:t>3</w:t>
            </w:r>
          </w:p>
        </w:tc>
        <w:tc>
          <w:tcPr>
            <w:tcW w:w="1170" w:type="dxa"/>
            <w:gridSpan w:val="2"/>
            <w:tcBorders>
              <w:top w:val="nil"/>
              <w:left w:val="nil"/>
              <w:bottom w:val="single" w:color="auto" w:sz="4" w:space="0"/>
              <w:right w:val="single" w:color="auto" w:sz="4" w:space="0"/>
            </w:tcBorders>
            <w:vAlign w:val="center"/>
          </w:tcPr>
          <w:p>
            <w:pPr>
              <w:jc w:val="center"/>
              <w:rPr>
                <w:rFonts w:ascii="仿宋_GB2312" w:hAnsi="Calibri" w:eastAsia="仿宋_GB2312" w:cs="Calibri"/>
                <w:color w:val="000000"/>
                <w:sz w:val="20"/>
                <w:szCs w:val="20"/>
              </w:rPr>
            </w:pPr>
          </w:p>
        </w:tc>
        <w:tc>
          <w:tcPr>
            <w:tcW w:w="1237"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lang w:val="en-US" w:eastAsia="zh-CN"/>
              </w:rPr>
              <w:t>3</w:t>
            </w: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widowControl/>
              <w:jc w:val="center"/>
              <w:textAlignment w:val="top"/>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91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社会保障和就业支出</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269.29</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170.29</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lang w:val="en-US" w:eastAsia="zh-CN"/>
              </w:rPr>
              <w:t>99</w:t>
            </w:r>
          </w:p>
        </w:tc>
      </w:tr>
      <w:tr>
        <w:tblPrEx>
          <w:tblCellMar>
            <w:top w:w="0" w:type="dxa"/>
            <w:left w:w="108" w:type="dxa"/>
            <w:bottom w:w="0" w:type="dxa"/>
            <w:right w:w="108" w:type="dxa"/>
          </w:tblCellMar>
        </w:tblPrEx>
        <w:trPr>
          <w:gridAfter w:val="1"/>
          <w:wAfter w:w="1061" w:type="dxa"/>
          <w:trHeight w:val="455" w:hRule="atLeast"/>
        </w:trPr>
        <w:tc>
          <w:tcPr>
            <w:tcW w:w="567" w:type="dxa"/>
            <w:tcBorders>
              <w:top w:val="nil"/>
              <w:left w:val="single" w:color="auto" w:sz="4" w:space="0"/>
              <w:bottom w:val="single" w:color="auto" w:sz="4" w:space="0"/>
              <w:right w:val="single" w:color="auto" w:sz="4" w:space="0"/>
            </w:tcBorders>
            <w:vAlign w:val="center"/>
          </w:tcPr>
          <w:p>
            <w:pPr>
              <w:widowControl/>
              <w:jc w:val="center"/>
              <w:textAlignment w:val="top"/>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02</w:t>
            </w:r>
          </w:p>
        </w:tc>
        <w:tc>
          <w:tcPr>
            <w:tcW w:w="49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91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民政管理事务</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7</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20"/>
                <w:szCs w:val="20"/>
                <w:lang w:val="en-US" w:eastAsia="zh-CN"/>
              </w:rPr>
            </w:pPr>
            <w:r>
              <w:rPr>
                <w:rFonts w:hint="eastAsia" w:ascii="仿宋_GB2312" w:hAnsi="宋体" w:eastAsia="仿宋_GB2312" w:cs="宋体"/>
                <w:bCs/>
                <w:color w:val="000000"/>
                <w:kern w:val="0"/>
                <w:sz w:val="20"/>
                <w:szCs w:val="20"/>
                <w:lang w:val="en-US" w:eastAsia="zh-CN"/>
              </w:rPr>
              <w:t>7</w:t>
            </w:r>
          </w:p>
          <w:p>
            <w:pPr>
              <w:widowControl/>
              <w:spacing w:line="280" w:lineRule="exact"/>
              <w:jc w:val="center"/>
              <w:rPr>
                <w:rFonts w:ascii="仿宋_GB2312" w:hAnsi="宋体" w:eastAsia="仿宋_GB2312" w:cs="宋体"/>
                <w:bCs/>
                <w:color w:val="000000"/>
                <w:kern w:val="0"/>
                <w:sz w:val="20"/>
                <w:szCs w:val="20"/>
              </w:rPr>
            </w:pP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widowControl/>
              <w:jc w:val="center"/>
              <w:textAlignment w:val="top"/>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02</w:t>
            </w:r>
          </w:p>
        </w:tc>
        <w:tc>
          <w:tcPr>
            <w:tcW w:w="49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02</w:t>
            </w:r>
          </w:p>
        </w:tc>
        <w:tc>
          <w:tcPr>
            <w:tcW w:w="391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一般行政管理事务</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7</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lang w:val="en-US" w:eastAsia="zh-CN"/>
              </w:rPr>
              <w:t>7</w:t>
            </w: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9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91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eastAsia="仿宋_GB2312"/>
                <w:sz w:val="20"/>
                <w:szCs w:val="20"/>
              </w:rPr>
              <w:t>行政事业单位养老支出</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18.51</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18.51</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05</w:t>
            </w:r>
          </w:p>
        </w:tc>
        <w:tc>
          <w:tcPr>
            <w:tcW w:w="49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01</w:t>
            </w:r>
          </w:p>
        </w:tc>
        <w:tc>
          <w:tcPr>
            <w:tcW w:w="391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eastAsia="仿宋_GB2312"/>
                <w:sz w:val="20"/>
                <w:szCs w:val="20"/>
              </w:rPr>
              <w:t>行政</w:t>
            </w:r>
            <w:r>
              <w:rPr>
                <w:rFonts w:hint="eastAsia" w:ascii="仿宋_GB2312" w:eastAsia="仿宋_GB2312"/>
                <w:sz w:val="20"/>
                <w:szCs w:val="20"/>
                <w:lang w:eastAsia="zh-CN"/>
              </w:rPr>
              <w:t>离退休</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0.1</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0.1</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9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391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机关事业单位基本养老保险缴费支出</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18.41</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18.41</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28</w:t>
            </w:r>
          </w:p>
        </w:tc>
        <w:tc>
          <w:tcPr>
            <w:tcW w:w="49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91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退役军人管理事务</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243.78</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151.78</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lang w:val="en-US" w:eastAsia="zh-CN"/>
              </w:rPr>
              <w:t>92</w:t>
            </w: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28</w:t>
            </w:r>
          </w:p>
        </w:tc>
        <w:tc>
          <w:tcPr>
            <w:tcW w:w="49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01</w:t>
            </w:r>
          </w:p>
        </w:tc>
        <w:tc>
          <w:tcPr>
            <w:tcW w:w="391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行政运行</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151.78</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151.78</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lang w:val="en-US" w:eastAsia="zh-CN"/>
              </w:rPr>
              <w:t>92</w:t>
            </w: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28</w:t>
            </w:r>
          </w:p>
        </w:tc>
        <w:tc>
          <w:tcPr>
            <w:tcW w:w="49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02</w:t>
            </w:r>
          </w:p>
        </w:tc>
        <w:tc>
          <w:tcPr>
            <w:tcW w:w="391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一般行政管理事务</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72</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Calibri" w:eastAsia="仿宋_GB2312" w:cs="Calibri"/>
                <w:color w:val="000000"/>
                <w:sz w:val="20"/>
                <w:szCs w:val="20"/>
              </w:rPr>
            </w:pPr>
            <w:r>
              <w:rPr>
                <w:rFonts w:hint="eastAsia" w:ascii="仿宋_GB2312" w:hAnsi="Calibri" w:eastAsia="仿宋_GB2312" w:cs="Calibri"/>
                <w:color w:val="000000"/>
                <w:sz w:val="20"/>
                <w:szCs w:val="20"/>
                <w:lang w:val="en-US" w:eastAsia="zh-CN"/>
              </w:rPr>
              <w:t>72</w:t>
            </w: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28</w:t>
            </w:r>
          </w:p>
        </w:tc>
        <w:tc>
          <w:tcPr>
            <w:tcW w:w="49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04</w:t>
            </w:r>
          </w:p>
        </w:tc>
        <w:tc>
          <w:tcPr>
            <w:tcW w:w="391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拥军优属</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20</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Calibri" w:eastAsia="仿宋_GB2312" w:cs="Calibri"/>
                <w:color w:val="000000"/>
                <w:sz w:val="20"/>
                <w:szCs w:val="20"/>
              </w:rPr>
            </w:pPr>
            <w:r>
              <w:rPr>
                <w:rFonts w:hint="eastAsia" w:ascii="仿宋_GB2312" w:hAnsi="Calibri" w:eastAsia="仿宋_GB2312" w:cs="Calibri"/>
                <w:color w:val="000000"/>
                <w:sz w:val="20"/>
                <w:szCs w:val="20"/>
                <w:lang w:val="en-US" w:eastAsia="zh-CN"/>
              </w:rPr>
              <w:t>20</w:t>
            </w: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91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rPr>
              <w:t>卫生健康支出</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14.47</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14.47</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Calibri" w:eastAsia="仿宋_GB2312" w:cs="Calibri"/>
                <w:color w:val="000000"/>
                <w:sz w:val="20"/>
                <w:szCs w:val="20"/>
              </w:rPr>
            </w:pP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9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p>
        </w:tc>
        <w:tc>
          <w:tcPr>
            <w:tcW w:w="391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rPr>
              <w:t>行政事业单位医疗</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hint="eastAsia" w:ascii="仿宋_GB2312" w:hAnsi="Calibri" w:eastAsia="仿宋_GB2312" w:cs="Calibri"/>
                <w:color w:val="000000"/>
                <w:kern w:val="0"/>
                <w:sz w:val="20"/>
                <w:szCs w:val="20"/>
                <w:lang w:bidi="ar"/>
              </w:rPr>
            </w:pPr>
            <w:r>
              <w:rPr>
                <w:rFonts w:hint="eastAsia" w:ascii="仿宋_GB2312" w:hAnsi="Calibri" w:eastAsia="仿宋_GB2312" w:cs="Calibri"/>
                <w:color w:val="000000"/>
                <w:kern w:val="0"/>
                <w:sz w:val="20"/>
                <w:szCs w:val="20"/>
                <w:lang w:val="en-US" w:eastAsia="zh-CN" w:bidi="ar"/>
              </w:rPr>
              <w:t>14.47</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hint="eastAsia" w:ascii="仿宋_GB2312" w:hAnsi="Calibri" w:eastAsia="仿宋_GB2312" w:cs="Calibri"/>
                <w:color w:val="000000"/>
                <w:kern w:val="0"/>
                <w:sz w:val="20"/>
                <w:szCs w:val="20"/>
                <w:lang w:bidi="ar"/>
              </w:rPr>
            </w:pPr>
            <w:r>
              <w:rPr>
                <w:rFonts w:hint="eastAsia" w:ascii="仿宋_GB2312" w:hAnsi="Calibri" w:eastAsia="仿宋_GB2312" w:cs="Calibri"/>
                <w:color w:val="000000"/>
                <w:kern w:val="0"/>
                <w:sz w:val="20"/>
                <w:szCs w:val="20"/>
                <w:lang w:val="en-US" w:eastAsia="zh-CN" w:bidi="ar"/>
              </w:rPr>
              <w:t>14.47</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Calibri" w:eastAsia="仿宋_GB2312" w:cs="Calibri"/>
                <w:color w:val="000000"/>
                <w:kern w:val="0"/>
                <w:sz w:val="20"/>
                <w:szCs w:val="20"/>
                <w:lang w:bidi="ar"/>
              </w:rPr>
            </w:pP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11</w:t>
            </w:r>
          </w:p>
        </w:tc>
        <w:tc>
          <w:tcPr>
            <w:tcW w:w="49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01</w:t>
            </w:r>
          </w:p>
        </w:tc>
        <w:tc>
          <w:tcPr>
            <w:tcW w:w="391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行政单位医疗</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hint="eastAsia" w:ascii="仿宋_GB2312" w:hAnsi="Calibri" w:eastAsia="仿宋_GB2312" w:cs="Calibri"/>
                <w:color w:val="000000"/>
                <w:kern w:val="0"/>
                <w:sz w:val="20"/>
                <w:szCs w:val="20"/>
                <w:lang w:bidi="ar"/>
              </w:rPr>
            </w:pPr>
            <w:r>
              <w:rPr>
                <w:rFonts w:hint="eastAsia" w:ascii="仿宋_GB2312" w:hAnsi="Calibri" w:eastAsia="仿宋_GB2312" w:cs="Calibri"/>
                <w:color w:val="000000"/>
                <w:kern w:val="0"/>
                <w:sz w:val="20"/>
                <w:szCs w:val="20"/>
                <w:lang w:val="en-US" w:eastAsia="zh-CN" w:bidi="ar"/>
              </w:rPr>
              <w:t>7.53</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hint="eastAsia" w:ascii="仿宋_GB2312" w:hAnsi="Calibri" w:eastAsia="仿宋_GB2312" w:cs="Calibri"/>
                <w:color w:val="000000"/>
                <w:kern w:val="0"/>
                <w:sz w:val="20"/>
                <w:szCs w:val="20"/>
                <w:lang w:bidi="ar"/>
              </w:rPr>
            </w:pPr>
            <w:r>
              <w:rPr>
                <w:rFonts w:hint="eastAsia" w:ascii="仿宋_GB2312" w:hAnsi="Calibri" w:eastAsia="仿宋_GB2312" w:cs="Calibri"/>
                <w:color w:val="000000"/>
                <w:kern w:val="0"/>
                <w:sz w:val="20"/>
                <w:szCs w:val="20"/>
                <w:lang w:val="en-US" w:eastAsia="zh-CN" w:bidi="ar"/>
              </w:rPr>
              <w:t>7.53</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Calibri" w:eastAsia="仿宋_GB2312" w:cs="Calibri"/>
                <w:color w:val="000000"/>
                <w:kern w:val="0"/>
                <w:sz w:val="20"/>
                <w:szCs w:val="20"/>
                <w:lang w:bidi="ar"/>
              </w:rPr>
            </w:pP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9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391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rPr>
              <w:t>事业单位医疗</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hint="eastAsia" w:ascii="仿宋_GB2312" w:hAnsi="Calibri" w:eastAsia="仿宋_GB2312" w:cs="Calibri"/>
                <w:color w:val="000000"/>
                <w:kern w:val="0"/>
                <w:sz w:val="20"/>
                <w:szCs w:val="20"/>
                <w:lang w:bidi="ar"/>
              </w:rPr>
            </w:pPr>
            <w:r>
              <w:rPr>
                <w:rFonts w:hint="eastAsia" w:ascii="仿宋_GB2312" w:hAnsi="Calibri" w:eastAsia="仿宋_GB2312" w:cs="Calibri"/>
                <w:color w:val="000000"/>
                <w:kern w:val="0"/>
                <w:sz w:val="20"/>
                <w:szCs w:val="20"/>
                <w:lang w:val="en-US" w:eastAsia="zh-CN" w:bidi="ar"/>
              </w:rPr>
              <w:t>3.40</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hint="eastAsia" w:ascii="仿宋_GB2312" w:hAnsi="Calibri" w:eastAsia="仿宋_GB2312" w:cs="Calibri"/>
                <w:color w:val="000000"/>
                <w:kern w:val="0"/>
                <w:sz w:val="20"/>
                <w:szCs w:val="20"/>
                <w:lang w:bidi="ar"/>
              </w:rPr>
            </w:pPr>
            <w:r>
              <w:rPr>
                <w:rFonts w:hint="eastAsia" w:ascii="仿宋_GB2312" w:hAnsi="Calibri" w:eastAsia="仿宋_GB2312" w:cs="Calibri"/>
                <w:color w:val="000000"/>
                <w:kern w:val="0"/>
                <w:sz w:val="20"/>
                <w:szCs w:val="20"/>
                <w:lang w:val="en-US" w:eastAsia="zh-CN" w:bidi="ar"/>
              </w:rPr>
              <w:t>3.40</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Calibri" w:eastAsia="仿宋_GB2312" w:cs="Calibri"/>
                <w:color w:val="000000"/>
                <w:kern w:val="0"/>
                <w:sz w:val="20"/>
                <w:szCs w:val="20"/>
                <w:lang w:bidi="ar"/>
              </w:rPr>
            </w:pP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9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391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rPr>
              <w:t>公务员医疗补助</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hint="eastAsia" w:ascii="仿宋_GB2312" w:hAnsi="Calibri" w:eastAsia="仿宋_GB2312" w:cs="Calibri"/>
                <w:color w:val="000000"/>
                <w:kern w:val="0"/>
                <w:sz w:val="20"/>
                <w:szCs w:val="20"/>
                <w:lang w:bidi="ar"/>
              </w:rPr>
            </w:pPr>
            <w:r>
              <w:rPr>
                <w:rFonts w:hint="eastAsia" w:ascii="仿宋_GB2312" w:hAnsi="Calibri" w:eastAsia="仿宋_GB2312" w:cs="Calibri"/>
                <w:color w:val="000000"/>
                <w:kern w:val="0"/>
                <w:sz w:val="20"/>
                <w:szCs w:val="20"/>
                <w:lang w:val="en-US" w:eastAsia="zh-CN" w:bidi="ar"/>
              </w:rPr>
              <w:t>3.45</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hint="eastAsia" w:ascii="仿宋_GB2312" w:hAnsi="Calibri" w:eastAsia="仿宋_GB2312" w:cs="Calibri"/>
                <w:color w:val="000000"/>
                <w:kern w:val="0"/>
                <w:sz w:val="20"/>
                <w:szCs w:val="20"/>
                <w:lang w:bidi="ar"/>
              </w:rPr>
            </w:pPr>
            <w:r>
              <w:rPr>
                <w:rFonts w:hint="eastAsia" w:ascii="仿宋_GB2312" w:hAnsi="Calibri" w:eastAsia="仿宋_GB2312" w:cs="Calibri"/>
                <w:color w:val="000000"/>
                <w:kern w:val="0"/>
                <w:sz w:val="20"/>
                <w:szCs w:val="20"/>
                <w:lang w:val="en-US" w:eastAsia="zh-CN" w:bidi="ar"/>
              </w:rPr>
              <w:t>3.45</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Calibri" w:eastAsia="仿宋_GB2312" w:cs="Calibri"/>
                <w:color w:val="000000"/>
                <w:kern w:val="0"/>
                <w:sz w:val="20"/>
                <w:szCs w:val="20"/>
                <w:lang w:bidi="ar"/>
              </w:rPr>
            </w:pP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9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99</w:t>
            </w:r>
          </w:p>
        </w:tc>
        <w:tc>
          <w:tcPr>
            <w:tcW w:w="391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rPr>
              <w:t>其他行政事业单位医疗支出</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hint="eastAsia" w:ascii="仿宋_GB2312" w:hAnsi="Calibri" w:eastAsia="仿宋_GB2312" w:cs="Calibri"/>
                <w:color w:val="000000"/>
                <w:kern w:val="0"/>
                <w:sz w:val="20"/>
                <w:szCs w:val="20"/>
                <w:lang w:bidi="ar"/>
              </w:rPr>
            </w:pPr>
            <w:r>
              <w:rPr>
                <w:rFonts w:hint="eastAsia" w:ascii="仿宋_GB2312" w:hAnsi="Calibri" w:eastAsia="仿宋_GB2312" w:cs="Calibri"/>
                <w:color w:val="000000"/>
                <w:kern w:val="0"/>
                <w:sz w:val="20"/>
                <w:szCs w:val="20"/>
                <w:lang w:val="en-US" w:eastAsia="zh-CN" w:bidi="ar"/>
              </w:rPr>
              <w:t>0.08</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hint="eastAsia" w:ascii="仿宋_GB2312" w:hAnsi="Calibri" w:eastAsia="仿宋_GB2312" w:cs="Calibri"/>
                <w:color w:val="000000"/>
                <w:kern w:val="0"/>
                <w:sz w:val="20"/>
                <w:szCs w:val="20"/>
                <w:lang w:bidi="ar"/>
              </w:rPr>
            </w:pPr>
            <w:r>
              <w:rPr>
                <w:rFonts w:hint="eastAsia" w:ascii="仿宋_GB2312" w:hAnsi="Calibri" w:eastAsia="仿宋_GB2312" w:cs="Calibri"/>
                <w:color w:val="000000"/>
                <w:kern w:val="0"/>
                <w:sz w:val="20"/>
                <w:szCs w:val="20"/>
                <w:lang w:val="en-US" w:eastAsia="zh-CN" w:bidi="ar"/>
              </w:rPr>
              <w:t>0.08</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Calibri" w:eastAsia="仿宋_GB2312" w:cs="Calibri"/>
                <w:color w:val="000000"/>
                <w:kern w:val="0"/>
                <w:sz w:val="20"/>
                <w:szCs w:val="20"/>
                <w:lang w:bidi="ar"/>
              </w:rPr>
            </w:pP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p>
        </w:tc>
        <w:tc>
          <w:tcPr>
            <w:tcW w:w="49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p>
        </w:tc>
        <w:tc>
          <w:tcPr>
            <w:tcW w:w="391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rPr>
              <w:t>住房保障支出</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hint="eastAsia" w:ascii="仿宋_GB2312" w:hAnsi="Calibri" w:eastAsia="仿宋_GB2312" w:cs="Calibri"/>
                <w:color w:val="000000"/>
                <w:kern w:val="0"/>
                <w:sz w:val="20"/>
                <w:szCs w:val="20"/>
                <w:lang w:bidi="ar"/>
              </w:rPr>
            </w:pPr>
            <w:r>
              <w:rPr>
                <w:rFonts w:hint="eastAsia" w:ascii="仿宋_GB2312" w:hAnsi="Calibri" w:eastAsia="仿宋_GB2312" w:cs="Calibri"/>
                <w:color w:val="000000"/>
                <w:kern w:val="0"/>
                <w:sz w:val="20"/>
                <w:szCs w:val="20"/>
                <w:lang w:val="en-US" w:eastAsia="zh-CN" w:bidi="ar"/>
              </w:rPr>
              <w:t>16.61</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hint="eastAsia" w:ascii="仿宋_GB2312" w:hAnsi="Calibri" w:eastAsia="仿宋_GB2312" w:cs="Calibri"/>
                <w:color w:val="000000"/>
                <w:kern w:val="0"/>
                <w:sz w:val="20"/>
                <w:szCs w:val="20"/>
                <w:lang w:bidi="ar"/>
              </w:rPr>
            </w:pPr>
            <w:r>
              <w:rPr>
                <w:rFonts w:hint="eastAsia" w:ascii="仿宋_GB2312" w:hAnsi="Calibri" w:eastAsia="仿宋_GB2312" w:cs="Calibri"/>
                <w:color w:val="000000"/>
                <w:kern w:val="0"/>
                <w:sz w:val="20"/>
                <w:szCs w:val="20"/>
                <w:lang w:val="en-US" w:eastAsia="zh-CN" w:bidi="ar"/>
              </w:rPr>
              <w:t>16.61</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Calibri" w:eastAsia="仿宋_GB2312" w:cs="Calibri"/>
                <w:color w:val="000000"/>
                <w:kern w:val="0"/>
                <w:sz w:val="20"/>
                <w:szCs w:val="20"/>
                <w:lang w:bidi="ar"/>
              </w:rPr>
            </w:pP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9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rPr>
            </w:pPr>
          </w:p>
        </w:tc>
        <w:tc>
          <w:tcPr>
            <w:tcW w:w="391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rPr>
              <w:t>住房改革支出</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hint="eastAsia" w:ascii="仿宋_GB2312" w:hAnsi="Calibri" w:eastAsia="仿宋_GB2312" w:cs="Calibri"/>
                <w:color w:val="000000"/>
                <w:kern w:val="0"/>
                <w:sz w:val="20"/>
                <w:szCs w:val="20"/>
                <w:lang w:bidi="ar"/>
              </w:rPr>
            </w:pPr>
            <w:r>
              <w:rPr>
                <w:rFonts w:hint="eastAsia" w:ascii="仿宋_GB2312" w:hAnsi="Calibri" w:eastAsia="仿宋_GB2312" w:cs="Calibri"/>
                <w:color w:val="000000"/>
                <w:kern w:val="0"/>
                <w:sz w:val="20"/>
                <w:szCs w:val="20"/>
                <w:lang w:val="en-US" w:eastAsia="zh-CN" w:bidi="ar"/>
              </w:rPr>
              <w:t>16.61</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hint="eastAsia" w:ascii="仿宋_GB2312" w:hAnsi="Calibri" w:eastAsia="仿宋_GB2312" w:cs="Calibri"/>
                <w:color w:val="000000"/>
                <w:kern w:val="0"/>
                <w:sz w:val="20"/>
                <w:szCs w:val="20"/>
                <w:lang w:bidi="ar"/>
              </w:rPr>
            </w:pPr>
            <w:r>
              <w:rPr>
                <w:rFonts w:hint="eastAsia" w:ascii="仿宋_GB2312" w:hAnsi="Calibri" w:eastAsia="仿宋_GB2312" w:cs="Calibri"/>
                <w:color w:val="000000"/>
                <w:kern w:val="0"/>
                <w:sz w:val="20"/>
                <w:szCs w:val="20"/>
                <w:lang w:val="en-US" w:eastAsia="zh-CN" w:bidi="ar"/>
              </w:rPr>
              <w:t>16.61</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Calibri" w:eastAsia="仿宋_GB2312" w:cs="Calibri"/>
                <w:color w:val="000000"/>
                <w:kern w:val="0"/>
                <w:sz w:val="20"/>
                <w:szCs w:val="20"/>
                <w:lang w:bidi="ar"/>
              </w:rPr>
            </w:pP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20"/>
                <w:szCs w:val="20"/>
              </w:rPr>
            </w:pPr>
            <w:r>
              <w:rPr>
                <w:rFonts w:hint="eastAsia" w:ascii="仿宋_GB2312" w:hAnsi="宋体" w:eastAsia="仿宋_GB2312" w:cs="宋体"/>
                <w:color w:val="000000"/>
                <w:sz w:val="20"/>
                <w:szCs w:val="20"/>
              </w:rPr>
              <w:t>02</w:t>
            </w:r>
          </w:p>
        </w:tc>
        <w:tc>
          <w:tcPr>
            <w:tcW w:w="49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20"/>
                <w:szCs w:val="20"/>
              </w:rPr>
            </w:pPr>
            <w:r>
              <w:rPr>
                <w:rFonts w:hint="eastAsia" w:ascii="仿宋_GB2312" w:hAnsi="宋体" w:eastAsia="仿宋_GB2312" w:cs="宋体"/>
                <w:color w:val="000000"/>
                <w:sz w:val="20"/>
                <w:szCs w:val="20"/>
              </w:rPr>
              <w:t>01</w:t>
            </w:r>
          </w:p>
        </w:tc>
        <w:tc>
          <w:tcPr>
            <w:tcW w:w="391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20"/>
                <w:szCs w:val="20"/>
              </w:rPr>
            </w:pPr>
            <w:r>
              <w:rPr>
                <w:rFonts w:hint="eastAsia" w:ascii="仿宋_GB2312" w:hAnsi="宋体" w:eastAsia="仿宋_GB2312" w:cs="宋体"/>
                <w:color w:val="000000"/>
                <w:sz w:val="20"/>
                <w:szCs w:val="20"/>
              </w:rPr>
              <w:t>住房公积金</w:t>
            </w:r>
          </w:p>
        </w:tc>
        <w:tc>
          <w:tcPr>
            <w:tcW w:w="1335"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宋体" w:eastAsia="仿宋_GB2312" w:cs="宋体"/>
                <w:color w:val="000000"/>
                <w:kern w:val="0"/>
                <w:sz w:val="20"/>
                <w:szCs w:val="20"/>
              </w:rPr>
            </w:pPr>
            <w:r>
              <w:rPr>
                <w:rFonts w:hint="eastAsia" w:ascii="仿宋_GB2312" w:hAnsi="Calibri" w:eastAsia="仿宋_GB2312" w:cs="Calibri"/>
                <w:color w:val="000000"/>
                <w:kern w:val="0"/>
                <w:sz w:val="20"/>
                <w:szCs w:val="20"/>
                <w:lang w:val="en-US" w:eastAsia="zh-CN" w:bidi="ar"/>
              </w:rPr>
              <w:t>16.61</w:t>
            </w:r>
          </w:p>
        </w:tc>
        <w:tc>
          <w:tcPr>
            <w:tcW w:w="1170" w:type="dxa"/>
            <w:gridSpan w:val="2"/>
            <w:tcBorders>
              <w:top w:val="nil"/>
              <w:left w:val="nil"/>
              <w:bottom w:val="single" w:color="auto" w:sz="4" w:space="0"/>
              <w:right w:val="single" w:color="auto" w:sz="4" w:space="0"/>
            </w:tcBorders>
            <w:vAlign w:val="center"/>
          </w:tcPr>
          <w:p>
            <w:pPr>
              <w:widowControl/>
              <w:jc w:val="center"/>
              <w:textAlignment w:val="top"/>
              <w:rPr>
                <w:rFonts w:ascii="仿宋_GB2312" w:hAnsi="宋体" w:eastAsia="仿宋_GB2312" w:cs="宋体"/>
                <w:color w:val="000000"/>
                <w:kern w:val="0"/>
                <w:sz w:val="20"/>
                <w:szCs w:val="20"/>
              </w:rPr>
            </w:pPr>
            <w:r>
              <w:rPr>
                <w:rFonts w:hint="eastAsia" w:ascii="仿宋_GB2312" w:hAnsi="Calibri" w:eastAsia="仿宋_GB2312" w:cs="Calibri"/>
                <w:color w:val="000000"/>
                <w:kern w:val="0"/>
                <w:sz w:val="20"/>
                <w:szCs w:val="20"/>
                <w:lang w:val="en-US" w:eastAsia="zh-CN" w:bidi="ar"/>
              </w:rPr>
              <w:t>16.61</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gridAfter w:val="1"/>
          <w:wAfter w:w="1061" w:type="dxa"/>
          <w:trHeight w:val="397"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20"/>
                <w:szCs w:val="20"/>
              </w:rPr>
            </w:pPr>
          </w:p>
        </w:tc>
        <w:tc>
          <w:tcPr>
            <w:tcW w:w="49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20"/>
                <w:szCs w:val="20"/>
              </w:rPr>
            </w:pPr>
          </w:p>
        </w:tc>
        <w:tc>
          <w:tcPr>
            <w:tcW w:w="39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20"/>
                <w:szCs w:val="20"/>
              </w:rPr>
            </w:pPr>
            <w:r>
              <w:rPr>
                <w:rFonts w:hint="eastAsia" w:ascii="仿宋_GB2312" w:hAnsi="宋体" w:eastAsia="仿宋_GB2312" w:cs="宋体"/>
                <w:color w:val="000000"/>
                <w:sz w:val="20"/>
                <w:szCs w:val="20"/>
              </w:rPr>
              <w:t>合  计</w:t>
            </w:r>
          </w:p>
        </w:tc>
        <w:tc>
          <w:tcPr>
            <w:tcW w:w="133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sz w:val="20"/>
                <w:szCs w:val="20"/>
                <w:lang w:val="en-US" w:eastAsia="zh-CN"/>
              </w:rPr>
              <w:t>303.37</w:t>
            </w:r>
          </w:p>
        </w:tc>
        <w:tc>
          <w:tcPr>
            <w:tcW w:w="117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0"/>
                <w:szCs w:val="20"/>
              </w:rPr>
            </w:pPr>
            <w:r>
              <w:rPr>
                <w:rFonts w:hint="eastAsia" w:ascii="仿宋_GB2312" w:hAnsi="宋体" w:eastAsia="仿宋_GB2312" w:cs="宋体"/>
                <w:bCs/>
                <w:color w:val="000000"/>
                <w:kern w:val="0"/>
                <w:sz w:val="20"/>
                <w:szCs w:val="20"/>
                <w:lang w:val="en-US" w:eastAsia="zh-CN"/>
              </w:rPr>
              <w:t>201.37</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0"/>
                <w:szCs w:val="20"/>
              </w:rPr>
            </w:pPr>
            <w:r>
              <w:rPr>
                <w:rFonts w:hint="eastAsia" w:ascii="仿宋_GB2312" w:hAnsi="宋体" w:eastAsia="仿宋_GB2312" w:cs="宋体"/>
                <w:bCs/>
                <w:color w:val="000000"/>
                <w:kern w:val="0"/>
                <w:sz w:val="20"/>
                <w:szCs w:val="20"/>
                <w:lang w:val="en-US" w:eastAsia="zh-CN"/>
              </w:rPr>
              <w:t>102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7"/>
        <w:tblW w:w="9870" w:type="dxa"/>
        <w:tblInd w:w="-148" w:type="dxa"/>
        <w:tblLayout w:type="autofit"/>
        <w:tblCellMar>
          <w:top w:w="0" w:type="dxa"/>
          <w:left w:w="108" w:type="dxa"/>
          <w:bottom w:w="0" w:type="dxa"/>
          <w:right w:w="108" w:type="dxa"/>
        </w:tblCellMar>
      </w:tblPr>
      <w:tblGrid>
        <w:gridCol w:w="757"/>
        <w:gridCol w:w="577"/>
        <w:gridCol w:w="4192"/>
        <w:gridCol w:w="236"/>
        <w:gridCol w:w="1069"/>
        <w:gridCol w:w="613"/>
        <w:gridCol w:w="707"/>
        <w:gridCol w:w="1177"/>
        <w:gridCol w:w="542"/>
      </w:tblGrid>
      <w:tr>
        <w:tblPrEx>
          <w:tblCellMar>
            <w:top w:w="0" w:type="dxa"/>
            <w:left w:w="108" w:type="dxa"/>
            <w:bottom w:w="0" w:type="dxa"/>
            <w:right w:w="108" w:type="dxa"/>
          </w:tblCellMar>
        </w:tblPrEx>
        <w:trPr>
          <w:gridAfter w:val="1"/>
          <w:wAfter w:w="542" w:type="dxa"/>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5526" w:type="dxa"/>
            <w:gridSpan w:val="3"/>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w:t>
            </w:r>
            <w:r>
              <w:rPr>
                <w:rFonts w:hint="eastAsia" w:ascii="仿宋_GB2312" w:hAnsi="宋体" w:eastAsia="仿宋_GB2312"/>
                <w:kern w:val="0"/>
                <w:sz w:val="24"/>
              </w:rPr>
              <w:t>昌吉州</w:t>
            </w:r>
            <w:r>
              <w:rPr>
                <w:rFonts w:hint="eastAsia" w:ascii="仿宋_GB2312" w:hAnsi="宋体" w:eastAsia="仿宋_GB2312"/>
                <w:kern w:val="0"/>
                <w:sz w:val="24"/>
                <w:lang w:eastAsia="zh-CN"/>
              </w:rPr>
              <w:t>退役军人事务局</w:t>
            </w:r>
          </w:p>
        </w:tc>
        <w:tc>
          <w:tcPr>
            <w:tcW w:w="23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3"/>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gridAfter w:val="1"/>
          <w:wAfter w:w="542" w:type="dxa"/>
          <w:trHeight w:val="390" w:hRule="atLeast"/>
        </w:trPr>
        <w:tc>
          <w:tcPr>
            <w:tcW w:w="5526"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3802"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gridAfter w:val="1"/>
          <w:wAfter w:w="542" w:type="dxa"/>
          <w:trHeight w:val="496"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 w:val="20"/>
                <w:szCs w:val="20"/>
              </w:rPr>
              <w:t>经济分类科目编码</w:t>
            </w:r>
          </w:p>
        </w:tc>
        <w:tc>
          <w:tcPr>
            <w:tcW w:w="419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305"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32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17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gridAfter w:val="1"/>
          <w:wAfter w:w="542" w:type="dxa"/>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9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30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17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41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工资福利支出</w:t>
            </w:r>
          </w:p>
        </w:tc>
        <w:tc>
          <w:tcPr>
            <w:tcW w:w="1305"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171.32</w:t>
            </w:r>
          </w:p>
        </w:tc>
        <w:tc>
          <w:tcPr>
            <w:tcW w:w="1320"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171.32</w:t>
            </w:r>
          </w:p>
        </w:tc>
        <w:tc>
          <w:tcPr>
            <w:tcW w:w="117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41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53.86</w:t>
            </w:r>
          </w:p>
        </w:tc>
        <w:tc>
          <w:tcPr>
            <w:tcW w:w="1320"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53.86</w:t>
            </w:r>
          </w:p>
        </w:tc>
        <w:tc>
          <w:tcPr>
            <w:tcW w:w="117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41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43.37</w:t>
            </w:r>
          </w:p>
        </w:tc>
        <w:tc>
          <w:tcPr>
            <w:tcW w:w="1320"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43.37</w:t>
            </w:r>
          </w:p>
        </w:tc>
        <w:tc>
          <w:tcPr>
            <w:tcW w:w="117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w:t>
            </w:r>
          </w:p>
        </w:tc>
        <w:tc>
          <w:tcPr>
            <w:tcW w:w="41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4.4</w:t>
            </w:r>
          </w:p>
        </w:tc>
        <w:tc>
          <w:tcPr>
            <w:tcW w:w="1320"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4.4</w:t>
            </w:r>
          </w:p>
        </w:tc>
        <w:tc>
          <w:tcPr>
            <w:tcW w:w="117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w:t>
            </w:r>
          </w:p>
        </w:tc>
        <w:tc>
          <w:tcPr>
            <w:tcW w:w="41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绩效工资</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14.72</w:t>
            </w:r>
          </w:p>
        </w:tc>
        <w:tc>
          <w:tcPr>
            <w:tcW w:w="1320"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14.72</w:t>
            </w:r>
          </w:p>
        </w:tc>
        <w:tc>
          <w:tcPr>
            <w:tcW w:w="117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41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18.41</w:t>
            </w:r>
          </w:p>
        </w:tc>
        <w:tc>
          <w:tcPr>
            <w:tcW w:w="1320"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18.41</w:t>
            </w:r>
          </w:p>
        </w:tc>
        <w:tc>
          <w:tcPr>
            <w:tcW w:w="117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w:t>
            </w:r>
          </w:p>
        </w:tc>
        <w:tc>
          <w:tcPr>
            <w:tcW w:w="41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城镇职工基本医疗保险缴费</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10.93</w:t>
            </w:r>
          </w:p>
        </w:tc>
        <w:tc>
          <w:tcPr>
            <w:tcW w:w="1320"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10.93</w:t>
            </w:r>
          </w:p>
        </w:tc>
        <w:tc>
          <w:tcPr>
            <w:tcW w:w="117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c>
          <w:tcPr>
            <w:tcW w:w="41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3.45</w:t>
            </w:r>
          </w:p>
        </w:tc>
        <w:tc>
          <w:tcPr>
            <w:tcW w:w="1320" w:type="dxa"/>
            <w:gridSpan w:val="2"/>
            <w:tcBorders>
              <w:top w:val="nil"/>
              <w:left w:val="nil"/>
              <w:bottom w:val="single" w:color="auto" w:sz="4" w:space="0"/>
              <w:right w:val="single" w:color="auto" w:sz="4" w:space="0"/>
            </w:tcBorders>
            <w:vAlign w:val="center"/>
          </w:tcPr>
          <w:p>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val="en-US" w:eastAsia="zh-CN" w:bidi="ar"/>
              </w:rPr>
              <w:t>3.45</w:t>
            </w:r>
          </w:p>
        </w:tc>
        <w:tc>
          <w:tcPr>
            <w:tcW w:w="117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w:t>
            </w:r>
          </w:p>
        </w:tc>
        <w:tc>
          <w:tcPr>
            <w:tcW w:w="41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其他社会保障缴费</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0.23</w:t>
            </w:r>
          </w:p>
        </w:tc>
        <w:tc>
          <w:tcPr>
            <w:tcW w:w="1320"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0.23</w:t>
            </w:r>
          </w:p>
        </w:tc>
        <w:tc>
          <w:tcPr>
            <w:tcW w:w="117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w:t>
            </w:r>
          </w:p>
        </w:tc>
        <w:tc>
          <w:tcPr>
            <w:tcW w:w="41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16.61</w:t>
            </w:r>
          </w:p>
        </w:tc>
        <w:tc>
          <w:tcPr>
            <w:tcW w:w="1320"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16.61</w:t>
            </w:r>
          </w:p>
        </w:tc>
        <w:tc>
          <w:tcPr>
            <w:tcW w:w="117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99</w:t>
            </w:r>
          </w:p>
        </w:tc>
        <w:tc>
          <w:tcPr>
            <w:tcW w:w="41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其他工资福利支出</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5.33</w:t>
            </w:r>
          </w:p>
        </w:tc>
        <w:tc>
          <w:tcPr>
            <w:tcW w:w="1320"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5.33</w:t>
            </w:r>
          </w:p>
        </w:tc>
        <w:tc>
          <w:tcPr>
            <w:tcW w:w="117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41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商品和服务支出</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28.68</w:t>
            </w:r>
          </w:p>
        </w:tc>
        <w:tc>
          <w:tcPr>
            <w:tcW w:w="1320"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1177" w:type="dxa"/>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28.68</w:t>
            </w: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41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10</w:t>
            </w:r>
          </w:p>
        </w:tc>
        <w:tc>
          <w:tcPr>
            <w:tcW w:w="1320"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1177" w:type="dxa"/>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5.01</w:t>
            </w: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41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印刷费</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10</w:t>
            </w:r>
          </w:p>
        </w:tc>
        <w:tc>
          <w:tcPr>
            <w:tcW w:w="1320"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1177" w:type="dxa"/>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0.5</w:t>
            </w: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03</w:t>
            </w:r>
          </w:p>
        </w:tc>
        <w:tc>
          <w:tcPr>
            <w:tcW w:w="4192"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咨询费</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eastAsia" w:ascii="仿宋_GB2312" w:hAnsi="Calibri" w:eastAsia="仿宋_GB2312" w:cs="Calibri"/>
                <w:color w:val="000000"/>
                <w:kern w:val="0"/>
                <w:sz w:val="20"/>
                <w:szCs w:val="20"/>
                <w:lang w:bidi="ar"/>
              </w:rPr>
            </w:pPr>
          </w:p>
        </w:tc>
        <w:tc>
          <w:tcPr>
            <w:tcW w:w="1320"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1177" w:type="dxa"/>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kern w:val="0"/>
                <w:sz w:val="20"/>
                <w:szCs w:val="20"/>
                <w:lang w:val="en-US" w:eastAsia="zh-CN" w:bidi="ar"/>
              </w:rPr>
            </w:pPr>
            <w:r>
              <w:rPr>
                <w:rFonts w:hint="eastAsia" w:ascii="仿宋_GB2312" w:hAnsi="Calibri" w:eastAsia="仿宋_GB2312" w:cs="Calibri"/>
                <w:color w:val="000000"/>
                <w:kern w:val="0"/>
                <w:sz w:val="20"/>
                <w:szCs w:val="20"/>
                <w:lang w:val="en-US" w:eastAsia="zh-CN" w:bidi="ar"/>
              </w:rPr>
              <w:t>0.5</w:t>
            </w: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05</w:t>
            </w:r>
          </w:p>
        </w:tc>
        <w:tc>
          <w:tcPr>
            <w:tcW w:w="4192"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水费</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eastAsia" w:ascii="仿宋_GB2312" w:hAnsi="Calibri" w:eastAsia="仿宋_GB2312" w:cs="Calibri"/>
                <w:color w:val="000000"/>
                <w:kern w:val="0"/>
                <w:sz w:val="20"/>
                <w:szCs w:val="20"/>
                <w:lang w:bidi="ar"/>
              </w:rPr>
            </w:pPr>
          </w:p>
        </w:tc>
        <w:tc>
          <w:tcPr>
            <w:tcW w:w="1320"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1177" w:type="dxa"/>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kern w:val="0"/>
                <w:sz w:val="20"/>
                <w:szCs w:val="20"/>
                <w:lang w:val="en-US" w:eastAsia="zh-CN" w:bidi="ar"/>
              </w:rPr>
            </w:pPr>
            <w:r>
              <w:rPr>
                <w:rFonts w:hint="eastAsia" w:ascii="仿宋_GB2312" w:hAnsi="Calibri" w:eastAsia="仿宋_GB2312" w:cs="Calibri"/>
                <w:color w:val="000000"/>
                <w:kern w:val="0"/>
                <w:sz w:val="20"/>
                <w:szCs w:val="20"/>
                <w:lang w:val="en-US" w:eastAsia="zh-CN" w:bidi="ar"/>
              </w:rPr>
              <w:t>0.1</w:t>
            </w: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06</w:t>
            </w:r>
          </w:p>
        </w:tc>
        <w:tc>
          <w:tcPr>
            <w:tcW w:w="4192"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电费</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eastAsia" w:ascii="仿宋_GB2312" w:hAnsi="Calibri" w:eastAsia="仿宋_GB2312" w:cs="Calibri"/>
                <w:color w:val="000000"/>
                <w:kern w:val="0"/>
                <w:sz w:val="20"/>
                <w:szCs w:val="20"/>
                <w:lang w:bidi="ar"/>
              </w:rPr>
            </w:pPr>
          </w:p>
        </w:tc>
        <w:tc>
          <w:tcPr>
            <w:tcW w:w="1320"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1177" w:type="dxa"/>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kern w:val="0"/>
                <w:sz w:val="20"/>
                <w:szCs w:val="20"/>
                <w:lang w:val="en-US" w:eastAsia="zh-CN" w:bidi="ar"/>
              </w:rPr>
            </w:pPr>
            <w:r>
              <w:rPr>
                <w:rFonts w:hint="eastAsia" w:ascii="仿宋_GB2312" w:hAnsi="Calibri" w:eastAsia="仿宋_GB2312" w:cs="Calibri"/>
                <w:color w:val="000000"/>
                <w:kern w:val="0"/>
                <w:sz w:val="20"/>
                <w:szCs w:val="20"/>
                <w:lang w:val="en-US" w:eastAsia="zh-CN" w:bidi="ar"/>
              </w:rPr>
              <w:t>0.25</w:t>
            </w: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07</w:t>
            </w:r>
          </w:p>
        </w:tc>
        <w:tc>
          <w:tcPr>
            <w:tcW w:w="4192"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邮电费</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eastAsia" w:ascii="仿宋_GB2312" w:hAnsi="Calibri" w:eastAsia="仿宋_GB2312" w:cs="Calibri"/>
                <w:color w:val="000000"/>
                <w:kern w:val="0"/>
                <w:sz w:val="20"/>
                <w:szCs w:val="20"/>
                <w:lang w:bidi="ar"/>
              </w:rPr>
            </w:pPr>
          </w:p>
        </w:tc>
        <w:tc>
          <w:tcPr>
            <w:tcW w:w="1320"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1177" w:type="dxa"/>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kern w:val="0"/>
                <w:sz w:val="20"/>
                <w:szCs w:val="20"/>
                <w:lang w:val="en-US" w:eastAsia="zh-CN" w:bidi="ar"/>
              </w:rPr>
            </w:pPr>
            <w:r>
              <w:rPr>
                <w:rFonts w:hint="eastAsia" w:ascii="仿宋_GB2312" w:hAnsi="Calibri" w:eastAsia="仿宋_GB2312" w:cs="Calibri"/>
                <w:color w:val="000000"/>
                <w:kern w:val="0"/>
                <w:sz w:val="20"/>
                <w:szCs w:val="20"/>
                <w:lang w:val="en-US" w:eastAsia="zh-CN" w:bidi="ar"/>
              </w:rPr>
              <w:t>0.5</w:t>
            </w: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08</w:t>
            </w:r>
          </w:p>
        </w:tc>
        <w:tc>
          <w:tcPr>
            <w:tcW w:w="4192"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取暖费</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eastAsia" w:ascii="仿宋_GB2312" w:hAnsi="Calibri" w:eastAsia="仿宋_GB2312" w:cs="Calibri"/>
                <w:color w:val="000000"/>
                <w:kern w:val="0"/>
                <w:sz w:val="20"/>
                <w:szCs w:val="20"/>
                <w:lang w:bidi="ar"/>
              </w:rPr>
            </w:pPr>
          </w:p>
        </w:tc>
        <w:tc>
          <w:tcPr>
            <w:tcW w:w="1320"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1177" w:type="dxa"/>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kern w:val="0"/>
                <w:sz w:val="20"/>
                <w:szCs w:val="20"/>
                <w:lang w:val="en-US" w:eastAsia="zh-CN" w:bidi="ar"/>
              </w:rPr>
            </w:pPr>
            <w:r>
              <w:rPr>
                <w:rFonts w:hint="eastAsia" w:ascii="仿宋_GB2312" w:hAnsi="Calibri" w:eastAsia="仿宋_GB2312" w:cs="Calibri"/>
                <w:color w:val="000000"/>
                <w:kern w:val="0"/>
                <w:sz w:val="20"/>
                <w:szCs w:val="20"/>
                <w:lang w:val="en-US" w:eastAsia="zh-CN" w:bidi="ar"/>
              </w:rPr>
              <w:t>9.48</w:t>
            </w: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09</w:t>
            </w:r>
          </w:p>
        </w:tc>
        <w:tc>
          <w:tcPr>
            <w:tcW w:w="4192"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物业管理费</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eastAsia" w:ascii="仿宋_GB2312" w:hAnsi="Calibri" w:eastAsia="仿宋_GB2312" w:cs="Calibri"/>
                <w:color w:val="000000"/>
                <w:kern w:val="0"/>
                <w:sz w:val="20"/>
                <w:szCs w:val="20"/>
                <w:lang w:bidi="ar"/>
              </w:rPr>
            </w:pPr>
          </w:p>
        </w:tc>
        <w:tc>
          <w:tcPr>
            <w:tcW w:w="1320"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1177" w:type="dxa"/>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kern w:val="0"/>
                <w:sz w:val="20"/>
                <w:szCs w:val="20"/>
                <w:lang w:val="en-US" w:eastAsia="zh-CN" w:bidi="ar"/>
              </w:rPr>
            </w:pPr>
            <w:r>
              <w:rPr>
                <w:rFonts w:hint="eastAsia" w:ascii="仿宋_GB2312" w:hAnsi="Calibri" w:eastAsia="仿宋_GB2312" w:cs="Calibri"/>
                <w:color w:val="000000"/>
                <w:kern w:val="0"/>
                <w:sz w:val="20"/>
                <w:szCs w:val="20"/>
                <w:lang w:val="en-US" w:eastAsia="zh-CN" w:bidi="ar"/>
              </w:rPr>
              <w:t>0.8</w:t>
            </w: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c>
          <w:tcPr>
            <w:tcW w:w="41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305"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1</w:t>
            </w:r>
          </w:p>
        </w:tc>
        <w:tc>
          <w:tcPr>
            <w:tcW w:w="1320"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1177" w:type="dxa"/>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1</w:t>
            </w: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17</w:t>
            </w:r>
          </w:p>
        </w:tc>
        <w:tc>
          <w:tcPr>
            <w:tcW w:w="4192"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公务接待费</w:t>
            </w:r>
          </w:p>
        </w:tc>
        <w:tc>
          <w:tcPr>
            <w:tcW w:w="1305"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0.18</w:t>
            </w:r>
          </w:p>
        </w:tc>
        <w:tc>
          <w:tcPr>
            <w:tcW w:w="1320"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1177"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0.18</w:t>
            </w: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28</w:t>
            </w:r>
          </w:p>
        </w:tc>
        <w:tc>
          <w:tcPr>
            <w:tcW w:w="4192"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工会经费</w:t>
            </w:r>
          </w:p>
        </w:tc>
        <w:tc>
          <w:tcPr>
            <w:tcW w:w="1305"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2.17</w:t>
            </w:r>
          </w:p>
        </w:tc>
        <w:tc>
          <w:tcPr>
            <w:tcW w:w="1320"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1177"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2.17</w:t>
            </w: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29</w:t>
            </w:r>
          </w:p>
        </w:tc>
        <w:tc>
          <w:tcPr>
            <w:tcW w:w="4192"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福利费</w:t>
            </w:r>
          </w:p>
        </w:tc>
        <w:tc>
          <w:tcPr>
            <w:tcW w:w="1305"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1.95</w:t>
            </w:r>
          </w:p>
        </w:tc>
        <w:tc>
          <w:tcPr>
            <w:tcW w:w="1320"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1177"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1.95</w:t>
            </w: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31</w:t>
            </w:r>
          </w:p>
        </w:tc>
        <w:tc>
          <w:tcPr>
            <w:tcW w:w="4192"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公务用车运行维护费</w:t>
            </w:r>
          </w:p>
        </w:tc>
        <w:tc>
          <w:tcPr>
            <w:tcW w:w="1305"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5</w:t>
            </w:r>
          </w:p>
        </w:tc>
        <w:tc>
          <w:tcPr>
            <w:tcW w:w="1320"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1177"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5</w:t>
            </w: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99</w:t>
            </w:r>
          </w:p>
        </w:tc>
        <w:tc>
          <w:tcPr>
            <w:tcW w:w="41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305" w:type="dxa"/>
            <w:gridSpan w:val="2"/>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1.24</w:t>
            </w:r>
          </w:p>
        </w:tc>
        <w:tc>
          <w:tcPr>
            <w:tcW w:w="1320"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rPr>
            </w:pPr>
          </w:p>
        </w:tc>
        <w:tc>
          <w:tcPr>
            <w:tcW w:w="1177" w:type="dxa"/>
            <w:tcBorders>
              <w:top w:val="nil"/>
              <w:left w:val="nil"/>
              <w:bottom w:val="single" w:color="auto" w:sz="4" w:space="0"/>
              <w:right w:val="single" w:color="auto" w:sz="4" w:space="0"/>
            </w:tcBorders>
            <w:vAlign w:val="center"/>
          </w:tcPr>
          <w:p>
            <w:pPr>
              <w:widowControl/>
              <w:jc w:val="right"/>
              <w:textAlignment w:val="top"/>
              <w:rPr>
                <w:rFonts w:hint="default" w:ascii="仿宋_GB2312" w:hAnsi="Calibri" w:eastAsia="仿宋_GB2312" w:cs="Calibri"/>
                <w:color w:val="000000"/>
                <w:sz w:val="20"/>
                <w:szCs w:val="20"/>
                <w:lang w:val="en-US" w:eastAsia="zh-CN"/>
              </w:rPr>
            </w:pPr>
            <w:r>
              <w:rPr>
                <w:rFonts w:hint="eastAsia" w:ascii="仿宋_GB2312" w:hAnsi="Calibri" w:eastAsia="仿宋_GB2312" w:cs="Calibri"/>
                <w:color w:val="000000"/>
                <w:kern w:val="0"/>
                <w:sz w:val="20"/>
                <w:szCs w:val="20"/>
                <w:lang w:val="en-US" w:eastAsia="zh-CN" w:bidi="ar"/>
              </w:rPr>
              <w:t>1.24</w:t>
            </w: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4192"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对个人和家庭的补助</w:t>
            </w:r>
          </w:p>
        </w:tc>
        <w:tc>
          <w:tcPr>
            <w:tcW w:w="1305"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1.38</w:t>
            </w:r>
          </w:p>
        </w:tc>
        <w:tc>
          <w:tcPr>
            <w:tcW w:w="1320"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1.38</w:t>
            </w:r>
          </w:p>
        </w:tc>
        <w:tc>
          <w:tcPr>
            <w:tcW w:w="117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4192"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离休费</w:t>
            </w:r>
          </w:p>
        </w:tc>
        <w:tc>
          <w:tcPr>
            <w:tcW w:w="1305"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1320"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117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07</w:t>
            </w:r>
          </w:p>
        </w:tc>
        <w:tc>
          <w:tcPr>
            <w:tcW w:w="4192"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医疗费补助</w:t>
            </w:r>
          </w:p>
        </w:tc>
        <w:tc>
          <w:tcPr>
            <w:tcW w:w="1305"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1.12</w:t>
            </w:r>
          </w:p>
        </w:tc>
        <w:tc>
          <w:tcPr>
            <w:tcW w:w="1320"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1.12</w:t>
            </w:r>
          </w:p>
        </w:tc>
        <w:tc>
          <w:tcPr>
            <w:tcW w:w="117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09</w:t>
            </w:r>
          </w:p>
        </w:tc>
        <w:tc>
          <w:tcPr>
            <w:tcW w:w="4192"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奖励金</w:t>
            </w:r>
          </w:p>
        </w:tc>
        <w:tc>
          <w:tcPr>
            <w:tcW w:w="1305"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0.16</w:t>
            </w:r>
          </w:p>
        </w:tc>
        <w:tc>
          <w:tcPr>
            <w:tcW w:w="1320"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0.16</w:t>
            </w:r>
          </w:p>
        </w:tc>
        <w:tc>
          <w:tcPr>
            <w:tcW w:w="117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gridAfter w:val="1"/>
          <w:wAfter w:w="542" w:type="dxa"/>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41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b/>
                <w:bCs/>
                <w:color w:val="000000"/>
                <w:kern w:val="0"/>
                <w:sz w:val="20"/>
                <w:szCs w:val="20"/>
              </w:rPr>
              <w:t>合  计</w:t>
            </w:r>
          </w:p>
        </w:tc>
        <w:tc>
          <w:tcPr>
            <w:tcW w:w="1305"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201.37</w:t>
            </w:r>
          </w:p>
        </w:tc>
        <w:tc>
          <w:tcPr>
            <w:tcW w:w="1320"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172.69</w:t>
            </w:r>
          </w:p>
        </w:tc>
        <w:tc>
          <w:tcPr>
            <w:tcW w:w="1177"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28.68</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pStyle w:val="2"/>
        <w:rPr>
          <w:rFonts w:hint="eastAsia"/>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7"/>
        <w:tblW w:w="9543" w:type="dxa"/>
        <w:tblInd w:w="-363" w:type="dxa"/>
        <w:tblLayout w:type="fixed"/>
        <w:tblCellMar>
          <w:top w:w="0" w:type="dxa"/>
          <w:left w:w="108" w:type="dxa"/>
          <w:bottom w:w="0" w:type="dxa"/>
          <w:right w:w="108" w:type="dxa"/>
        </w:tblCellMar>
      </w:tblPr>
      <w:tblGrid>
        <w:gridCol w:w="3"/>
        <w:gridCol w:w="516"/>
        <w:gridCol w:w="416"/>
        <w:gridCol w:w="416"/>
        <w:gridCol w:w="1375"/>
        <w:gridCol w:w="1530"/>
        <w:gridCol w:w="282"/>
        <w:gridCol w:w="468"/>
        <w:gridCol w:w="315"/>
        <w:gridCol w:w="673"/>
        <w:gridCol w:w="17"/>
        <w:gridCol w:w="540"/>
        <w:gridCol w:w="517"/>
        <w:gridCol w:w="17"/>
        <w:gridCol w:w="396"/>
        <w:gridCol w:w="345"/>
        <w:gridCol w:w="448"/>
        <w:gridCol w:w="412"/>
        <w:gridCol w:w="412"/>
        <w:gridCol w:w="361"/>
        <w:gridCol w:w="84"/>
      </w:tblGrid>
      <w:tr>
        <w:tblPrEx>
          <w:tblCellMar>
            <w:top w:w="0" w:type="dxa"/>
            <w:left w:w="108" w:type="dxa"/>
            <w:bottom w:w="0" w:type="dxa"/>
            <w:right w:w="108" w:type="dxa"/>
          </w:tblCellMar>
        </w:tblPrEx>
        <w:trPr>
          <w:gridAfter w:val="1"/>
          <w:wAfter w:w="84" w:type="dxa"/>
          <w:trHeight w:val="375" w:hRule="atLeast"/>
        </w:trPr>
        <w:tc>
          <w:tcPr>
            <w:tcW w:w="9459" w:type="dxa"/>
            <w:gridSpan w:val="20"/>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After w:val="1"/>
          <w:wAfter w:w="84" w:type="dxa"/>
          <w:trHeight w:val="405" w:hRule="atLeast"/>
        </w:trPr>
        <w:tc>
          <w:tcPr>
            <w:tcW w:w="4538" w:type="dxa"/>
            <w:gridSpan w:val="7"/>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昌吉州退役军人事务局</w:t>
            </w:r>
          </w:p>
        </w:tc>
        <w:tc>
          <w:tcPr>
            <w:tcW w:w="1456"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07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391" w:type="dxa"/>
            <w:gridSpan w:val="7"/>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30" w:hRule="atLeast"/>
        </w:trPr>
        <w:tc>
          <w:tcPr>
            <w:tcW w:w="1348" w:type="dxa"/>
            <w:gridSpan w:val="3"/>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37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530"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1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90"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4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34"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39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34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44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45"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1367" w:hRule="atLeast"/>
        </w:trPr>
        <w:tc>
          <w:tcPr>
            <w:tcW w:w="51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375"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53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1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90"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4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4"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4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4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45"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585" w:hRule="atLeast"/>
        </w:trPr>
        <w:tc>
          <w:tcPr>
            <w:tcW w:w="51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16" w:type="dxa"/>
            <w:vAlign w:val="center"/>
          </w:tcPr>
          <w:p>
            <w:pPr>
              <w:widowControl/>
              <w:jc w:val="center"/>
              <w:outlineLvl w:val="1"/>
              <w:rPr>
                <w:rFonts w:ascii="仿宋_GB2312" w:hAnsi="宋体" w:eastAsia="仿宋_GB2312"/>
                <w:kern w:val="0"/>
                <w:sz w:val="18"/>
                <w:szCs w:val="18"/>
              </w:rPr>
            </w:pPr>
          </w:p>
        </w:tc>
        <w:tc>
          <w:tcPr>
            <w:tcW w:w="416" w:type="dxa"/>
            <w:vAlign w:val="center"/>
          </w:tcPr>
          <w:p>
            <w:pPr>
              <w:widowControl/>
              <w:jc w:val="center"/>
              <w:outlineLvl w:val="1"/>
              <w:rPr>
                <w:rFonts w:ascii="仿宋_GB2312" w:hAnsi="宋体" w:eastAsia="仿宋_GB2312"/>
                <w:kern w:val="0"/>
                <w:sz w:val="18"/>
                <w:szCs w:val="18"/>
              </w:rPr>
            </w:pPr>
          </w:p>
        </w:tc>
        <w:tc>
          <w:tcPr>
            <w:tcW w:w="1375" w:type="dxa"/>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一般公共服务支出</w:t>
            </w:r>
          </w:p>
        </w:tc>
        <w:tc>
          <w:tcPr>
            <w:tcW w:w="1530" w:type="dxa"/>
            <w:vAlign w:val="center"/>
          </w:tcPr>
          <w:p>
            <w:pPr>
              <w:widowControl/>
              <w:jc w:val="center"/>
              <w:outlineLvl w:val="1"/>
              <w:rPr>
                <w:rFonts w:ascii="仿宋_GB2312" w:hAnsi="宋体" w:eastAsia="仿宋_GB2312"/>
                <w:kern w:val="0"/>
                <w:sz w:val="18"/>
                <w:szCs w:val="18"/>
              </w:rPr>
            </w:pPr>
          </w:p>
        </w:tc>
        <w:tc>
          <w:tcPr>
            <w:tcW w:w="750" w:type="dxa"/>
            <w:gridSpan w:val="2"/>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val="en-US" w:eastAsia="zh-CN"/>
              </w:rPr>
              <w:t>3</w:t>
            </w:r>
          </w:p>
        </w:tc>
        <w:tc>
          <w:tcPr>
            <w:tcW w:w="315" w:type="dxa"/>
            <w:vAlign w:val="center"/>
          </w:tcPr>
          <w:p>
            <w:pPr>
              <w:widowControl/>
              <w:jc w:val="center"/>
              <w:outlineLvl w:val="1"/>
              <w:rPr>
                <w:rFonts w:ascii="仿宋_GB2312" w:hAnsi="宋体" w:eastAsia="仿宋_GB2312"/>
                <w:kern w:val="0"/>
                <w:sz w:val="18"/>
                <w:szCs w:val="18"/>
              </w:rPr>
            </w:pPr>
          </w:p>
        </w:tc>
        <w:tc>
          <w:tcPr>
            <w:tcW w:w="690" w:type="dxa"/>
            <w:gridSpan w:val="2"/>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val="en-US" w:eastAsia="zh-CN"/>
              </w:rPr>
              <w:t>3</w:t>
            </w:r>
          </w:p>
        </w:tc>
        <w:tc>
          <w:tcPr>
            <w:tcW w:w="540" w:type="dxa"/>
            <w:vAlign w:val="center"/>
          </w:tcPr>
          <w:p>
            <w:pPr>
              <w:widowControl/>
              <w:jc w:val="center"/>
              <w:outlineLvl w:val="1"/>
              <w:rPr>
                <w:rFonts w:ascii="仿宋_GB2312" w:hAnsi="宋体" w:eastAsia="仿宋_GB2312"/>
                <w:kern w:val="0"/>
                <w:sz w:val="18"/>
                <w:szCs w:val="18"/>
              </w:rPr>
            </w:pPr>
          </w:p>
        </w:tc>
        <w:tc>
          <w:tcPr>
            <w:tcW w:w="534" w:type="dxa"/>
            <w:gridSpan w:val="2"/>
            <w:vAlign w:val="center"/>
          </w:tcPr>
          <w:p>
            <w:pPr>
              <w:widowControl/>
              <w:jc w:val="center"/>
              <w:outlineLvl w:val="1"/>
              <w:rPr>
                <w:rFonts w:ascii="仿宋_GB2312" w:hAnsi="宋体" w:eastAsia="仿宋_GB2312"/>
                <w:kern w:val="0"/>
                <w:sz w:val="18"/>
                <w:szCs w:val="18"/>
              </w:rPr>
            </w:pPr>
          </w:p>
        </w:tc>
        <w:tc>
          <w:tcPr>
            <w:tcW w:w="396" w:type="dxa"/>
            <w:vAlign w:val="center"/>
          </w:tcPr>
          <w:p>
            <w:pPr>
              <w:widowControl/>
              <w:jc w:val="center"/>
              <w:outlineLvl w:val="1"/>
              <w:rPr>
                <w:rFonts w:ascii="仿宋_GB2312" w:hAnsi="宋体" w:eastAsia="仿宋_GB2312"/>
                <w:kern w:val="0"/>
                <w:sz w:val="18"/>
                <w:szCs w:val="18"/>
              </w:rPr>
            </w:pPr>
          </w:p>
        </w:tc>
        <w:tc>
          <w:tcPr>
            <w:tcW w:w="345" w:type="dxa"/>
            <w:vAlign w:val="center"/>
          </w:tcPr>
          <w:p>
            <w:pPr>
              <w:widowControl/>
              <w:jc w:val="center"/>
              <w:outlineLvl w:val="1"/>
              <w:rPr>
                <w:rFonts w:ascii="仿宋_GB2312" w:hAnsi="宋体" w:eastAsia="仿宋_GB2312"/>
                <w:kern w:val="0"/>
                <w:sz w:val="18"/>
                <w:szCs w:val="18"/>
              </w:rPr>
            </w:pPr>
          </w:p>
        </w:tc>
        <w:tc>
          <w:tcPr>
            <w:tcW w:w="448"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45"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585" w:hRule="atLeast"/>
        </w:trPr>
        <w:tc>
          <w:tcPr>
            <w:tcW w:w="51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16"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rPr>
              <w:t>0</w:t>
            </w:r>
            <w:r>
              <w:rPr>
                <w:rFonts w:hint="eastAsia" w:ascii="仿宋_GB2312" w:hAnsi="宋体" w:eastAsia="仿宋_GB2312"/>
                <w:kern w:val="0"/>
                <w:sz w:val="18"/>
                <w:szCs w:val="18"/>
                <w:lang w:val="en-US" w:eastAsia="zh-CN"/>
              </w:rPr>
              <w:t>1</w:t>
            </w:r>
          </w:p>
        </w:tc>
        <w:tc>
          <w:tcPr>
            <w:tcW w:w="416" w:type="dxa"/>
            <w:vAlign w:val="center"/>
          </w:tcPr>
          <w:p>
            <w:pPr>
              <w:widowControl/>
              <w:jc w:val="center"/>
              <w:outlineLvl w:val="1"/>
              <w:rPr>
                <w:rFonts w:ascii="仿宋_GB2312" w:hAnsi="宋体" w:eastAsia="仿宋_GB2312"/>
                <w:kern w:val="0"/>
                <w:sz w:val="18"/>
                <w:szCs w:val="18"/>
              </w:rPr>
            </w:pPr>
          </w:p>
        </w:tc>
        <w:tc>
          <w:tcPr>
            <w:tcW w:w="1375"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人大事务</w:t>
            </w:r>
          </w:p>
        </w:tc>
        <w:tc>
          <w:tcPr>
            <w:tcW w:w="1530" w:type="dxa"/>
            <w:vAlign w:val="center"/>
          </w:tcPr>
          <w:p>
            <w:pPr>
              <w:widowControl/>
              <w:jc w:val="center"/>
              <w:outlineLvl w:val="1"/>
              <w:rPr>
                <w:rFonts w:ascii="仿宋_GB2312" w:hAnsi="宋体" w:eastAsia="仿宋_GB2312"/>
                <w:kern w:val="0"/>
                <w:sz w:val="18"/>
                <w:szCs w:val="18"/>
              </w:rPr>
            </w:pPr>
          </w:p>
        </w:tc>
        <w:tc>
          <w:tcPr>
            <w:tcW w:w="750" w:type="dxa"/>
            <w:gridSpan w:val="2"/>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val="en-US" w:eastAsia="zh-CN"/>
              </w:rPr>
              <w:t>3</w:t>
            </w:r>
          </w:p>
        </w:tc>
        <w:tc>
          <w:tcPr>
            <w:tcW w:w="315" w:type="dxa"/>
            <w:vAlign w:val="center"/>
          </w:tcPr>
          <w:p>
            <w:pPr>
              <w:widowControl/>
              <w:jc w:val="center"/>
              <w:outlineLvl w:val="1"/>
              <w:rPr>
                <w:rFonts w:ascii="仿宋_GB2312" w:hAnsi="宋体" w:eastAsia="仿宋_GB2312"/>
                <w:kern w:val="0"/>
                <w:sz w:val="18"/>
                <w:szCs w:val="18"/>
              </w:rPr>
            </w:pPr>
          </w:p>
        </w:tc>
        <w:tc>
          <w:tcPr>
            <w:tcW w:w="690" w:type="dxa"/>
            <w:gridSpan w:val="2"/>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val="en-US" w:eastAsia="zh-CN"/>
              </w:rPr>
              <w:t>3</w:t>
            </w:r>
          </w:p>
        </w:tc>
        <w:tc>
          <w:tcPr>
            <w:tcW w:w="540" w:type="dxa"/>
            <w:vAlign w:val="center"/>
          </w:tcPr>
          <w:p>
            <w:pPr>
              <w:widowControl/>
              <w:jc w:val="center"/>
              <w:outlineLvl w:val="1"/>
              <w:rPr>
                <w:rFonts w:ascii="仿宋_GB2312" w:hAnsi="宋体" w:eastAsia="仿宋_GB2312"/>
                <w:kern w:val="0"/>
                <w:sz w:val="18"/>
                <w:szCs w:val="18"/>
              </w:rPr>
            </w:pPr>
          </w:p>
        </w:tc>
        <w:tc>
          <w:tcPr>
            <w:tcW w:w="534" w:type="dxa"/>
            <w:gridSpan w:val="2"/>
            <w:vAlign w:val="center"/>
          </w:tcPr>
          <w:p>
            <w:pPr>
              <w:widowControl/>
              <w:jc w:val="center"/>
              <w:outlineLvl w:val="1"/>
              <w:rPr>
                <w:rFonts w:ascii="仿宋_GB2312" w:hAnsi="宋体" w:eastAsia="仿宋_GB2312"/>
                <w:kern w:val="0"/>
                <w:sz w:val="18"/>
                <w:szCs w:val="18"/>
              </w:rPr>
            </w:pPr>
          </w:p>
        </w:tc>
        <w:tc>
          <w:tcPr>
            <w:tcW w:w="396" w:type="dxa"/>
            <w:vAlign w:val="center"/>
          </w:tcPr>
          <w:p>
            <w:pPr>
              <w:widowControl/>
              <w:jc w:val="center"/>
              <w:outlineLvl w:val="1"/>
              <w:rPr>
                <w:rFonts w:ascii="仿宋_GB2312" w:hAnsi="宋体" w:eastAsia="仿宋_GB2312"/>
                <w:kern w:val="0"/>
                <w:sz w:val="18"/>
                <w:szCs w:val="18"/>
              </w:rPr>
            </w:pPr>
          </w:p>
        </w:tc>
        <w:tc>
          <w:tcPr>
            <w:tcW w:w="345" w:type="dxa"/>
            <w:vAlign w:val="center"/>
          </w:tcPr>
          <w:p>
            <w:pPr>
              <w:widowControl/>
              <w:jc w:val="center"/>
              <w:outlineLvl w:val="1"/>
              <w:rPr>
                <w:rFonts w:ascii="仿宋_GB2312" w:hAnsi="宋体" w:eastAsia="仿宋_GB2312"/>
                <w:kern w:val="0"/>
                <w:sz w:val="18"/>
                <w:szCs w:val="18"/>
              </w:rPr>
            </w:pPr>
          </w:p>
        </w:tc>
        <w:tc>
          <w:tcPr>
            <w:tcW w:w="448"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45"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585" w:hRule="atLeast"/>
        </w:trPr>
        <w:tc>
          <w:tcPr>
            <w:tcW w:w="51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1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01</w:t>
            </w:r>
          </w:p>
        </w:tc>
        <w:tc>
          <w:tcPr>
            <w:tcW w:w="41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02</w:t>
            </w:r>
          </w:p>
        </w:tc>
        <w:tc>
          <w:tcPr>
            <w:tcW w:w="1375" w:type="dxa"/>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一般行政管理事务</w:t>
            </w:r>
          </w:p>
        </w:tc>
        <w:tc>
          <w:tcPr>
            <w:tcW w:w="153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eastAsia="zh-CN"/>
              </w:rPr>
              <w:t>聘用法律顾问工作经费</w:t>
            </w:r>
          </w:p>
        </w:tc>
        <w:tc>
          <w:tcPr>
            <w:tcW w:w="750" w:type="dxa"/>
            <w:gridSpan w:val="2"/>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val="en-US" w:eastAsia="zh-CN"/>
              </w:rPr>
              <w:t>3</w:t>
            </w:r>
          </w:p>
        </w:tc>
        <w:tc>
          <w:tcPr>
            <w:tcW w:w="315" w:type="dxa"/>
            <w:vAlign w:val="center"/>
          </w:tcPr>
          <w:p>
            <w:pPr>
              <w:widowControl/>
              <w:jc w:val="center"/>
              <w:outlineLvl w:val="1"/>
              <w:rPr>
                <w:rFonts w:ascii="仿宋_GB2312" w:hAnsi="宋体" w:eastAsia="仿宋_GB2312"/>
                <w:kern w:val="0"/>
                <w:sz w:val="18"/>
                <w:szCs w:val="18"/>
              </w:rPr>
            </w:pPr>
          </w:p>
        </w:tc>
        <w:tc>
          <w:tcPr>
            <w:tcW w:w="690" w:type="dxa"/>
            <w:gridSpan w:val="2"/>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val="en-US" w:eastAsia="zh-CN"/>
              </w:rPr>
              <w:t>3</w:t>
            </w:r>
          </w:p>
        </w:tc>
        <w:tc>
          <w:tcPr>
            <w:tcW w:w="540" w:type="dxa"/>
            <w:vAlign w:val="center"/>
          </w:tcPr>
          <w:p>
            <w:pPr>
              <w:widowControl/>
              <w:jc w:val="center"/>
              <w:outlineLvl w:val="1"/>
              <w:rPr>
                <w:rFonts w:ascii="仿宋_GB2312" w:hAnsi="宋体" w:eastAsia="仿宋_GB2312"/>
                <w:kern w:val="0"/>
                <w:sz w:val="18"/>
                <w:szCs w:val="18"/>
              </w:rPr>
            </w:pPr>
          </w:p>
        </w:tc>
        <w:tc>
          <w:tcPr>
            <w:tcW w:w="534" w:type="dxa"/>
            <w:gridSpan w:val="2"/>
            <w:vAlign w:val="center"/>
          </w:tcPr>
          <w:p>
            <w:pPr>
              <w:widowControl/>
              <w:jc w:val="center"/>
              <w:outlineLvl w:val="1"/>
              <w:rPr>
                <w:rFonts w:ascii="仿宋_GB2312" w:hAnsi="宋体" w:eastAsia="仿宋_GB2312"/>
                <w:kern w:val="0"/>
                <w:sz w:val="18"/>
                <w:szCs w:val="18"/>
              </w:rPr>
            </w:pPr>
          </w:p>
        </w:tc>
        <w:tc>
          <w:tcPr>
            <w:tcW w:w="396" w:type="dxa"/>
            <w:vAlign w:val="center"/>
          </w:tcPr>
          <w:p>
            <w:pPr>
              <w:widowControl/>
              <w:jc w:val="center"/>
              <w:outlineLvl w:val="1"/>
              <w:rPr>
                <w:rFonts w:ascii="仿宋_GB2312" w:hAnsi="宋体" w:eastAsia="仿宋_GB2312"/>
                <w:kern w:val="0"/>
                <w:sz w:val="18"/>
                <w:szCs w:val="18"/>
              </w:rPr>
            </w:pPr>
          </w:p>
        </w:tc>
        <w:tc>
          <w:tcPr>
            <w:tcW w:w="345" w:type="dxa"/>
            <w:vAlign w:val="center"/>
          </w:tcPr>
          <w:p>
            <w:pPr>
              <w:widowControl/>
              <w:jc w:val="center"/>
              <w:outlineLvl w:val="1"/>
              <w:rPr>
                <w:rFonts w:ascii="仿宋_GB2312" w:hAnsi="宋体" w:eastAsia="仿宋_GB2312"/>
                <w:kern w:val="0"/>
                <w:sz w:val="18"/>
                <w:szCs w:val="18"/>
              </w:rPr>
            </w:pPr>
          </w:p>
        </w:tc>
        <w:tc>
          <w:tcPr>
            <w:tcW w:w="448"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45"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585" w:hRule="atLeast"/>
        </w:trPr>
        <w:tc>
          <w:tcPr>
            <w:tcW w:w="516" w:type="dxa"/>
            <w:vAlign w:val="center"/>
          </w:tcPr>
          <w:p>
            <w:pPr>
              <w:widowControl/>
              <w:jc w:val="center"/>
              <w:textAlignment w:val="top"/>
              <w:rPr>
                <w:rFonts w:ascii="仿宋_GB2312" w:hAnsi="宋体" w:eastAsia="仿宋_GB2312"/>
                <w:kern w:val="0"/>
                <w:sz w:val="18"/>
                <w:szCs w:val="18"/>
              </w:rPr>
            </w:pPr>
            <w:r>
              <w:rPr>
                <w:rFonts w:hint="eastAsia" w:ascii="仿宋_GB2312" w:hAnsi="宋体" w:eastAsia="仿宋_GB2312" w:cs="宋体"/>
                <w:color w:val="000000"/>
                <w:sz w:val="20"/>
                <w:szCs w:val="20"/>
              </w:rPr>
              <w:t>208</w:t>
            </w:r>
          </w:p>
        </w:tc>
        <w:tc>
          <w:tcPr>
            <w:tcW w:w="416" w:type="dxa"/>
            <w:vAlign w:val="center"/>
          </w:tcPr>
          <w:p>
            <w:pPr>
              <w:jc w:val="center"/>
              <w:rPr>
                <w:rFonts w:ascii="仿宋_GB2312" w:hAnsi="宋体" w:eastAsia="仿宋_GB2312"/>
                <w:kern w:val="0"/>
                <w:sz w:val="18"/>
                <w:szCs w:val="18"/>
              </w:rPr>
            </w:pPr>
          </w:p>
        </w:tc>
        <w:tc>
          <w:tcPr>
            <w:tcW w:w="416" w:type="dxa"/>
            <w:vAlign w:val="center"/>
          </w:tcPr>
          <w:p>
            <w:pPr>
              <w:jc w:val="center"/>
              <w:rPr>
                <w:rFonts w:ascii="仿宋_GB2312" w:hAnsi="宋体" w:eastAsia="仿宋_GB2312"/>
                <w:kern w:val="0"/>
                <w:sz w:val="18"/>
                <w:szCs w:val="18"/>
              </w:rPr>
            </w:pPr>
          </w:p>
        </w:tc>
        <w:tc>
          <w:tcPr>
            <w:tcW w:w="1375" w:type="dxa"/>
            <w:vAlign w:val="center"/>
          </w:tcPr>
          <w:p>
            <w:pPr>
              <w:jc w:val="center"/>
              <w:rPr>
                <w:rFonts w:hint="eastAsia" w:ascii="仿宋_GB2312" w:hAnsi="宋体" w:eastAsia="仿宋_GB2312"/>
                <w:kern w:val="0"/>
                <w:sz w:val="18"/>
                <w:szCs w:val="18"/>
                <w:lang w:eastAsia="zh-CN"/>
              </w:rPr>
            </w:pPr>
            <w:r>
              <w:rPr>
                <w:rFonts w:hint="eastAsia" w:ascii="仿宋_GB2312" w:hAnsi="宋体" w:eastAsia="仿宋_GB2312" w:cs="宋体"/>
                <w:color w:val="000000"/>
                <w:sz w:val="20"/>
                <w:szCs w:val="20"/>
              </w:rPr>
              <w:t>社会保障和就业支出</w:t>
            </w:r>
          </w:p>
        </w:tc>
        <w:tc>
          <w:tcPr>
            <w:tcW w:w="1530" w:type="dxa"/>
            <w:vAlign w:val="center"/>
          </w:tcPr>
          <w:p>
            <w:pPr>
              <w:widowControl/>
              <w:jc w:val="center"/>
              <w:textAlignment w:val="top"/>
              <w:rPr>
                <w:rFonts w:ascii="仿宋_GB2312" w:hAnsi="Calibri" w:eastAsia="仿宋_GB2312" w:cs="Calibri"/>
                <w:color w:val="000000"/>
                <w:sz w:val="18"/>
                <w:szCs w:val="18"/>
              </w:rPr>
            </w:pPr>
          </w:p>
        </w:tc>
        <w:tc>
          <w:tcPr>
            <w:tcW w:w="750"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99</w:t>
            </w:r>
          </w:p>
        </w:tc>
        <w:tc>
          <w:tcPr>
            <w:tcW w:w="315" w:type="dxa"/>
            <w:vAlign w:val="center"/>
          </w:tcPr>
          <w:p>
            <w:pPr>
              <w:widowControl/>
              <w:jc w:val="center"/>
              <w:outlineLvl w:val="1"/>
              <w:rPr>
                <w:rFonts w:ascii="仿宋_GB2312" w:hAnsi="宋体" w:eastAsia="仿宋_GB2312"/>
                <w:kern w:val="0"/>
                <w:sz w:val="18"/>
                <w:szCs w:val="18"/>
              </w:rPr>
            </w:pPr>
          </w:p>
        </w:tc>
        <w:tc>
          <w:tcPr>
            <w:tcW w:w="690"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99</w:t>
            </w:r>
          </w:p>
        </w:tc>
        <w:tc>
          <w:tcPr>
            <w:tcW w:w="540" w:type="dxa"/>
            <w:vAlign w:val="center"/>
          </w:tcPr>
          <w:p>
            <w:pPr>
              <w:widowControl/>
              <w:jc w:val="center"/>
              <w:outlineLvl w:val="1"/>
              <w:rPr>
                <w:rFonts w:ascii="仿宋_GB2312" w:hAnsi="宋体" w:eastAsia="仿宋_GB2312"/>
                <w:kern w:val="0"/>
                <w:sz w:val="18"/>
                <w:szCs w:val="18"/>
              </w:rPr>
            </w:pPr>
          </w:p>
        </w:tc>
        <w:tc>
          <w:tcPr>
            <w:tcW w:w="534" w:type="dxa"/>
            <w:gridSpan w:val="2"/>
            <w:vAlign w:val="center"/>
          </w:tcPr>
          <w:p>
            <w:pPr>
              <w:widowControl/>
              <w:jc w:val="center"/>
              <w:outlineLvl w:val="1"/>
              <w:rPr>
                <w:rFonts w:ascii="仿宋_GB2312" w:hAnsi="宋体" w:eastAsia="仿宋_GB2312"/>
                <w:kern w:val="0"/>
                <w:sz w:val="18"/>
                <w:szCs w:val="18"/>
              </w:rPr>
            </w:pPr>
          </w:p>
        </w:tc>
        <w:tc>
          <w:tcPr>
            <w:tcW w:w="396" w:type="dxa"/>
            <w:vAlign w:val="center"/>
          </w:tcPr>
          <w:p>
            <w:pPr>
              <w:widowControl/>
              <w:jc w:val="center"/>
              <w:outlineLvl w:val="1"/>
              <w:rPr>
                <w:rFonts w:ascii="仿宋_GB2312" w:hAnsi="宋体" w:eastAsia="仿宋_GB2312"/>
                <w:kern w:val="0"/>
                <w:sz w:val="18"/>
                <w:szCs w:val="18"/>
              </w:rPr>
            </w:pPr>
          </w:p>
        </w:tc>
        <w:tc>
          <w:tcPr>
            <w:tcW w:w="345" w:type="dxa"/>
            <w:vAlign w:val="center"/>
          </w:tcPr>
          <w:p>
            <w:pPr>
              <w:widowControl/>
              <w:jc w:val="center"/>
              <w:outlineLvl w:val="1"/>
              <w:rPr>
                <w:rFonts w:ascii="仿宋_GB2312" w:hAnsi="宋体" w:eastAsia="仿宋_GB2312"/>
                <w:kern w:val="0"/>
                <w:sz w:val="18"/>
                <w:szCs w:val="18"/>
              </w:rPr>
            </w:pPr>
          </w:p>
        </w:tc>
        <w:tc>
          <w:tcPr>
            <w:tcW w:w="448"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45"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585" w:hRule="atLeast"/>
        </w:trPr>
        <w:tc>
          <w:tcPr>
            <w:tcW w:w="516" w:type="dxa"/>
            <w:vAlign w:val="center"/>
          </w:tcPr>
          <w:p>
            <w:pPr>
              <w:widowControl/>
              <w:jc w:val="center"/>
              <w:textAlignment w:val="top"/>
              <w:rPr>
                <w:rFonts w:ascii="仿宋_GB2312" w:hAnsi="宋体" w:eastAsia="仿宋_GB2312"/>
                <w:kern w:val="0"/>
                <w:sz w:val="18"/>
                <w:szCs w:val="18"/>
              </w:rPr>
            </w:pPr>
            <w:r>
              <w:rPr>
                <w:rFonts w:hint="eastAsia" w:ascii="仿宋_GB2312" w:hAnsi="宋体" w:eastAsia="仿宋_GB2312" w:cs="宋体"/>
                <w:color w:val="000000"/>
                <w:sz w:val="20"/>
                <w:szCs w:val="20"/>
                <w:lang w:val="en-US" w:eastAsia="zh-CN"/>
              </w:rPr>
              <w:t>208</w:t>
            </w:r>
          </w:p>
        </w:tc>
        <w:tc>
          <w:tcPr>
            <w:tcW w:w="416"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20"/>
                <w:szCs w:val="20"/>
                <w:lang w:val="en-US" w:eastAsia="zh-CN"/>
              </w:rPr>
              <w:t>02</w:t>
            </w:r>
          </w:p>
        </w:tc>
        <w:tc>
          <w:tcPr>
            <w:tcW w:w="416" w:type="dxa"/>
            <w:vAlign w:val="center"/>
          </w:tcPr>
          <w:p>
            <w:pPr>
              <w:jc w:val="center"/>
              <w:rPr>
                <w:rFonts w:ascii="仿宋_GB2312" w:hAnsi="宋体" w:eastAsia="仿宋_GB2312"/>
                <w:kern w:val="0"/>
                <w:sz w:val="18"/>
                <w:szCs w:val="18"/>
              </w:rPr>
            </w:pPr>
          </w:p>
        </w:tc>
        <w:tc>
          <w:tcPr>
            <w:tcW w:w="1375" w:type="dxa"/>
            <w:vAlign w:val="center"/>
          </w:tcPr>
          <w:p>
            <w:pPr>
              <w:jc w:val="center"/>
              <w:rPr>
                <w:rFonts w:hint="eastAsia" w:ascii="仿宋_GB2312" w:hAnsi="宋体" w:eastAsia="仿宋_GB2312"/>
                <w:kern w:val="0"/>
                <w:sz w:val="18"/>
                <w:szCs w:val="18"/>
                <w:lang w:eastAsia="zh-CN"/>
              </w:rPr>
            </w:pPr>
            <w:r>
              <w:rPr>
                <w:rFonts w:hint="eastAsia" w:ascii="仿宋_GB2312" w:hAnsi="宋体" w:eastAsia="仿宋_GB2312" w:cs="宋体"/>
                <w:color w:val="000000"/>
                <w:sz w:val="20"/>
                <w:szCs w:val="20"/>
                <w:lang w:eastAsia="zh-CN"/>
              </w:rPr>
              <w:t>民政管理事务</w:t>
            </w:r>
          </w:p>
        </w:tc>
        <w:tc>
          <w:tcPr>
            <w:tcW w:w="1530" w:type="dxa"/>
            <w:vAlign w:val="center"/>
          </w:tcPr>
          <w:p>
            <w:pPr>
              <w:widowControl/>
              <w:jc w:val="center"/>
              <w:textAlignment w:val="top"/>
              <w:rPr>
                <w:rFonts w:ascii="仿宋_GB2312" w:hAnsi="Calibri" w:eastAsia="仿宋_GB2312" w:cs="Calibri"/>
                <w:color w:val="000000"/>
                <w:sz w:val="18"/>
                <w:szCs w:val="18"/>
              </w:rPr>
            </w:pPr>
          </w:p>
        </w:tc>
        <w:tc>
          <w:tcPr>
            <w:tcW w:w="750" w:type="dxa"/>
            <w:gridSpan w:val="2"/>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val="en-US" w:eastAsia="zh-CN"/>
              </w:rPr>
              <w:t>7</w:t>
            </w:r>
          </w:p>
        </w:tc>
        <w:tc>
          <w:tcPr>
            <w:tcW w:w="315" w:type="dxa"/>
            <w:vAlign w:val="center"/>
          </w:tcPr>
          <w:p>
            <w:pPr>
              <w:widowControl/>
              <w:jc w:val="center"/>
              <w:outlineLvl w:val="1"/>
              <w:rPr>
                <w:rFonts w:ascii="仿宋_GB2312" w:hAnsi="宋体" w:eastAsia="仿宋_GB2312"/>
                <w:kern w:val="0"/>
                <w:sz w:val="18"/>
                <w:szCs w:val="18"/>
              </w:rPr>
            </w:pPr>
          </w:p>
        </w:tc>
        <w:tc>
          <w:tcPr>
            <w:tcW w:w="690" w:type="dxa"/>
            <w:gridSpan w:val="2"/>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val="en-US" w:eastAsia="zh-CN"/>
              </w:rPr>
              <w:t>7</w:t>
            </w:r>
          </w:p>
        </w:tc>
        <w:tc>
          <w:tcPr>
            <w:tcW w:w="540" w:type="dxa"/>
            <w:vAlign w:val="center"/>
          </w:tcPr>
          <w:p>
            <w:pPr>
              <w:widowControl/>
              <w:jc w:val="center"/>
              <w:outlineLvl w:val="1"/>
              <w:rPr>
                <w:rFonts w:ascii="仿宋_GB2312" w:hAnsi="宋体" w:eastAsia="仿宋_GB2312"/>
                <w:kern w:val="0"/>
                <w:sz w:val="18"/>
                <w:szCs w:val="18"/>
              </w:rPr>
            </w:pPr>
          </w:p>
        </w:tc>
        <w:tc>
          <w:tcPr>
            <w:tcW w:w="534" w:type="dxa"/>
            <w:gridSpan w:val="2"/>
            <w:vAlign w:val="center"/>
          </w:tcPr>
          <w:p>
            <w:pPr>
              <w:widowControl/>
              <w:jc w:val="center"/>
              <w:outlineLvl w:val="1"/>
              <w:rPr>
                <w:rFonts w:ascii="仿宋_GB2312" w:hAnsi="宋体" w:eastAsia="仿宋_GB2312"/>
                <w:kern w:val="0"/>
                <w:sz w:val="18"/>
                <w:szCs w:val="18"/>
              </w:rPr>
            </w:pPr>
          </w:p>
        </w:tc>
        <w:tc>
          <w:tcPr>
            <w:tcW w:w="396" w:type="dxa"/>
            <w:vAlign w:val="center"/>
          </w:tcPr>
          <w:p>
            <w:pPr>
              <w:widowControl/>
              <w:jc w:val="center"/>
              <w:outlineLvl w:val="1"/>
              <w:rPr>
                <w:rFonts w:ascii="仿宋_GB2312" w:hAnsi="宋体" w:eastAsia="仿宋_GB2312"/>
                <w:kern w:val="0"/>
                <w:sz w:val="18"/>
                <w:szCs w:val="18"/>
              </w:rPr>
            </w:pPr>
          </w:p>
        </w:tc>
        <w:tc>
          <w:tcPr>
            <w:tcW w:w="345" w:type="dxa"/>
            <w:vAlign w:val="center"/>
          </w:tcPr>
          <w:p>
            <w:pPr>
              <w:widowControl/>
              <w:jc w:val="center"/>
              <w:outlineLvl w:val="1"/>
              <w:rPr>
                <w:rFonts w:ascii="仿宋_GB2312" w:hAnsi="宋体" w:eastAsia="仿宋_GB2312"/>
                <w:kern w:val="0"/>
                <w:sz w:val="18"/>
                <w:szCs w:val="18"/>
              </w:rPr>
            </w:pPr>
          </w:p>
        </w:tc>
        <w:tc>
          <w:tcPr>
            <w:tcW w:w="448"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45"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585" w:hRule="atLeast"/>
        </w:trPr>
        <w:tc>
          <w:tcPr>
            <w:tcW w:w="516" w:type="dxa"/>
            <w:vAlign w:val="center"/>
          </w:tcPr>
          <w:p>
            <w:pPr>
              <w:widowControl/>
              <w:jc w:val="center"/>
              <w:textAlignment w:val="top"/>
              <w:rPr>
                <w:rFonts w:ascii="仿宋_GB2312" w:hAnsi="宋体" w:eastAsia="仿宋_GB2312"/>
                <w:kern w:val="0"/>
                <w:sz w:val="18"/>
                <w:szCs w:val="18"/>
              </w:rPr>
            </w:pPr>
            <w:r>
              <w:rPr>
                <w:rFonts w:hint="eastAsia" w:ascii="仿宋_GB2312" w:hAnsi="宋体" w:eastAsia="仿宋_GB2312" w:cs="宋体"/>
                <w:color w:val="000000"/>
                <w:sz w:val="20"/>
                <w:szCs w:val="20"/>
                <w:lang w:val="en-US" w:eastAsia="zh-CN"/>
              </w:rPr>
              <w:t>208</w:t>
            </w:r>
          </w:p>
        </w:tc>
        <w:tc>
          <w:tcPr>
            <w:tcW w:w="416"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20"/>
                <w:szCs w:val="20"/>
                <w:lang w:val="en-US" w:eastAsia="zh-CN"/>
              </w:rPr>
              <w:t>02</w:t>
            </w:r>
          </w:p>
        </w:tc>
        <w:tc>
          <w:tcPr>
            <w:tcW w:w="416"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20"/>
                <w:szCs w:val="20"/>
                <w:lang w:val="en-US" w:eastAsia="zh-CN"/>
              </w:rPr>
              <w:t>02</w:t>
            </w:r>
          </w:p>
        </w:tc>
        <w:tc>
          <w:tcPr>
            <w:tcW w:w="1375" w:type="dxa"/>
            <w:vAlign w:val="center"/>
          </w:tcPr>
          <w:p>
            <w:pPr>
              <w:jc w:val="center"/>
              <w:rPr>
                <w:rFonts w:hint="eastAsia" w:ascii="仿宋_GB2312" w:hAnsi="宋体" w:eastAsia="仿宋_GB2312"/>
                <w:kern w:val="0"/>
                <w:sz w:val="18"/>
                <w:szCs w:val="18"/>
                <w:lang w:eastAsia="zh-CN"/>
              </w:rPr>
            </w:pPr>
            <w:r>
              <w:rPr>
                <w:rFonts w:hint="eastAsia" w:ascii="仿宋_GB2312" w:hAnsi="宋体" w:eastAsia="仿宋_GB2312" w:cs="宋体"/>
                <w:color w:val="000000"/>
                <w:sz w:val="20"/>
                <w:szCs w:val="20"/>
                <w:lang w:eastAsia="zh-CN"/>
              </w:rPr>
              <w:t>一般行政管理事务</w:t>
            </w:r>
          </w:p>
        </w:tc>
        <w:tc>
          <w:tcPr>
            <w:tcW w:w="1530" w:type="dxa"/>
            <w:vAlign w:val="center"/>
          </w:tcPr>
          <w:p>
            <w:pPr>
              <w:widowControl/>
              <w:jc w:val="center"/>
              <w:textAlignment w:val="top"/>
              <w:rPr>
                <w:rFonts w:ascii="仿宋_GB2312" w:hAnsi="Calibri" w:eastAsia="仿宋_GB2312" w:cs="Calibri"/>
                <w:color w:val="000000"/>
                <w:sz w:val="18"/>
                <w:szCs w:val="18"/>
              </w:rPr>
            </w:pPr>
            <w:r>
              <w:rPr>
                <w:rFonts w:hint="eastAsia" w:ascii="仿宋_GB2312" w:hAnsi="宋体" w:eastAsia="仿宋_GB2312" w:cs="宋体"/>
                <w:color w:val="000000"/>
                <w:sz w:val="20"/>
                <w:szCs w:val="20"/>
                <w:lang w:val="en-US" w:eastAsia="zh-CN"/>
              </w:rPr>
              <w:t>档案管理工作经费</w:t>
            </w:r>
          </w:p>
        </w:tc>
        <w:tc>
          <w:tcPr>
            <w:tcW w:w="750" w:type="dxa"/>
            <w:gridSpan w:val="2"/>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val="en-US" w:eastAsia="zh-CN"/>
              </w:rPr>
              <w:t>7</w:t>
            </w:r>
          </w:p>
        </w:tc>
        <w:tc>
          <w:tcPr>
            <w:tcW w:w="315" w:type="dxa"/>
            <w:vAlign w:val="center"/>
          </w:tcPr>
          <w:p>
            <w:pPr>
              <w:widowControl/>
              <w:jc w:val="center"/>
              <w:outlineLvl w:val="1"/>
              <w:rPr>
                <w:rFonts w:ascii="仿宋_GB2312" w:hAnsi="宋体" w:eastAsia="仿宋_GB2312"/>
                <w:kern w:val="0"/>
                <w:sz w:val="18"/>
                <w:szCs w:val="18"/>
              </w:rPr>
            </w:pPr>
          </w:p>
        </w:tc>
        <w:tc>
          <w:tcPr>
            <w:tcW w:w="690" w:type="dxa"/>
            <w:gridSpan w:val="2"/>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val="en-US" w:eastAsia="zh-CN"/>
              </w:rPr>
              <w:t>7</w:t>
            </w:r>
          </w:p>
        </w:tc>
        <w:tc>
          <w:tcPr>
            <w:tcW w:w="540" w:type="dxa"/>
            <w:vAlign w:val="center"/>
          </w:tcPr>
          <w:p>
            <w:pPr>
              <w:widowControl/>
              <w:jc w:val="center"/>
              <w:outlineLvl w:val="1"/>
              <w:rPr>
                <w:rFonts w:ascii="仿宋_GB2312" w:hAnsi="宋体" w:eastAsia="仿宋_GB2312"/>
                <w:kern w:val="0"/>
                <w:sz w:val="18"/>
                <w:szCs w:val="18"/>
              </w:rPr>
            </w:pPr>
          </w:p>
        </w:tc>
        <w:tc>
          <w:tcPr>
            <w:tcW w:w="534" w:type="dxa"/>
            <w:gridSpan w:val="2"/>
            <w:vAlign w:val="center"/>
          </w:tcPr>
          <w:p>
            <w:pPr>
              <w:widowControl/>
              <w:jc w:val="center"/>
              <w:outlineLvl w:val="1"/>
              <w:rPr>
                <w:rFonts w:ascii="仿宋_GB2312" w:hAnsi="宋体" w:eastAsia="仿宋_GB2312"/>
                <w:kern w:val="0"/>
                <w:sz w:val="18"/>
                <w:szCs w:val="18"/>
              </w:rPr>
            </w:pPr>
          </w:p>
        </w:tc>
        <w:tc>
          <w:tcPr>
            <w:tcW w:w="396" w:type="dxa"/>
            <w:vAlign w:val="center"/>
          </w:tcPr>
          <w:p>
            <w:pPr>
              <w:widowControl/>
              <w:jc w:val="center"/>
              <w:outlineLvl w:val="1"/>
              <w:rPr>
                <w:rFonts w:ascii="仿宋_GB2312" w:hAnsi="宋体" w:eastAsia="仿宋_GB2312"/>
                <w:kern w:val="0"/>
                <w:sz w:val="18"/>
                <w:szCs w:val="18"/>
              </w:rPr>
            </w:pPr>
          </w:p>
        </w:tc>
        <w:tc>
          <w:tcPr>
            <w:tcW w:w="345" w:type="dxa"/>
            <w:vAlign w:val="center"/>
          </w:tcPr>
          <w:p>
            <w:pPr>
              <w:widowControl/>
              <w:jc w:val="center"/>
              <w:outlineLvl w:val="1"/>
              <w:rPr>
                <w:rFonts w:ascii="仿宋_GB2312" w:hAnsi="宋体" w:eastAsia="仿宋_GB2312"/>
                <w:kern w:val="0"/>
                <w:sz w:val="18"/>
                <w:szCs w:val="18"/>
              </w:rPr>
            </w:pPr>
          </w:p>
        </w:tc>
        <w:tc>
          <w:tcPr>
            <w:tcW w:w="448"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45"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585" w:hRule="atLeast"/>
        </w:trPr>
        <w:tc>
          <w:tcPr>
            <w:tcW w:w="516"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20"/>
                <w:szCs w:val="20"/>
                <w:lang w:val="en-US" w:eastAsia="zh-CN"/>
              </w:rPr>
              <w:t>208</w:t>
            </w:r>
          </w:p>
        </w:tc>
        <w:tc>
          <w:tcPr>
            <w:tcW w:w="416"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20"/>
                <w:szCs w:val="20"/>
                <w:lang w:val="en-US" w:eastAsia="zh-CN"/>
              </w:rPr>
              <w:t>28</w:t>
            </w:r>
          </w:p>
        </w:tc>
        <w:tc>
          <w:tcPr>
            <w:tcW w:w="416" w:type="dxa"/>
            <w:vAlign w:val="center"/>
          </w:tcPr>
          <w:p>
            <w:pPr>
              <w:jc w:val="center"/>
              <w:rPr>
                <w:rFonts w:ascii="仿宋_GB2312" w:hAnsi="宋体" w:eastAsia="仿宋_GB2312"/>
                <w:kern w:val="0"/>
                <w:sz w:val="18"/>
                <w:szCs w:val="18"/>
              </w:rPr>
            </w:pPr>
          </w:p>
        </w:tc>
        <w:tc>
          <w:tcPr>
            <w:tcW w:w="1375" w:type="dxa"/>
            <w:vAlign w:val="center"/>
          </w:tcPr>
          <w:p>
            <w:pPr>
              <w:jc w:val="center"/>
              <w:rPr>
                <w:rFonts w:hint="eastAsia" w:ascii="仿宋_GB2312" w:hAnsi="宋体" w:eastAsia="仿宋_GB2312"/>
                <w:kern w:val="0"/>
                <w:sz w:val="18"/>
                <w:szCs w:val="18"/>
                <w:lang w:eastAsia="zh-CN"/>
              </w:rPr>
            </w:pPr>
            <w:r>
              <w:rPr>
                <w:rFonts w:hint="eastAsia" w:ascii="仿宋_GB2312" w:hAnsi="宋体" w:eastAsia="仿宋_GB2312" w:cs="宋体"/>
                <w:color w:val="000000"/>
                <w:sz w:val="20"/>
                <w:szCs w:val="20"/>
                <w:lang w:eastAsia="zh-CN"/>
              </w:rPr>
              <w:t>退役军人管理事务</w:t>
            </w:r>
          </w:p>
        </w:tc>
        <w:tc>
          <w:tcPr>
            <w:tcW w:w="1530" w:type="dxa"/>
            <w:vAlign w:val="center"/>
          </w:tcPr>
          <w:p>
            <w:pPr>
              <w:jc w:val="center"/>
              <w:rPr>
                <w:rFonts w:ascii="仿宋_GB2312" w:hAnsi="Calibri" w:eastAsia="仿宋_GB2312" w:cs="Calibri"/>
                <w:color w:val="000000"/>
                <w:sz w:val="18"/>
                <w:szCs w:val="18"/>
              </w:rPr>
            </w:pPr>
          </w:p>
        </w:tc>
        <w:tc>
          <w:tcPr>
            <w:tcW w:w="750"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92</w:t>
            </w:r>
          </w:p>
        </w:tc>
        <w:tc>
          <w:tcPr>
            <w:tcW w:w="315" w:type="dxa"/>
            <w:vAlign w:val="center"/>
          </w:tcPr>
          <w:p>
            <w:pPr>
              <w:widowControl/>
              <w:jc w:val="center"/>
              <w:outlineLvl w:val="1"/>
              <w:rPr>
                <w:rFonts w:ascii="仿宋_GB2312" w:hAnsi="宋体" w:eastAsia="仿宋_GB2312"/>
                <w:kern w:val="0"/>
                <w:sz w:val="18"/>
                <w:szCs w:val="18"/>
              </w:rPr>
            </w:pPr>
          </w:p>
        </w:tc>
        <w:tc>
          <w:tcPr>
            <w:tcW w:w="690"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92</w:t>
            </w:r>
          </w:p>
        </w:tc>
        <w:tc>
          <w:tcPr>
            <w:tcW w:w="540" w:type="dxa"/>
            <w:vAlign w:val="center"/>
          </w:tcPr>
          <w:p>
            <w:pPr>
              <w:widowControl/>
              <w:jc w:val="center"/>
              <w:outlineLvl w:val="1"/>
              <w:rPr>
                <w:rFonts w:ascii="仿宋_GB2312" w:hAnsi="宋体" w:eastAsia="仿宋_GB2312"/>
                <w:kern w:val="0"/>
                <w:sz w:val="18"/>
                <w:szCs w:val="18"/>
              </w:rPr>
            </w:pPr>
          </w:p>
        </w:tc>
        <w:tc>
          <w:tcPr>
            <w:tcW w:w="534" w:type="dxa"/>
            <w:gridSpan w:val="2"/>
            <w:vAlign w:val="center"/>
          </w:tcPr>
          <w:p>
            <w:pPr>
              <w:widowControl/>
              <w:jc w:val="center"/>
              <w:outlineLvl w:val="1"/>
              <w:rPr>
                <w:rFonts w:ascii="仿宋_GB2312" w:hAnsi="宋体" w:eastAsia="仿宋_GB2312"/>
                <w:kern w:val="0"/>
                <w:sz w:val="18"/>
                <w:szCs w:val="18"/>
              </w:rPr>
            </w:pPr>
          </w:p>
        </w:tc>
        <w:tc>
          <w:tcPr>
            <w:tcW w:w="396" w:type="dxa"/>
            <w:vAlign w:val="center"/>
          </w:tcPr>
          <w:p>
            <w:pPr>
              <w:widowControl/>
              <w:jc w:val="center"/>
              <w:outlineLvl w:val="1"/>
              <w:rPr>
                <w:rFonts w:ascii="仿宋_GB2312" w:hAnsi="宋体" w:eastAsia="仿宋_GB2312"/>
                <w:kern w:val="0"/>
                <w:sz w:val="18"/>
                <w:szCs w:val="18"/>
              </w:rPr>
            </w:pPr>
          </w:p>
        </w:tc>
        <w:tc>
          <w:tcPr>
            <w:tcW w:w="345" w:type="dxa"/>
            <w:vAlign w:val="center"/>
          </w:tcPr>
          <w:p>
            <w:pPr>
              <w:widowControl/>
              <w:jc w:val="center"/>
              <w:outlineLvl w:val="1"/>
              <w:rPr>
                <w:rFonts w:ascii="仿宋_GB2312" w:hAnsi="宋体" w:eastAsia="仿宋_GB2312"/>
                <w:kern w:val="0"/>
                <w:sz w:val="18"/>
                <w:szCs w:val="18"/>
              </w:rPr>
            </w:pPr>
          </w:p>
        </w:tc>
        <w:tc>
          <w:tcPr>
            <w:tcW w:w="448"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45"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585" w:hRule="atLeast"/>
        </w:trPr>
        <w:tc>
          <w:tcPr>
            <w:tcW w:w="516" w:type="dxa"/>
            <w:vAlign w:val="center"/>
          </w:tcPr>
          <w:p>
            <w:pPr>
              <w:jc w:val="center"/>
              <w:rPr>
                <w:rFonts w:ascii="仿宋_GB2312" w:hAnsi="宋体" w:eastAsia="仿宋_GB2312"/>
                <w:kern w:val="0"/>
                <w:sz w:val="18"/>
                <w:szCs w:val="18"/>
                <w:highlight w:val="yellow"/>
              </w:rPr>
            </w:pPr>
            <w:r>
              <w:rPr>
                <w:rFonts w:hint="eastAsia" w:ascii="仿宋_GB2312" w:hAnsi="宋体" w:eastAsia="仿宋_GB2312" w:cs="宋体"/>
                <w:color w:val="000000"/>
                <w:sz w:val="20"/>
                <w:szCs w:val="20"/>
                <w:highlight w:val="yellow"/>
                <w:lang w:val="en-US" w:eastAsia="zh-CN"/>
              </w:rPr>
              <w:t>208</w:t>
            </w:r>
          </w:p>
        </w:tc>
        <w:tc>
          <w:tcPr>
            <w:tcW w:w="416" w:type="dxa"/>
            <w:vAlign w:val="center"/>
          </w:tcPr>
          <w:p>
            <w:pPr>
              <w:jc w:val="center"/>
              <w:rPr>
                <w:rFonts w:ascii="仿宋_GB2312" w:hAnsi="宋体" w:eastAsia="仿宋_GB2312"/>
                <w:kern w:val="0"/>
                <w:sz w:val="18"/>
                <w:szCs w:val="18"/>
                <w:highlight w:val="yellow"/>
              </w:rPr>
            </w:pPr>
            <w:r>
              <w:rPr>
                <w:rFonts w:hint="eastAsia" w:ascii="仿宋_GB2312" w:hAnsi="宋体" w:eastAsia="仿宋_GB2312" w:cs="宋体"/>
                <w:color w:val="000000"/>
                <w:sz w:val="20"/>
                <w:szCs w:val="20"/>
                <w:highlight w:val="yellow"/>
                <w:lang w:val="en-US" w:eastAsia="zh-CN"/>
              </w:rPr>
              <w:t>28</w:t>
            </w:r>
          </w:p>
        </w:tc>
        <w:tc>
          <w:tcPr>
            <w:tcW w:w="416" w:type="dxa"/>
            <w:vAlign w:val="center"/>
          </w:tcPr>
          <w:p>
            <w:pPr>
              <w:jc w:val="center"/>
              <w:rPr>
                <w:rFonts w:ascii="仿宋_GB2312" w:hAnsi="宋体" w:eastAsia="仿宋_GB2312"/>
                <w:kern w:val="0"/>
                <w:sz w:val="18"/>
                <w:szCs w:val="18"/>
                <w:highlight w:val="yellow"/>
              </w:rPr>
            </w:pPr>
            <w:r>
              <w:rPr>
                <w:rFonts w:hint="eastAsia" w:ascii="仿宋_GB2312" w:hAnsi="宋体" w:eastAsia="仿宋_GB2312" w:cs="宋体"/>
                <w:color w:val="000000"/>
                <w:sz w:val="20"/>
                <w:szCs w:val="20"/>
                <w:highlight w:val="yellow"/>
                <w:lang w:val="en-US" w:eastAsia="zh-CN"/>
              </w:rPr>
              <w:t>02</w:t>
            </w:r>
          </w:p>
        </w:tc>
        <w:tc>
          <w:tcPr>
            <w:tcW w:w="1375" w:type="dxa"/>
            <w:vAlign w:val="center"/>
          </w:tcPr>
          <w:p>
            <w:pPr>
              <w:jc w:val="center"/>
              <w:rPr>
                <w:rFonts w:hint="eastAsia" w:ascii="仿宋_GB2312" w:hAnsi="宋体" w:eastAsia="仿宋_GB2312"/>
                <w:kern w:val="0"/>
                <w:sz w:val="18"/>
                <w:szCs w:val="18"/>
                <w:highlight w:val="yellow"/>
                <w:lang w:eastAsia="zh-CN"/>
              </w:rPr>
            </w:pPr>
            <w:r>
              <w:rPr>
                <w:rFonts w:hint="eastAsia" w:ascii="仿宋_GB2312" w:hAnsi="宋体" w:eastAsia="仿宋_GB2312" w:cs="宋体"/>
                <w:color w:val="000000"/>
                <w:sz w:val="20"/>
                <w:szCs w:val="20"/>
                <w:highlight w:val="yellow"/>
                <w:lang w:eastAsia="zh-CN"/>
              </w:rPr>
              <w:t>一般行政管理事务</w:t>
            </w:r>
          </w:p>
        </w:tc>
        <w:tc>
          <w:tcPr>
            <w:tcW w:w="1530" w:type="dxa"/>
            <w:vAlign w:val="center"/>
          </w:tcPr>
          <w:p>
            <w:pPr>
              <w:jc w:val="center"/>
              <w:rPr>
                <w:rFonts w:ascii="仿宋_GB2312" w:hAnsi="Calibri" w:eastAsia="仿宋_GB2312" w:cs="Calibri"/>
                <w:color w:val="000000"/>
                <w:sz w:val="18"/>
                <w:szCs w:val="18"/>
                <w:highlight w:val="yellow"/>
              </w:rPr>
            </w:pPr>
            <w:r>
              <w:rPr>
                <w:rFonts w:hint="eastAsia" w:ascii="仿宋_GB2312" w:hAnsi="宋体" w:eastAsia="仿宋_GB2312" w:cs="宋体"/>
                <w:color w:val="000000"/>
                <w:sz w:val="20"/>
                <w:szCs w:val="20"/>
                <w:highlight w:val="yellow"/>
                <w:lang w:val="en-US" w:eastAsia="zh-CN"/>
              </w:rPr>
              <w:t>就业创业经费</w:t>
            </w:r>
          </w:p>
        </w:tc>
        <w:tc>
          <w:tcPr>
            <w:tcW w:w="750" w:type="dxa"/>
            <w:gridSpan w:val="2"/>
            <w:vAlign w:val="center"/>
          </w:tcPr>
          <w:p>
            <w:pPr>
              <w:widowControl/>
              <w:jc w:val="center"/>
              <w:outlineLvl w:val="1"/>
              <w:rPr>
                <w:rFonts w:hint="default" w:ascii="仿宋_GB2312" w:hAnsi="宋体" w:eastAsia="仿宋_GB2312" w:cs="Times New Roman"/>
                <w:kern w:val="0"/>
                <w:sz w:val="18"/>
                <w:szCs w:val="18"/>
                <w:highlight w:val="yellow"/>
                <w:lang w:val="en-US" w:eastAsia="zh-CN" w:bidi="ar-SA"/>
              </w:rPr>
            </w:pPr>
            <w:r>
              <w:rPr>
                <w:rFonts w:hint="eastAsia" w:ascii="仿宋_GB2312" w:hAnsi="宋体" w:eastAsia="仿宋_GB2312"/>
                <w:kern w:val="0"/>
                <w:sz w:val="18"/>
                <w:szCs w:val="18"/>
                <w:highlight w:val="yellow"/>
                <w:lang w:val="en-US" w:eastAsia="zh-CN"/>
              </w:rPr>
              <w:t>10</w:t>
            </w:r>
          </w:p>
        </w:tc>
        <w:tc>
          <w:tcPr>
            <w:tcW w:w="315" w:type="dxa"/>
            <w:vAlign w:val="center"/>
          </w:tcPr>
          <w:p>
            <w:pPr>
              <w:widowControl/>
              <w:jc w:val="center"/>
              <w:outlineLvl w:val="1"/>
              <w:rPr>
                <w:rFonts w:ascii="仿宋_GB2312" w:hAnsi="宋体" w:eastAsia="仿宋_GB2312"/>
                <w:kern w:val="0"/>
                <w:sz w:val="18"/>
                <w:szCs w:val="18"/>
                <w:highlight w:val="yellow"/>
              </w:rPr>
            </w:pPr>
          </w:p>
        </w:tc>
        <w:tc>
          <w:tcPr>
            <w:tcW w:w="690" w:type="dxa"/>
            <w:gridSpan w:val="2"/>
            <w:vAlign w:val="center"/>
          </w:tcPr>
          <w:p>
            <w:pPr>
              <w:widowControl/>
              <w:jc w:val="center"/>
              <w:outlineLvl w:val="1"/>
              <w:rPr>
                <w:rFonts w:hint="default" w:ascii="仿宋_GB2312" w:hAnsi="宋体" w:eastAsia="仿宋_GB2312"/>
                <w:kern w:val="0"/>
                <w:sz w:val="18"/>
                <w:szCs w:val="18"/>
                <w:highlight w:val="yellow"/>
                <w:lang w:val="en-US" w:eastAsia="zh-CN"/>
              </w:rPr>
            </w:pPr>
            <w:r>
              <w:rPr>
                <w:rFonts w:hint="eastAsia" w:ascii="仿宋_GB2312" w:hAnsi="宋体" w:eastAsia="仿宋_GB2312"/>
                <w:kern w:val="0"/>
                <w:sz w:val="18"/>
                <w:szCs w:val="18"/>
                <w:highlight w:val="yellow"/>
                <w:lang w:val="en-US" w:eastAsia="zh-CN"/>
              </w:rPr>
              <w:t>10</w:t>
            </w:r>
          </w:p>
        </w:tc>
        <w:tc>
          <w:tcPr>
            <w:tcW w:w="540" w:type="dxa"/>
            <w:vAlign w:val="center"/>
          </w:tcPr>
          <w:p>
            <w:pPr>
              <w:widowControl/>
              <w:jc w:val="center"/>
              <w:outlineLvl w:val="1"/>
              <w:rPr>
                <w:rFonts w:ascii="仿宋_GB2312" w:hAnsi="宋体" w:eastAsia="仿宋_GB2312"/>
                <w:kern w:val="0"/>
                <w:sz w:val="18"/>
                <w:szCs w:val="18"/>
              </w:rPr>
            </w:pPr>
          </w:p>
        </w:tc>
        <w:tc>
          <w:tcPr>
            <w:tcW w:w="534" w:type="dxa"/>
            <w:gridSpan w:val="2"/>
            <w:vAlign w:val="center"/>
          </w:tcPr>
          <w:p>
            <w:pPr>
              <w:widowControl/>
              <w:jc w:val="center"/>
              <w:outlineLvl w:val="1"/>
              <w:rPr>
                <w:rFonts w:ascii="仿宋_GB2312" w:hAnsi="宋体" w:eastAsia="仿宋_GB2312"/>
                <w:kern w:val="0"/>
                <w:sz w:val="18"/>
                <w:szCs w:val="18"/>
              </w:rPr>
            </w:pPr>
          </w:p>
        </w:tc>
        <w:tc>
          <w:tcPr>
            <w:tcW w:w="396" w:type="dxa"/>
            <w:vAlign w:val="center"/>
          </w:tcPr>
          <w:p>
            <w:pPr>
              <w:widowControl/>
              <w:jc w:val="center"/>
              <w:outlineLvl w:val="1"/>
              <w:rPr>
                <w:rFonts w:ascii="仿宋_GB2312" w:hAnsi="宋体" w:eastAsia="仿宋_GB2312"/>
                <w:kern w:val="0"/>
                <w:sz w:val="18"/>
                <w:szCs w:val="18"/>
              </w:rPr>
            </w:pPr>
          </w:p>
        </w:tc>
        <w:tc>
          <w:tcPr>
            <w:tcW w:w="345" w:type="dxa"/>
            <w:vAlign w:val="center"/>
          </w:tcPr>
          <w:p>
            <w:pPr>
              <w:widowControl/>
              <w:jc w:val="center"/>
              <w:outlineLvl w:val="1"/>
              <w:rPr>
                <w:rFonts w:ascii="仿宋_GB2312" w:hAnsi="宋体" w:eastAsia="仿宋_GB2312"/>
                <w:kern w:val="0"/>
                <w:sz w:val="18"/>
                <w:szCs w:val="18"/>
              </w:rPr>
            </w:pPr>
          </w:p>
        </w:tc>
        <w:tc>
          <w:tcPr>
            <w:tcW w:w="448"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45"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585" w:hRule="atLeast"/>
        </w:trPr>
        <w:tc>
          <w:tcPr>
            <w:tcW w:w="516" w:type="dxa"/>
            <w:vAlign w:val="center"/>
          </w:tcPr>
          <w:p>
            <w:pPr>
              <w:jc w:val="center"/>
              <w:rPr>
                <w:rFonts w:hint="eastAsia" w:ascii="仿宋_GB2312" w:hAnsi="宋体" w:eastAsia="仿宋_GB2312" w:cs="宋体"/>
                <w:color w:val="000000"/>
                <w:sz w:val="20"/>
                <w:szCs w:val="20"/>
                <w:highlight w:val="yellow"/>
                <w:lang w:val="en-US" w:eastAsia="zh-CN"/>
              </w:rPr>
            </w:pPr>
            <w:r>
              <w:rPr>
                <w:rFonts w:hint="eastAsia" w:ascii="仿宋_GB2312" w:hAnsi="宋体" w:eastAsia="仿宋_GB2312" w:cs="宋体"/>
                <w:color w:val="000000"/>
                <w:sz w:val="20"/>
                <w:szCs w:val="20"/>
                <w:highlight w:val="yellow"/>
                <w:lang w:val="en-US" w:eastAsia="zh-CN"/>
              </w:rPr>
              <w:t>208</w:t>
            </w:r>
          </w:p>
        </w:tc>
        <w:tc>
          <w:tcPr>
            <w:tcW w:w="416" w:type="dxa"/>
            <w:vAlign w:val="center"/>
          </w:tcPr>
          <w:p>
            <w:pPr>
              <w:jc w:val="center"/>
              <w:rPr>
                <w:rFonts w:hint="eastAsia" w:ascii="仿宋_GB2312" w:hAnsi="宋体" w:eastAsia="仿宋_GB2312" w:cs="宋体"/>
                <w:color w:val="000000"/>
                <w:sz w:val="20"/>
                <w:szCs w:val="20"/>
                <w:highlight w:val="yellow"/>
                <w:lang w:val="en-US" w:eastAsia="zh-CN"/>
              </w:rPr>
            </w:pPr>
            <w:r>
              <w:rPr>
                <w:rFonts w:hint="eastAsia" w:ascii="仿宋_GB2312" w:hAnsi="宋体" w:eastAsia="仿宋_GB2312" w:cs="宋体"/>
                <w:color w:val="000000"/>
                <w:sz w:val="20"/>
                <w:szCs w:val="20"/>
                <w:highlight w:val="yellow"/>
                <w:lang w:val="en-US" w:eastAsia="zh-CN"/>
              </w:rPr>
              <w:t>28</w:t>
            </w:r>
          </w:p>
        </w:tc>
        <w:tc>
          <w:tcPr>
            <w:tcW w:w="416" w:type="dxa"/>
            <w:vAlign w:val="center"/>
          </w:tcPr>
          <w:p>
            <w:pPr>
              <w:jc w:val="center"/>
              <w:rPr>
                <w:rFonts w:hint="eastAsia" w:ascii="仿宋_GB2312" w:hAnsi="宋体" w:eastAsia="仿宋_GB2312" w:cs="宋体"/>
                <w:color w:val="000000"/>
                <w:sz w:val="20"/>
                <w:szCs w:val="20"/>
                <w:highlight w:val="yellow"/>
                <w:lang w:val="en-US" w:eastAsia="zh-CN"/>
              </w:rPr>
            </w:pPr>
            <w:r>
              <w:rPr>
                <w:rFonts w:hint="eastAsia" w:ascii="仿宋_GB2312" w:hAnsi="宋体" w:eastAsia="仿宋_GB2312" w:cs="宋体"/>
                <w:color w:val="000000"/>
                <w:sz w:val="20"/>
                <w:szCs w:val="20"/>
                <w:highlight w:val="yellow"/>
                <w:lang w:val="en-US" w:eastAsia="zh-CN"/>
              </w:rPr>
              <w:t>02</w:t>
            </w:r>
          </w:p>
        </w:tc>
        <w:tc>
          <w:tcPr>
            <w:tcW w:w="1375" w:type="dxa"/>
            <w:vAlign w:val="center"/>
          </w:tcPr>
          <w:p>
            <w:pPr>
              <w:jc w:val="center"/>
              <w:rPr>
                <w:rFonts w:hint="eastAsia" w:ascii="仿宋_GB2312" w:hAnsi="宋体" w:eastAsia="仿宋_GB2312" w:cs="宋体"/>
                <w:color w:val="000000"/>
                <w:sz w:val="20"/>
                <w:szCs w:val="20"/>
                <w:highlight w:val="yellow"/>
                <w:lang w:eastAsia="zh-CN"/>
              </w:rPr>
            </w:pPr>
            <w:r>
              <w:rPr>
                <w:rFonts w:hint="eastAsia" w:ascii="仿宋_GB2312" w:hAnsi="宋体" w:eastAsia="仿宋_GB2312" w:cs="宋体"/>
                <w:color w:val="000000"/>
                <w:sz w:val="20"/>
                <w:szCs w:val="20"/>
                <w:highlight w:val="yellow"/>
                <w:lang w:eastAsia="zh-CN"/>
              </w:rPr>
              <w:t>一般行政管理事务</w:t>
            </w:r>
          </w:p>
        </w:tc>
        <w:tc>
          <w:tcPr>
            <w:tcW w:w="1530" w:type="dxa"/>
            <w:vAlign w:val="center"/>
          </w:tcPr>
          <w:p>
            <w:pPr>
              <w:jc w:val="center"/>
              <w:rPr>
                <w:rFonts w:hint="eastAsia" w:ascii="仿宋_GB2312" w:hAnsi="宋体" w:eastAsia="仿宋_GB2312" w:cs="宋体"/>
                <w:color w:val="000000"/>
                <w:sz w:val="20"/>
                <w:szCs w:val="20"/>
                <w:highlight w:val="yellow"/>
                <w:lang w:val="en-US" w:eastAsia="zh-CN"/>
              </w:rPr>
            </w:pPr>
            <w:r>
              <w:rPr>
                <w:rFonts w:hint="eastAsia" w:ascii="仿宋_GB2312" w:hAnsi="宋体" w:eastAsia="仿宋_GB2312" w:cs="宋体"/>
                <w:color w:val="000000"/>
                <w:sz w:val="20"/>
                <w:szCs w:val="20"/>
                <w:highlight w:val="yellow"/>
                <w:lang w:val="en-US" w:eastAsia="zh-CN"/>
              </w:rPr>
              <w:t>退役军人安置工作经费</w:t>
            </w:r>
          </w:p>
        </w:tc>
        <w:tc>
          <w:tcPr>
            <w:tcW w:w="750" w:type="dxa"/>
            <w:gridSpan w:val="2"/>
            <w:vAlign w:val="center"/>
          </w:tcPr>
          <w:p>
            <w:pPr>
              <w:widowControl/>
              <w:jc w:val="center"/>
              <w:outlineLvl w:val="1"/>
              <w:rPr>
                <w:rFonts w:hint="eastAsia" w:ascii="仿宋_GB2312" w:hAnsi="宋体" w:eastAsia="仿宋_GB2312" w:cs="Times New Roman"/>
                <w:kern w:val="0"/>
                <w:sz w:val="18"/>
                <w:szCs w:val="18"/>
                <w:highlight w:val="yellow"/>
                <w:lang w:val="en-US" w:eastAsia="zh-CN" w:bidi="ar-SA"/>
              </w:rPr>
            </w:pPr>
            <w:r>
              <w:rPr>
                <w:rFonts w:hint="eastAsia" w:ascii="仿宋_GB2312" w:hAnsi="宋体" w:eastAsia="仿宋_GB2312"/>
                <w:kern w:val="0"/>
                <w:sz w:val="18"/>
                <w:szCs w:val="18"/>
                <w:highlight w:val="yellow"/>
                <w:lang w:val="en-US" w:eastAsia="zh-CN"/>
              </w:rPr>
              <w:t>7</w:t>
            </w:r>
          </w:p>
        </w:tc>
        <w:tc>
          <w:tcPr>
            <w:tcW w:w="315" w:type="dxa"/>
            <w:vAlign w:val="center"/>
          </w:tcPr>
          <w:p>
            <w:pPr>
              <w:widowControl/>
              <w:jc w:val="center"/>
              <w:outlineLvl w:val="1"/>
              <w:rPr>
                <w:rFonts w:ascii="仿宋_GB2312" w:hAnsi="宋体" w:eastAsia="仿宋_GB2312"/>
                <w:kern w:val="0"/>
                <w:sz w:val="18"/>
                <w:szCs w:val="18"/>
                <w:highlight w:val="yellow"/>
              </w:rPr>
            </w:pPr>
          </w:p>
        </w:tc>
        <w:tc>
          <w:tcPr>
            <w:tcW w:w="690" w:type="dxa"/>
            <w:gridSpan w:val="2"/>
            <w:vAlign w:val="center"/>
          </w:tcPr>
          <w:p>
            <w:pPr>
              <w:widowControl/>
              <w:jc w:val="center"/>
              <w:outlineLvl w:val="1"/>
              <w:rPr>
                <w:rFonts w:hint="default" w:ascii="仿宋_GB2312" w:hAnsi="宋体" w:eastAsia="仿宋_GB2312"/>
                <w:kern w:val="0"/>
                <w:sz w:val="18"/>
                <w:szCs w:val="18"/>
                <w:highlight w:val="yellow"/>
                <w:lang w:val="en-US" w:eastAsia="zh-CN"/>
              </w:rPr>
            </w:pPr>
            <w:r>
              <w:rPr>
                <w:rFonts w:hint="eastAsia" w:ascii="仿宋_GB2312" w:hAnsi="宋体" w:eastAsia="仿宋_GB2312"/>
                <w:kern w:val="0"/>
                <w:sz w:val="18"/>
                <w:szCs w:val="18"/>
                <w:highlight w:val="yellow"/>
                <w:lang w:val="en-US" w:eastAsia="zh-CN"/>
              </w:rPr>
              <w:t>7</w:t>
            </w:r>
          </w:p>
        </w:tc>
        <w:tc>
          <w:tcPr>
            <w:tcW w:w="540" w:type="dxa"/>
            <w:vAlign w:val="center"/>
          </w:tcPr>
          <w:p>
            <w:pPr>
              <w:widowControl/>
              <w:jc w:val="center"/>
              <w:outlineLvl w:val="1"/>
              <w:rPr>
                <w:rFonts w:ascii="仿宋_GB2312" w:hAnsi="宋体" w:eastAsia="仿宋_GB2312"/>
                <w:kern w:val="0"/>
                <w:sz w:val="18"/>
                <w:szCs w:val="18"/>
              </w:rPr>
            </w:pPr>
          </w:p>
        </w:tc>
        <w:tc>
          <w:tcPr>
            <w:tcW w:w="534" w:type="dxa"/>
            <w:gridSpan w:val="2"/>
            <w:vAlign w:val="center"/>
          </w:tcPr>
          <w:p>
            <w:pPr>
              <w:widowControl/>
              <w:jc w:val="center"/>
              <w:outlineLvl w:val="1"/>
              <w:rPr>
                <w:rFonts w:ascii="仿宋_GB2312" w:hAnsi="宋体" w:eastAsia="仿宋_GB2312"/>
                <w:kern w:val="0"/>
                <w:sz w:val="18"/>
                <w:szCs w:val="18"/>
              </w:rPr>
            </w:pPr>
          </w:p>
        </w:tc>
        <w:tc>
          <w:tcPr>
            <w:tcW w:w="396" w:type="dxa"/>
            <w:vAlign w:val="center"/>
          </w:tcPr>
          <w:p>
            <w:pPr>
              <w:widowControl/>
              <w:jc w:val="center"/>
              <w:outlineLvl w:val="1"/>
              <w:rPr>
                <w:rFonts w:ascii="仿宋_GB2312" w:hAnsi="宋体" w:eastAsia="仿宋_GB2312"/>
                <w:kern w:val="0"/>
                <w:sz w:val="18"/>
                <w:szCs w:val="18"/>
              </w:rPr>
            </w:pPr>
          </w:p>
        </w:tc>
        <w:tc>
          <w:tcPr>
            <w:tcW w:w="345" w:type="dxa"/>
            <w:vAlign w:val="center"/>
          </w:tcPr>
          <w:p>
            <w:pPr>
              <w:widowControl/>
              <w:jc w:val="center"/>
              <w:outlineLvl w:val="1"/>
              <w:rPr>
                <w:rFonts w:ascii="仿宋_GB2312" w:hAnsi="宋体" w:eastAsia="仿宋_GB2312"/>
                <w:kern w:val="0"/>
                <w:sz w:val="18"/>
                <w:szCs w:val="18"/>
              </w:rPr>
            </w:pPr>
          </w:p>
        </w:tc>
        <w:tc>
          <w:tcPr>
            <w:tcW w:w="448"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45"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585" w:hRule="atLeast"/>
        </w:trPr>
        <w:tc>
          <w:tcPr>
            <w:tcW w:w="516" w:type="dxa"/>
            <w:vAlign w:val="center"/>
          </w:tcPr>
          <w:p>
            <w:pPr>
              <w:jc w:val="center"/>
              <w:rPr>
                <w:rFonts w:hint="eastAsia" w:ascii="仿宋_GB2312" w:hAnsi="宋体" w:eastAsia="仿宋_GB2312" w:cs="宋体"/>
                <w:color w:val="000000"/>
                <w:sz w:val="20"/>
                <w:szCs w:val="20"/>
                <w:highlight w:val="yellow"/>
                <w:lang w:val="en-US" w:eastAsia="zh-CN"/>
              </w:rPr>
            </w:pPr>
            <w:r>
              <w:rPr>
                <w:rFonts w:hint="eastAsia" w:ascii="仿宋_GB2312" w:hAnsi="宋体" w:eastAsia="仿宋_GB2312" w:cs="宋体"/>
                <w:color w:val="000000"/>
                <w:sz w:val="20"/>
                <w:szCs w:val="20"/>
                <w:highlight w:val="yellow"/>
                <w:lang w:val="en-US" w:eastAsia="zh-CN"/>
              </w:rPr>
              <w:t>208</w:t>
            </w:r>
          </w:p>
        </w:tc>
        <w:tc>
          <w:tcPr>
            <w:tcW w:w="416" w:type="dxa"/>
            <w:vAlign w:val="center"/>
          </w:tcPr>
          <w:p>
            <w:pPr>
              <w:jc w:val="center"/>
              <w:rPr>
                <w:rFonts w:hint="eastAsia" w:ascii="仿宋_GB2312" w:hAnsi="宋体" w:eastAsia="仿宋_GB2312" w:cs="宋体"/>
                <w:color w:val="000000"/>
                <w:sz w:val="20"/>
                <w:szCs w:val="20"/>
                <w:highlight w:val="yellow"/>
                <w:lang w:val="en-US" w:eastAsia="zh-CN"/>
              </w:rPr>
            </w:pPr>
            <w:r>
              <w:rPr>
                <w:rFonts w:hint="eastAsia" w:ascii="仿宋_GB2312" w:hAnsi="宋体" w:eastAsia="仿宋_GB2312" w:cs="宋体"/>
                <w:color w:val="000000"/>
                <w:sz w:val="20"/>
                <w:szCs w:val="20"/>
                <w:highlight w:val="yellow"/>
                <w:lang w:val="en-US" w:eastAsia="zh-CN"/>
              </w:rPr>
              <w:t>28</w:t>
            </w:r>
          </w:p>
        </w:tc>
        <w:tc>
          <w:tcPr>
            <w:tcW w:w="416" w:type="dxa"/>
            <w:vAlign w:val="center"/>
          </w:tcPr>
          <w:p>
            <w:pPr>
              <w:jc w:val="center"/>
              <w:rPr>
                <w:rFonts w:hint="eastAsia" w:ascii="仿宋_GB2312" w:hAnsi="宋体" w:eastAsia="仿宋_GB2312" w:cs="宋体"/>
                <w:color w:val="000000"/>
                <w:sz w:val="20"/>
                <w:szCs w:val="20"/>
                <w:highlight w:val="yellow"/>
                <w:lang w:val="en-US" w:eastAsia="zh-CN"/>
              </w:rPr>
            </w:pPr>
            <w:r>
              <w:rPr>
                <w:rFonts w:hint="eastAsia" w:ascii="仿宋_GB2312" w:hAnsi="宋体" w:eastAsia="仿宋_GB2312" w:cs="宋体"/>
                <w:color w:val="000000"/>
                <w:sz w:val="20"/>
                <w:szCs w:val="20"/>
                <w:highlight w:val="yellow"/>
                <w:lang w:val="en-US" w:eastAsia="zh-CN"/>
              </w:rPr>
              <w:t>02</w:t>
            </w:r>
          </w:p>
        </w:tc>
        <w:tc>
          <w:tcPr>
            <w:tcW w:w="1375" w:type="dxa"/>
            <w:vAlign w:val="center"/>
          </w:tcPr>
          <w:p>
            <w:pPr>
              <w:jc w:val="center"/>
              <w:rPr>
                <w:rFonts w:hint="eastAsia" w:ascii="仿宋_GB2312" w:hAnsi="宋体" w:eastAsia="仿宋_GB2312" w:cs="宋体"/>
                <w:color w:val="000000"/>
                <w:sz w:val="20"/>
                <w:szCs w:val="20"/>
                <w:highlight w:val="yellow"/>
                <w:lang w:eastAsia="zh-CN"/>
              </w:rPr>
            </w:pPr>
            <w:r>
              <w:rPr>
                <w:rFonts w:hint="eastAsia" w:ascii="仿宋_GB2312" w:hAnsi="宋体" w:eastAsia="仿宋_GB2312" w:cs="宋体"/>
                <w:color w:val="000000"/>
                <w:sz w:val="20"/>
                <w:szCs w:val="20"/>
                <w:highlight w:val="yellow"/>
                <w:lang w:eastAsia="zh-CN"/>
              </w:rPr>
              <w:t>一般行政管理事务</w:t>
            </w:r>
          </w:p>
        </w:tc>
        <w:tc>
          <w:tcPr>
            <w:tcW w:w="1530" w:type="dxa"/>
            <w:vAlign w:val="center"/>
          </w:tcPr>
          <w:p>
            <w:pPr>
              <w:jc w:val="center"/>
              <w:rPr>
                <w:rFonts w:hint="eastAsia" w:ascii="仿宋_GB2312" w:hAnsi="宋体" w:eastAsia="仿宋_GB2312" w:cs="宋体"/>
                <w:color w:val="000000"/>
                <w:sz w:val="20"/>
                <w:szCs w:val="20"/>
                <w:highlight w:val="yellow"/>
                <w:lang w:val="en-US" w:eastAsia="zh-CN"/>
              </w:rPr>
            </w:pPr>
            <w:r>
              <w:rPr>
                <w:rFonts w:hint="eastAsia" w:ascii="仿宋_GB2312" w:hAnsi="宋体" w:eastAsia="仿宋_GB2312" w:cs="宋体"/>
                <w:color w:val="000000"/>
                <w:sz w:val="20"/>
                <w:szCs w:val="20"/>
                <w:highlight w:val="yellow"/>
                <w:lang w:val="en-US" w:eastAsia="zh-CN"/>
              </w:rPr>
              <w:t>退役军人教育培训经费</w:t>
            </w:r>
          </w:p>
        </w:tc>
        <w:tc>
          <w:tcPr>
            <w:tcW w:w="750" w:type="dxa"/>
            <w:gridSpan w:val="2"/>
            <w:vAlign w:val="center"/>
          </w:tcPr>
          <w:p>
            <w:pPr>
              <w:widowControl/>
              <w:jc w:val="center"/>
              <w:outlineLvl w:val="1"/>
              <w:rPr>
                <w:rFonts w:hint="eastAsia" w:ascii="仿宋_GB2312" w:hAnsi="宋体" w:eastAsia="仿宋_GB2312" w:cs="Times New Roman"/>
                <w:kern w:val="0"/>
                <w:sz w:val="18"/>
                <w:szCs w:val="18"/>
                <w:highlight w:val="yellow"/>
                <w:lang w:val="en-US" w:eastAsia="zh-CN" w:bidi="ar-SA"/>
              </w:rPr>
            </w:pPr>
            <w:r>
              <w:rPr>
                <w:rFonts w:hint="eastAsia" w:ascii="仿宋_GB2312" w:hAnsi="宋体" w:eastAsia="仿宋_GB2312"/>
                <w:kern w:val="0"/>
                <w:sz w:val="18"/>
                <w:szCs w:val="18"/>
                <w:highlight w:val="yellow"/>
                <w:lang w:val="en-US" w:eastAsia="zh-CN"/>
              </w:rPr>
              <w:t>25</w:t>
            </w:r>
          </w:p>
        </w:tc>
        <w:tc>
          <w:tcPr>
            <w:tcW w:w="315" w:type="dxa"/>
            <w:vAlign w:val="center"/>
          </w:tcPr>
          <w:p>
            <w:pPr>
              <w:widowControl/>
              <w:jc w:val="center"/>
              <w:outlineLvl w:val="1"/>
              <w:rPr>
                <w:rFonts w:ascii="仿宋_GB2312" w:hAnsi="宋体" w:eastAsia="仿宋_GB2312"/>
                <w:kern w:val="0"/>
                <w:sz w:val="18"/>
                <w:szCs w:val="18"/>
                <w:highlight w:val="yellow"/>
              </w:rPr>
            </w:pPr>
          </w:p>
        </w:tc>
        <w:tc>
          <w:tcPr>
            <w:tcW w:w="690" w:type="dxa"/>
            <w:gridSpan w:val="2"/>
            <w:vAlign w:val="center"/>
          </w:tcPr>
          <w:p>
            <w:pPr>
              <w:widowControl/>
              <w:jc w:val="center"/>
              <w:outlineLvl w:val="1"/>
              <w:rPr>
                <w:rFonts w:hint="default" w:ascii="仿宋_GB2312" w:hAnsi="宋体" w:eastAsia="仿宋_GB2312"/>
                <w:kern w:val="0"/>
                <w:sz w:val="18"/>
                <w:szCs w:val="18"/>
                <w:highlight w:val="yellow"/>
                <w:lang w:val="en-US" w:eastAsia="zh-CN"/>
              </w:rPr>
            </w:pPr>
            <w:r>
              <w:rPr>
                <w:rFonts w:hint="eastAsia" w:ascii="仿宋_GB2312" w:hAnsi="宋体" w:eastAsia="仿宋_GB2312"/>
                <w:kern w:val="0"/>
                <w:sz w:val="18"/>
                <w:szCs w:val="18"/>
                <w:highlight w:val="yellow"/>
                <w:lang w:val="en-US" w:eastAsia="zh-CN"/>
              </w:rPr>
              <w:t>25</w:t>
            </w:r>
          </w:p>
        </w:tc>
        <w:tc>
          <w:tcPr>
            <w:tcW w:w="540" w:type="dxa"/>
            <w:vAlign w:val="center"/>
          </w:tcPr>
          <w:p>
            <w:pPr>
              <w:widowControl/>
              <w:jc w:val="center"/>
              <w:outlineLvl w:val="1"/>
              <w:rPr>
                <w:rFonts w:ascii="仿宋_GB2312" w:hAnsi="宋体" w:eastAsia="仿宋_GB2312"/>
                <w:kern w:val="0"/>
                <w:sz w:val="18"/>
                <w:szCs w:val="18"/>
              </w:rPr>
            </w:pPr>
          </w:p>
        </w:tc>
        <w:tc>
          <w:tcPr>
            <w:tcW w:w="534" w:type="dxa"/>
            <w:gridSpan w:val="2"/>
            <w:vAlign w:val="center"/>
          </w:tcPr>
          <w:p>
            <w:pPr>
              <w:widowControl/>
              <w:jc w:val="center"/>
              <w:outlineLvl w:val="1"/>
              <w:rPr>
                <w:rFonts w:ascii="仿宋_GB2312" w:hAnsi="宋体" w:eastAsia="仿宋_GB2312"/>
                <w:kern w:val="0"/>
                <w:sz w:val="18"/>
                <w:szCs w:val="18"/>
              </w:rPr>
            </w:pPr>
          </w:p>
        </w:tc>
        <w:tc>
          <w:tcPr>
            <w:tcW w:w="396" w:type="dxa"/>
            <w:vAlign w:val="center"/>
          </w:tcPr>
          <w:p>
            <w:pPr>
              <w:widowControl/>
              <w:jc w:val="center"/>
              <w:outlineLvl w:val="1"/>
              <w:rPr>
                <w:rFonts w:ascii="仿宋_GB2312" w:hAnsi="宋体" w:eastAsia="仿宋_GB2312"/>
                <w:kern w:val="0"/>
                <w:sz w:val="18"/>
                <w:szCs w:val="18"/>
              </w:rPr>
            </w:pPr>
          </w:p>
        </w:tc>
        <w:tc>
          <w:tcPr>
            <w:tcW w:w="345" w:type="dxa"/>
            <w:vAlign w:val="center"/>
          </w:tcPr>
          <w:p>
            <w:pPr>
              <w:widowControl/>
              <w:jc w:val="center"/>
              <w:outlineLvl w:val="1"/>
              <w:rPr>
                <w:rFonts w:ascii="仿宋_GB2312" w:hAnsi="宋体" w:eastAsia="仿宋_GB2312"/>
                <w:kern w:val="0"/>
                <w:sz w:val="18"/>
                <w:szCs w:val="18"/>
              </w:rPr>
            </w:pPr>
          </w:p>
        </w:tc>
        <w:tc>
          <w:tcPr>
            <w:tcW w:w="448"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45"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585" w:hRule="atLeast"/>
        </w:trPr>
        <w:tc>
          <w:tcPr>
            <w:tcW w:w="516" w:type="dxa"/>
            <w:vAlign w:val="center"/>
          </w:tcPr>
          <w:p>
            <w:pPr>
              <w:jc w:val="center"/>
              <w:rPr>
                <w:rFonts w:hint="eastAsia" w:ascii="仿宋_GB2312" w:hAnsi="宋体" w:eastAsia="仿宋_GB2312" w:cs="宋体"/>
                <w:color w:val="000000"/>
                <w:sz w:val="20"/>
                <w:szCs w:val="20"/>
                <w:highlight w:val="yellow"/>
                <w:lang w:val="en-US" w:eastAsia="zh-CN"/>
              </w:rPr>
            </w:pPr>
            <w:r>
              <w:rPr>
                <w:rFonts w:hint="eastAsia" w:ascii="仿宋_GB2312" w:hAnsi="宋体" w:eastAsia="仿宋_GB2312" w:cs="宋体"/>
                <w:color w:val="000000"/>
                <w:sz w:val="20"/>
                <w:szCs w:val="20"/>
                <w:highlight w:val="yellow"/>
                <w:lang w:val="en-US" w:eastAsia="zh-CN"/>
              </w:rPr>
              <w:t>208</w:t>
            </w:r>
          </w:p>
        </w:tc>
        <w:tc>
          <w:tcPr>
            <w:tcW w:w="416" w:type="dxa"/>
            <w:vAlign w:val="center"/>
          </w:tcPr>
          <w:p>
            <w:pPr>
              <w:jc w:val="center"/>
              <w:rPr>
                <w:rFonts w:hint="eastAsia" w:ascii="仿宋_GB2312" w:hAnsi="宋体" w:eastAsia="仿宋_GB2312" w:cs="宋体"/>
                <w:color w:val="000000"/>
                <w:sz w:val="20"/>
                <w:szCs w:val="20"/>
                <w:highlight w:val="yellow"/>
                <w:lang w:val="en-US" w:eastAsia="zh-CN"/>
              </w:rPr>
            </w:pPr>
            <w:r>
              <w:rPr>
                <w:rFonts w:hint="eastAsia" w:ascii="仿宋_GB2312" w:hAnsi="宋体" w:eastAsia="仿宋_GB2312" w:cs="宋体"/>
                <w:color w:val="000000"/>
                <w:sz w:val="20"/>
                <w:szCs w:val="20"/>
                <w:highlight w:val="yellow"/>
                <w:lang w:val="en-US" w:eastAsia="zh-CN"/>
              </w:rPr>
              <w:t>28</w:t>
            </w:r>
          </w:p>
        </w:tc>
        <w:tc>
          <w:tcPr>
            <w:tcW w:w="416" w:type="dxa"/>
            <w:vAlign w:val="center"/>
          </w:tcPr>
          <w:p>
            <w:pPr>
              <w:jc w:val="center"/>
              <w:rPr>
                <w:rFonts w:hint="eastAsia" w:ascii="仿宋_GB2312" w:hAnsi="宋体" w:eastAsia="仿宋_GB2312" w:cs="宋体"/>
                <w:color w:val="000000"/>
                <w:sz w:val="20"/>
                <w:szCs w:val="20"/>
                <w:highlight w:val="yellow"/>
                <w:lang w:val="en-US" w:eastAsia="zh-CN"/>
              </w:rPr>
            </w:pPr>
            <w:r>
              <w:rPr>
                <w:rFonts w:hint="eastAsia" w:ascii="仿宋_GB2312" w:hAnsi="宋体" w:eastAsia="仿宋_GB2312" w:cs="宋体"/>
                <w:color w:val="000000"/>
                <w:sz w:val="20"/>
                <w:szCs w:val="20"/>
                <w:highlight w:val="yellow"/>
                <w:lang w:val="en-US" w:eastAsia="zh-CN"/>
              </w:rPr>
              <w:t>02</w:t>
            </w:r>
          </w:p>
        </w:tc>
        <w:tc>
          <w:tcPr>
            <w:tcW w:w="1375" w:type="dxa"/>
            <w:vAlign w:val="center"/>
          </w:tcPr>
          <w:p>
            <w:pPr>
              <w:jc w:val="center"/>
              <w:rPr>
                <w:rFonts w:hint="eastAsia" w:ascii="仿宋_GB2312" w:hAnsi="宋体" w:eastAsia="仿宋_GB2312" w:cs="宋体"/>
                <w:color w:val="000000"/>
                <w:sz w:val="20"/>
                <w:szCs w:val="20"/>
                <w:highlight w:val="yellow"/>
                <w:lang w:eastAsia="zh-CN"/>
              </w:rPr>
            </w:pPr>
            <w:r>
              <w:rPr>
                <w:rFonts w:hint="eastAsia" w:ascii="仿宋_GB2312" w:hAnsi="宋体" w:eastAsia="仿宋_GB2312" w:cs="宋体"/>
                <w:color w:val="000000"/>
                <w:sz w:val="20"/>
                <w:szCs w:val="20"/>
                <w:highlight w:val="yellow"/>
                <w:lang w:eastAsia="zh-CN"/>
              </w:rPr>
              <w:t>一般行政管理事务</w:t>
            </w:r>
          </w:p>
        </w:tc>
        <w:tc>
          <w:tcPr>
            <w:tcW w:w="1530" w:type="dxa"/>
            <w:vAlign w:val="center"/>
          </w:tcPr>
          <w:p>
            <w:pPr>
              <w:jc w:val="center"/>
              <w:rPr>
                <w:rFonts w:hint="eastAsia" w:ascii="仿宋_GB2312" w:hAnsi="宋体" w:eastAsia="仿宋_GB2312" w:cs="宋体"/>
                <w:color w:val="000000"/>
                <w:sz w:val="20"/>
                <w:szCs w:val="20"/>
                <w:highlight w:val="yellow"/>
                <w:lang w:val="en-US" w:eastAsia="zh-CN"/>
              </w:rPr>
            </w:pPr>
            <w:r>
              <w:rPr>
                <w:rFonts w:hint="eastAsia" w:ascii="仿宋_GB2312" w:hAnsi="宋体" w:eastAsia="仿宋_GB2312" w:cs="宋体"/>
                <w:color w:val="000000"/>
                <w:sz w:val="20"/>
                <w:szCs w:val="20"/>
                <w:highlight w:val="yellow"/>
                <w:lang w:val="en-US" w:eastAsia="zh-CN"/>
              </w:rPr>
              <w:t>宣传工作经费</w:t>
            </w:r>
          </w:p>
        </w:tc>
        <w:tc>
          <w:tcPr>
            <w:tcW w:w="750" w:type="dxa"/>
            <w:gridSpan w:val="2"/>
            <w:vAlign w:val="center"/>
          </w:tcPr>
          <w:p>
            <w:pPr>
              <w:widowControl/>
              <w:jc w:val="center"/>
              <w:outlineLvl w:val="1"/>
              <w:rPr>
                <w:rFonts w:hint="eastAsia" w:ascii="仿宋_GB2312" w:hAnsi="宋体" w:eastAsia="仿宋_GB2312" w:cs="Times New Roman"/>
                <w:kern w:val="0"/>
                <w:sz w:val="18"/>
                <w:szCs w:val="18"/>
                <w:highlight w:val="yellow"/>
                <w:lang w:val="en-US" w:eastAsia="zh-CN" w:bidi="ar-SA"/>
              </w:rPr>
            </w:pPr>
            <w:r>
              <w:rPr>
                <w:rFonts w:hint="eastAsia" w:ascii="仿宋_GB2312" w:hAnsi="宋体" w:eastAsia="仿宋_GB2312"/>
                <w:kern w:val="0"/>
                <w:sz w:val="18"/>
                <w:szCs w:val="18"/>
                <w:highlight w:val="yellow"/>
                <w:lang w:val="en-US" w:eastAsia="zh-CN"/>
              </w:rPr>
              <w:t>30</w:t>
            </w:r>
          </w:p>
        </w:tc>
        <w:tc>
          <w:tcPr>
            <w:tcW w:w="315" w:type="dxa"/>
            <w:vAlign w:val="center"/>
          </w:tcPr>
          <w:p>
            <w:pPr>
              <w:widowControl/>
              <w:jc w:val="center"/>
              <w:outlineLvl w:val="1"/>
              <w:rPr>
                <w:rFonts w:ascii="仿宋_GB2312" w:hAnsi="宋体" w:eastAsia="仿宋_GB2312"/>
                <w:kern w:val="0"/>
                <w:sz w:val="18"/>
                <w:szCs w:val="18"/>
                <w:highlight w:val="yellow"/>
              </w:rPr>
            </w:pPr>
          </w:p>
        </w:tc>
        <w:tc>
          <w:tcPr>
            <w:tcW w:w="690" w:type="dxa"/>
            <w:gridSpan w:val="2"/>
            <w:vAlign w:val="center"/>
          </w:tcPr>
          <w:p>
            <w:pPr>
              <w:widowControl/>
              <w:jc w:val="center"/>
              <w:outlineLvl w:val="1"/>
              <w:rPr>
                <w:rFonts w:hint="default" w:ascii="仿宋_GB2312" w:hAnsi="宋体" w:eastAsia="仿宋_GB2312"/>
                <w:kern w:val="0"/>
                <w:sz w:val="18"/>
                <w:szCs w:val="18"/>
                <w:highlight w:val="yellow"/>
                <w:lang w:val="en-US" w:eastAsia="zh-CN"/>
              </w:rPr>
            </w:pPr>
            <w:r>
              <w:rPr>
                <w:rFonts w:hint="eastAsia" w:ascii="仿宋_GB2312" w:hAnsi="宋体" w:eastAsia="仿宋_GB2312"/>
                <w:kern w:val="0"/>
                <w:sz w:val="18"/>
                <w:szCs w:val="18"/>
                <w:highlight w:val="yellow"/>
                <w:lang w:val="en-US" w:eastAsia="zh-CN"/>
              </w:rPr>
              <w:t>30</w:t>
            </w:r>
          </w:p>
        </w:tc>
        <w:tc>
          <w:tcPr>
            <w:tcW w:w="540" w:type="dxa"/>
            <w:vAlign w:val="center"/>
          </w:tcPr>
          <w:p>
            <w:pPr>
              <w:widowControl/>
              <w:jc w:val="center"/>
              <w:outlineLvl w:val="1"/>
              <w:rPr>
                <w:rFonts w:ascii="仿宋_GB2312" w:hAnsi="宋体" w:eastAsia="仿宋_GB2312"/>
                <w:kern w:val="0"/>
                <w:sz w:val="18"/>
                <w:szCs w:val="18"/>
              </w:rPr>
            </w:pPr>
          </w:p>
        </w:tc>
        <w:tc>
          <w:tcPr>
            <w:tcW w:w="534" w:type="dxa"/>
            <w:gridSpan w:val="2"/>
            <w:vAlign w:val="center"/>
          </w:tcPr>
          <w:p>
            <w:pPr>
              <w:widowControl/>
              <w:jc w:val="center"/>
              <w:outlineLvl w:val="1"/>
              <w:rPr>
                <w:rFonts w:ascii="仿宋_GB2312" w:hAnsi="宋体" w:eastAsia="仿宋_GB2312"/>
                <w:kern w:val="0"/>
                <w:sz w:val="18"/>
                <w:szCs w:val="18"/>
              </w:rPr>
            </w:pPr>
          </w:p>
        </w:tc>
        <w:tc>
          <w:tcPr>
            <w:tcW w:w="396" w:type="dxa"/>
            <w:vAlign w:val="center"/>
          </w:tcPr>
          <w:p>
            <w:pPr>
              <w:widowControl/>
              <w:jc w:val="center"/>
              <w:outlineLvl w:val="1"/>
              <w:rPr>
                <w:rFonts w:ascii="仿宋_GB2312" w:hAnsi="宋体" w:eastAsia="仿宋_GB2312"/>
                <w:kern w:val="0"/>
                <w:sz w:val="18"/>
                <w:szCs w:val="18"/>
              </w:rPr>
            </w:pPr>
          </w:p>
        </w:tc>
        <w:tc>
          <w:tcPr>
            <w:tcW w:w="345" w:type="dxa"/>
            <w:vAlign w:val="center"/>
          </w:tcPr>
          <w:p>
            <w:pPr>
              <w:widowControl/>
              <w:jc w:val="center"/>
              <w:outlineLvl w:val="1"/>
              <w:rPr>
                <w:rFonts w:ascii="仿宋_GB2312" w:hAnsi="宋体" w:eastAsia="仿宋_GB2312"/>
                <w:kern w:val="0"/>
                <w:sz w:val="18"/>
                <w:szCs w:val="18"/>
              </w:rPr>
            </w:pPr>
          </w:p>
        </w:tc>
        <w:tc>
          <w:tcPr>
            <w:tcW w:w="448"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45"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585" w:hRule="atLeast"/>
        </w:trPr>
        <w:tc>
          <w:tcPr>
            <w:tcW w:w="516"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20"/>
                <w:szCs w:val="20"/>
                <w:lang w:val="en-US" w:eastAsia="zh-CN"/>
              </w:rPr>
              <w:t>208</w:t>
            </w:r>
          </w:p>
        </w:tc>
        <w:tc>
          <w:tcPr>
            <w:tcW w:w="416"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20"/>
                <w:szCs w:val="20"/>
                <w:lang w:val="en-US" w:eastAsia="zh-CN"/>
              </w:rPr>
              <w:t>28</w:t>
            </w:r>
          </w:p>
        </w:tc>
        <w:tc>
          <w:tcPr>
            <w:tcW w:w="416"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20"/>
                <w:szCs w:val="20"/>
                <w:lang w:val="en-US" w:eastAsia="zh-CN"/>
              </w:rPr>
              <w:t>04</w:t>
            </w:r>
          </w:p>
        </w:tc>
        <w:tc>
          <w:tcPr>
            <w:tcW w:w="1375" w:type="dxa"/>
            <w:vAlign w:val="center"/>
          </w:tcPr>
          <w:p>
            <w:pPr>
              <w:jc w:val="center"/>
              <w:rPr>
                <w:rFonts w:hint="eastAsia" w:ascii="仿宋_GB2312" w:hAnsi="宋体" w:eastAsia="仿宋_GB2312"/>
                <w:kern w:val="0"/>
                <w:sz w:val="18"/>
                <w:szCs w:val="18"/>
                <w:lang w:eastAsia="zh-CN"/>
              </w:rPr>
            </w:pPr>
            <w:r>
              <w:rPr>
                <w:rFonts w:hint="eastAsia" w:ascii="仿宋_GB2312" w:hAnsi="宋体" w:eastAsia="仿宋_GB2312" w:cs="宋体"/>
                <w:color w:val="000000"/>
                <w:sz w:val="20"/>
                <w:szCs w:val="20"/>
                <w:lang w:eastAsia="zh-CN"/>
              </w:rPr>
              <w:t>拥军优属</w:t>
            </w:r>
          </w:p>
        </w:tc>
        <w:tc>
          <w:tcPr>
            <w:tcW w:w="1530" w:type="dxa"/>
            <w:vAlign w:val="center"/>
          </w:tcPr>
          <w:p>
            <w:pPr>
              <w:jc w:val="center"/>
              <w:rPr>
                <w:rFonts w:ascii="仿宋_GB2312" w:hAnsi="Calibri" w:eastAsia="仿宋_GB2312" w:cs="Calibri"/>
                <w:color w:val="000000"/>
                <w:sz w:val="18"/>
                <w:szCs w:val="18"/>
              </w:rPr>
            </w:pPr>
            <w:r>
              <w:rPr>
                <w:rFonts w:hint="eastAsia" w:ascii="仿宋_GB2312" w:hAnsi="宋体" w:eastAsia="仿宋_GB2312" w:cs="宋体"/>
                <w:color w:val="000000"/>
                <w:sz w:val="20"/>
                <w:szCs w:val="20"/>
                <w:lang w:val="en-US" w:eastAsia="zh-CN"/>
              </w:rPr>
              <w:t>双拥工作经费</w:t>
            </w:r>
          </w:p>
        </w:tc>
        <w:tc>
          <w:tcPr>
            <w:tcW w:w="750"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w:t>
            </w:r>
          </w:p>
        </w:tc>
        <w:tc>
          <w:tcPr>
            <w:tcW w:w="315" w:type="dxa"/>
            <w:vAlign w:val="center"/>
          </w:tcPr>
          <w:p>
            <w:pPr>
              <w:widowControl/>
              <w:jc w:val="center"/>
              <w:outlineLvl w:val="1"/>
              <w:rPr>
                <w:rFonts w:ascii="仿宋_GB2312" w:hAnsi="宋体" w:eastAsia="仿宋_GB2312"/>
                <w:kern w:val="0"/>
                <w:sz w:val="18"/>
                <w:szCs w:val="18"/>
              </w:rPr>
            </w:pPr>
          </w:p>
        </w:tc>
        <w:tc>
          <w:tcPr>
            <w:tcW w:w="690"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w:t>
            </w:r>
          </w:p>
        </w:tc>
        <w:tc>
          <w:tcPr>
            <w:tcW w:w="540" w:type="dxa"/>
            <w:vAlign w:val="center"/>
          </w:tcPr>
          <w:p>
            <w:pPr>
              <w:widowControl/>
              <w:jc w:val="center"/>
              <w:outlineLvl w:val="1"/>
              <w:rPr>
                <w:rFonts w:ascii="仿宋_GB2312" w:hAnsi="宋体" w:eastAsia="仿宋_GB2312"/>
                <w:kern w:val="0"/>
                <w:sz w:val="18"/>
                <w:szCs w:val="18"/>
              </w:rPr>
            </w:pPr>
          </w:p>
        </w:tc>
        <w:tc>
          <w:tcPr>
            <w:tcW w:w="534" w:type="dxa"/>
            <w:gridSpan w:val="2"/>
            <w:vAlign w:val="center"/>
          </w:tcPr>
          <w:p>
            <w:pPr>
              <w:widowControl/>
              <w:jc w:val="center"/>
              <w:outlineLvl w:val="1"/>
              <w:rPr>
                <w:rFonts w:ascii="仿宋_GB2312" w:hAnsi="宋体" w:eastAsia="仿宋_GB2312"/>
                <w:kern w:val="0"/>
                <w:sz w:val="18"/>
                <w:szCs w:val="18"/>
              </w:rPr>
            </w:pPr>
          </w:p>
        </w:tc>
        <w:tc>
          <w:tcPr>
            <w:tcW w:w="396" w:type="dxa"/>
            <w:vAlign w:val="center"/>
          </w:tcPr>
          <w:p>
            <w:pPr>
              <w:widowControl/>
              <w:jc w:val="center"/>
              <w:outlineLvl w:val="1"/>
              <w:rPr>
                <w:rFonts w:ascii="仿宋_GB2312" w:hAnsi="宋体" w:eastAsia="仿宋_GB2312"/>
                <w:kern w:val="0"/>
                <w:sz w:val="18"/>
                <w:szCs w:val="18"/>
              </w:rPr>
            </w:pPr>
          </w:p>
        </w:tc>
        <w:tc>
          <w:tcPr>
            <w:tcW w:w="345" w:type="dxa"/>
            <w:vAlign w:val="center"/>
          </w:tcPr>
          <w:p>
            <w:pPr>
              <w:widowControl/>
              <w:jc w:val="center"/>
              <w:outlineLvl w:val="1"/>
              <w:rPr>
                <w:rFonts w:ascii="仿宋_GB2312" w:hAnsi="宋体" w:eastAsia="仿宋_GB2312"/>
                <w:kern w:val="0"/>
                <w:sz w:val="18"/>
                <w:szCs w:val="18"/>
              </w:rPr>
            </w:pPr>
          </w:p>
        </w:tc>
        <w:tc>
          <w:tcPr>
            <w:tcW w:w="448"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45"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585" w:hRule="atLeast"/>
        </w:trPr>
        <w:tc>
          <w:tcPr>
            <w:tcW w:w="516" w:type="dxa"/>
            <w:vAlign w:val="center"/>
          </w:tcPr>
          <w:p>
            <w:pPr>
              <w:widowControl/>
              <w:jc w:val="center"/>
              <w:outlineLvl w:val="1"/>
              <w:rPr>
                <w:rFonts w:ascii="仿宋_GB2312" w:hAnsi="宋体" w:eastAsia="仿宋_GB2312"/>
                <w:kern w:val="0"/>
                <w:sz w:val="18"/>
                <w:szCs w:val="18"/>
              </w:rPr>
            </w:pPr>
          </w:p>
        </w:tc>
        <w:tc>
          <w:tcPr>
            <w:tcW w:w="416" w:type="dxa"/>
            <w:vAlign w:val="center"/>
          </w:tcPr>
          <w:p>
            <w:pPr>
              <w:widowControl/>
              <w:jc w:val="center"/>
              <w:outlineLvl w:val="1"/>
              <w:rPr>
                <w:rFonts w:ascii="仿宋_GB2312" w:hAnsi="宋体" w:eastAsia="仿宋_GB2312"/>
                <w:kern w:val="0"/>
                <w:sz w:val="18"/>
                <w:szCs w:val="18"/>
              </w:rPr>
            </w:pPr>
          </w:p>
        </w:tc>
        <w:tc>
          <w:tcPr>
            <w:tcW w:w="416" w:type="dxa"/>
            <w:vAlign w:val="center"/>
          </w:tcPr>
          <w:p>
            <w:pPr>
              <w:widowControl/>
              <w:jc w:val="center"/>
              <w:outlineLvl w:val="1"/>
              <w:rPr>
                <w:rFonts w:ascii="仿宋_GB2312" w:hAnsi="宋体" w:eastAsia="仿宋_GB2312"/>
                <w:kern w:val="0"/>
                <w:sz w:val="18"/>
                <w:szCs w:val="18"/>
              </w:rPr>
            </w:pPr>
          </w:p>
        </w:tc>
        <w:tc>
          <w:tcPr>
            <w:tcW w:w="1375" w:type="dxa"/>
            <w:vAlign w:val="center"/>
          </w:tcPr>
          <w:p>
            <w:pPr>
              <w:widowControl/>
              <w:jc w:val="center"/>
              <w:outlineLvl w:val="1"/>
              <w:rPr>
                <w:rFonts w:ascii="仿宋_GB2312" w:hAnsi="宋体" w:eastAsia="仿宋_GB2312"/>
                <w:kern w:val="0"/>
                <w:sz w:val="18"/>
                <w:szCs w:val="18"/>
              </w:rPr>
            </w:pPr>
          </w:p>
        </w:tc>
        <w:tc>
          <w:tcPr>
            <w:tcW w:w="1530" w:type="dxa"/>
            <w:vAlign w:val="center"/>
          </w:tcPr>
          <w:p>
            <w:pPr>
              <w:widowControl/>
              <w:jc w:val="center"/>
              <w:outlineLvl w:val="1"/>
              <w:rPr>
                <w:rFonts w:ascii="仿宋_GB2312" w:hAnsi="宋体" w:eastAsia="仿宋_GB2312"/>
                <w:kern w:val="0"/>
                <w:sz w:val="18"/>
                <w:szCs w:val="18"/>
              </w:rPr>
            </w:pPr>
          </w:p>
        </w:tc>
        <w:tc>
          <w:tcPr>
            <w:tcW w:w="750" w:type="dxa"/>
            <w:gridSpan w:val="2"/>
            <w:vAlign w:val="center"/>
          </w:tcPr>
          <w:p>
            <w:pPr>
              <w:widowControl/>
              <w:jc w:val="center"/>
              <w:outlineLvl w:val="1"/>
              <w:rPr>
                <w:rFonts w:ascii="仿宋_GB2312" w:hAnsi="宋体" w:eastAsia="仿宋_GB2312"/>
                <w:kern w:val="0"/>
                <w:sz w:val="18"/>
                <w:szCs w:val="18"/>
              </w:rPr>
            </w:pPr>
          </w:p>
        </w:tc>
        <w:tc>
          <w:tcPr>
            <w:tcW w:w="315" w:type="dxa"/>
            <w:vAlign w:val="center"/>
          </w:tcPr>
          <w:p>
            <w:pPr>
              <w:widowControl/>
              <w:jc w:val="center"/>
              <w:outlineLvl w:val="1"/>
              <w:rPr>
                <w:rFonts w:ascii="仿宋_GB2312" w:hAnsi="宋体" w:eastAsia="仿宋_GB2312"/>
                <w:kern w:val="0"/>
                <w:sz w:val="18"/>
                <w:szCs w:val="18"/>
              </w:rPr>
            </w:pPr>
          </w:p>
        </w:tc>
        <w:tc>
          <w:tcPr>
            <w:tcW w:w="690" w:type="dxa"/>
            <w:gridSpan w:val="2"/>
            <w:vAlign w:val="center"/>
          </w:tcPr>
          <w:p>
            <w:pPr>
              <w:widowControl/>
              <w:jc w:val="center"/>
              <w:outlineLvl w:val="1"/>
              <w:rPr>
                <w:rFonts w:ascii="仿宋_GB2312" w:hAnsi="宋体" w:eastAsia="仿宋_GB2312"/>
                <w:kern w:val="0"/>
                <w:sz w:val="18"/>
                <w:szCs w:val="18"/>
              </w:rPr>
            </w:pPr>
          </w:p>
        </w:tc>
        <w:tc>
          <w:tcPr>
            <w:tcW w:w="540" w:type="dxa"/>
            <w:vAlign w:val="center"/>
          </w:tcPr>
          <w:p>
            <w:pPr>
              <w:widowControl/>
              <w:jc w:val="center"/>
              <w:outlineLvl w:val="1"/>
              <w:rPr>
                <w:rFonts w:ascii="仿宋_GB2312" w:hAnsi="宋体" w:eastAsia="仿宋_GB2312"/>
                <w:kern w:val="0"/>
                <w:sz w:val="18"/>
                <w:szCs w:val="18"/>
              </w:rPr>
            </w:pPr>
          </w:p>
        </w:tc>
        <w:tc>
          <w:tcPr>
            <w:tcW w:w="534" w:type="dxa"/>
            <w:gridSpan w:val="2"/>
            <w:vAlign w:val="center"/>
          </w:tcPr>
          <w:p>
            <w:pPr>
              <w:widowControl/>
              <w:jc w:val="center"/>
              <w:outlineLvl w:val="1"/>
              <w:rPr>
                <w:rFonts w:ascii="仿宋_GB2312" w:hAnsi="宋体" w:eastAsia="仿宋_GB2312"/>
                <w:kern w:val="0"/>
                <w:sz w:val="18"/>
                <w:szCs w:val="18"/>
              </w:rPr>
            </w:pPr>
          </w:p>
        </w:tc>
        <w:tc>
          <w:tcPr>
            <w:tcW w:w="396" w:type="dxa"/>
            <w:vAlign w:val="center"/>
          </w:tcPr>
          <w:p>
            <w:pPr>
              <w:widowControl/>
              <w:jc w:val="center"/>
              <w:outlineLvl w:val="1"/>
              <w:rPr>
                <w:rFonts w:ascii="仿宋_GB2312" w:hAnsi="宋体" w:eastAsia="仿宋_GB2312"/>
                <w:kern w:val="0"/>
                <w:sz w:val="18"/>
                <w:szCs w:val="18"/>
              </w:rPr>
            </w:pPr>
          </w:p>
        </w:tc>
        <w:tc>
          <w:tcPr>
            <w:tcW w:w="345" w:type="dxa"/>
            <w:vAlign w:val="center"/>
          </w:tcPr>
          <w:p>
            <w:pPr>
              <w:widowControl/>
              <w:jc w:val="center"/>
              <w:outlineLvl w:val="1"/>
              <w:rPr>
                <w:rFonts w:ascii="仿宋_GB2312" w:hAnsi="宋体" w:eastAsia="仿宋_GB2312"/>
                <w:kern w:val="0"/>
                <w:sz w:val="18"/>
                <w:szCs w:val="18"/>
              </w:rPr>
            </w:pPr>
          </w:p>
        </w:tc>
        <w:tc>
          <w:tcPr>
            <w:tcW w:w="448"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445"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412" w:hRule="atLeast"/>
        </w:trPr>
        <w:tc>
          <w:tcPr>
            <w:tcW w:w="516" w:type="dxa"/>
            <w:vAlign w:val="center"/>
          </w:tcPr>
          <w:p>
            <w:pPr>
              <w:widowControl/>
              <w:jc w:val="center"/>
              <w:outlineLvl w:val="1"/>
              <w:rPr>
                <w:rFonts w:ascii="仿宋_GB2312" w:hAnsi="宋体" w:eastAsia="仿宋_GB2312"/>
                <w:kern w:val="0"/>
                <w:sz w:val="20"/>
                <w:szCs w:val="20"/>
              </w:rPr>
            </w:pPr>
          </w:p>
        </w:tc>
        <w:tc>
          <w:tcPr>
            <w:tcW w:w="416" w:type="dxa"/>
            <w:vAlign w:val="center"/>
          </w:tcPr>
          <w:p>
            <w:pPr>
              <w:widowControl/>
              <w:jc w:val="center"/>
              <w:outlineLvl w:val="1"/>
              <w:rPr>
                <w:rFonts w:ascii="仿宋_GB2312" w:hAnsi="宋体" w:eastAsia="仿宋_GB2312"/>
                <w:kern w:val="0"/>
                <w:sz w:val="20"/>
                <w:szCs w:val="20"/>
              </w:rPr>
            </w:pPr>
          </w:p>
        </w:tc>
        <w:tc>
          <w:tcPr>
            <w:tcW w:w="416" w:type="dxa"/>
            <w:vAlign w:val="center"/>
          </w:tcPr>
          <w:p>
            <w:pPr>
              <w:widowControl/>
              <w:jc w:val="center"/>
              <w:outlineLvl w:val="1"/>
              <w:rPr>
                <w:rFonts w:ascii="仿宋_GB2312" w:hAnsi="宋体" w:eastAsia="仿宋_GB2312"/>
                <w:kern w:val="0"/>
                <w:sz w:val="20"/>
                <w:szCs w:val="20"/>
              </w:rPr>
            </w:pPr>
          </w:p>
        </w:tc>
        <w:tc>
          <w:tcPr>
            <w:tcW w:w="1375" w:type="dxa"/>
            <w:vAlign w:val="center"/>
          </w:tcPr>
          <w:p>
            <w:pPr>
              <w:widowControl/>
              <w:jc w:val="center"/>
              <w:outlineLvl w:val="1"/>
              <w:rPr>
                <w:rFonts w:ascii="仿宋_GB2312" w:hAnsi="宋体" w:eastAsia="仿宋_GB2312"/>
                <w:kern w:val="0"/>
                <w:sz w:val="20"/>
                <w:szCs w:val="20"/>
              </w:rPr>
            </w:pPr>
          </w:p>
        </w:tc>
        <w:tc>
          <w:tcPr>
            <w:tcW w:w="1530"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b/>
                <w:bCs/>
                <w:kern w:val="0"/>
                <w:sz w:val="20"/>
                <w:szCs w:val="20"/>
              </w:rPr>
              <w:t>合 计</w:t>
            </w:r>
          </w:p>
        </w:tc>
        <w:tc>
          <w:tcPr>
            <w:tcW w:w="750"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102</w:t>
            </w:r>
          </w:p>
        </w:tc>
        <w:tc>
          <w:tcPr>
            <w:tcW w:w="315" w:type="dxa"/>
            <w:vAlign w:val="center"/>
          </w:tcPr>
          <w:p>
            <w:pPr>
              <w:widowControl/>
              <w:jc w:val="center"/>
              <w:outlineLvl w:val="1"/>
              <w:rPr>
                <w:rFonts w:ascii="仿宋_GB2312" w:hAnsi="宋体" w:eastAsia="仿宋_GB2312"/>
                <w:kern w:val="0"/>
                <w:sz w:val="18"/>
                <w:szCs w:val="18"/>
              </w:rPr>
            </w:pPr>
          </w:p>
        </w:tc>
        <w:tc>
          <w:tcPr>
            <w:tcW w:w="690"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102</w:t>
            </w:r>
          </w:p>
        </w:tc>
        <w:tc>
          <w:tcPr>
            <w:tcW w:w="540" w:type="dxa"/>
            <w:vAlign w:val="center"/>
          </w:tcPr>
          <w:p>
            <w:pPr>
              <w:widowControl/>
              <w:jc w:val="center"/>
              <w:outlineLvl w:val="1"/>
              <w:rPr>
                <w:rFonts w:ascii="仿宋_GB2312" w:hAnsi="宋体" w:eastAsia="仿宋_GB2312"/>
                <w:kern w:val="0"/>
                <w:sz w:val="20"/>
                <w:szCs w:val="20"/>
              </w:rPr>
            </w:pPr>
          </w:p>
        </w:tc>
        <w:tc>
          <w:tcPr>
            <w:tcW w:w="534" w:type="dxa"/>
            <w:gridSpan w:val="2"/>
            <w:vAlign w:val="center"/>
          </w:tcPr>
          <w:p>
            <w:pPr>
              <w:widowControl/>
              <w:jc w:val="center"/>
              <w:outlineLvl w:val="1"/>
              <w:rPr>
                <w:rFonts w:ascii="仿宋_GB2312" w:hAnsi="宋体" w:eastAsia="仿宋_GB2312"/>
                <w:kern w:val="0"/>
                <w:sz w:val="20"/>
                <w:szCs w:val="20"/>
              </w:rPr>
            </w:pPr>
          </w:p>
        </w:tc>
        <w:tc>
          <w:tcPr>
            <w:tcW w:w="396" w:type="dxa"/>
            <w:vAlign w:val="center"/>
          </w:tcPr>
          <w:p>
            <w:pPr>
              <w:widowControl/>
              <w:jc w:val="center"/>
              <w:outlineLvl w:val="1"/>
              <w:rPr>
                <w:rFonts w:ascii="仿宋_GB2312" w:hAnsi="宋体" w:eastAsia="仿宋_GB2312"/>
                <w:kern w:val="0"/>
                <w:sz w:val="20"/>
                <w:szCs w:val="20"/>
              </w:rPr>
            </w:pPr>
          </w:p>
        </w:tc>
        <w:tc>
          <w:tcPr>
            <w:tcW w:w="345" w:type="dxa"/>
            <w:vAlign w:val="center"/>
          </w:tcPr>
          <w:p>
            <w:pPr>
              <w:widowControl/>
              <w:jc w:val="center"/>
              <w:outlineLvl w:val="1"/>
              <w:rPr>
                <w:rFonts w:ascii="仿宋_GB2312" w:hAnsi="宋体" w:eastAsia="仿宋_GB2312"/>
                <w:kern w:val="0"/>
                <w:sz w:val="20"/>
                <w:szCs w:val="20"/>
              </w:rPr>
            </w:pPr>
          </w:p>
        </w:tc>
        <w:tc>
          <w:tcPr>
            <w:tcW w:w="448" w:type="dxa"/>
            <w:vAlign w:val="center"/>
          </w:tcPr>
          <w:p>
            <w:pPr>
              <w:widowControl/>
              <w:jc w:val="center"/>
              <w:outlineLvl w:val="1"/>
              <w:rPr>
                <w:rFonts w:ascii="仿宋_GB2312" w:hAnsi="宋体" w:eastAsia="仿宋_GB2312"/>
                <w:kern w:val="0"/>
                <w:sz w:val="20"/>
                <w:szCs w:val="20"/>
              </w:rPr>
            </w:pPr>
          </w:p>
        </w:tc>
        <w:tc>
          <w:tcPr>
            <w:tcW w:w="412" w:type="dxa"/>
            <w:vAlign w:val="center"/>
          </w:tcPr>
          <w:p>
            <w:pPr>
              <w:widowControl/>
              <w:jc w:val="center"/>
              <w:outlineLvl w:val="1"/>
              <w:rPr>
                <w:rFonts w:ascii="仿宋_GB2312" w:hAnsi="宋体" w:eastAsia="仿宋_GB2312"/>
                <w:kern w:val="0"/>
                <w:sz w:val="20"/>
                <w:szCs w:val="20"/>
              </w:rPr>
            </w:pPr>
          </w:p>
        </w:tc>
        <w:tc>
          <w:tcPr>
            <w:tcW w:w="412" w:type="dxa"/>
            <w:vAlign w:val="center"/>
          </w:tcPr>
          <w:p>
            <w:pPr>
              <w:widowControl/>
              <w:jc w:val="center"/>
              <w:outlineLvl w:val="1"/>
              <w:rPr>
                <w:rFonts w:ascii="仿宋_GB2312" w:hAnsi="宋体" w:eastAsia="仿宋_GB2312"/>
                <w:kern w:val="0"/>
                <w:sz w:val="20"/>
                <w:szCs w:val="20"/>
              </w:rPr>
            </w:pPr>
          </w:p>
        </w:tc>
        <w:tc>
          <w:tcPr>
            <w:tcW w:w="445" w:type="dxa"/>
            <w:gridSpan w:val="2"/>
            <w:vAlign w:val="center"/>
          </w:tcPr>
          <w:p>
            <w:pPr>
              <w:widowControl/>
              <w:jc w:val="center"/>
              <w:outlineLvl w:val="1"/>
              <w:rPr>
                <w:rFonts w:ascii="仿宋_GB2312" w:hAnsi="宋体" w:eastAsia="仿宋_GB2312"/>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昌吉州退役军人事务局</w:t>
      </w:r>
      <w:r>
        <w:rPr>
          <w:rFonts w:hint="eastAsia" w:ascii="仿宋_GB2312" w:hAnsi="宋体" w:eastAsia="仿宋_GB2312"/>
          <w:kern w:val="0"/>
          <w:sz w:val="24"/>
        </w:rPr>
        <w:t xml:space="preserve">                      单位：万元</w:t>
      </w:r>
    </w:p>
    <w:tbl>
      <w:tblPr>
        <w:tblStyle w:val="7"/>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5.18</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5</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0.18</w:t>
            </w: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昌吉州退役军人事务局</w:t>
      </w:r>
      <w:r>
        <w:rPr>
          <w:rFonts w:hint="eastAsia" w:ascii="仿宋_GB2312" w:hAnsi="宋体" w:eastAsia="仿宋_GB2312"/>
          <w:kern w:val="0"/>
          <w:sz w:val="24"/>
        </w:rPr>
        <w:t xml:space="preserve">                         单位：万元</w:t>
      </w:r>
    </w:p>
    <w:tbl>
      <w:tblPr>
        <w:tblStyle w:val="7"/>
        <w:tblW w:w="9214" w:type="dxa"/>
        <w:tblInd w:w="-34" w:type="dxa"/>
        <w:tblLayout w:type="autofit"/>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ascii="仿宋_GB2312" w:hAnsi="宋体" w:eastAsia="仿宋_GB2312"/>
          <w:b/>
          <w:kern w:val="0"/>
          <w:sz w:val="28"/>
          <w:szCs w:val="32"/>
        </w:rPr>
        <w:t>我单位无政府性基金预算，此表为空表</w:t>
      </w:r>
      <w:r>
        <w:rPr>
          <w:rFonts w:hint="eastAsia" w:ascii="仿宋_GB2312" w:hAnsi="宋体" w:eastAsia="仿宋_GB2312"/>
          <w:b/>
          <w:kern w:val="0"/>
          <w:sz w:val="28"/>
          <w:szCs w:val="32"/>
        </w:rPr>
        <w:t>。</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w:t>
      </w:r>
      <w:r>
        <w:rPr>
          <w:rFonts w:hint="eastAsia" w:ascii="黑体" w:hAnsi="黑体" w:eastAsia="黑体"/>
          <w:kern w:val="0"/>
          <w:sz w:val="32"/>
          <w:szCs w:val="32"/>
          <w:lang w:eastAsia="zh-CN"/>
        </w:rPr>
        <w:t>昌吉州退役军人事务局</w:t>
      </w:r>
      <w:r>
        <w:rPr>
          <w:rFonts w:hint="eastAsia" w:ascii="黑体" w:hAnsi="黑体" w:eastAsia="黑体"/>
          <w:kern w:val="0"/>
          <w:sz w:val="32"/>
          <w:szCs w:val="32"/>
        </w:rPr>
        <w:t>预算情况说明</w:t>
      </w: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昌吉州退役军人事务局</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昌吉州退役军人事务局</w:t>
      </w:r>
      <w:r>
        <w:rPr>
          <w:rFonts w:hint="eastAsia" w:ascii="仿宋_GB2312" w:hAnsi="宋体" w:eastAsia="仿宋_GB2312" w:cs="宋体"/>
          <w:kern w:val="0"/>
          <w:sz w:val="32"/>
          <w:szCs w:val="32"/>
        </w:rPr>
        <w:t>2022年所有收入和支出均纳入</w:t>
      </w:r>
      <w:r>
        <w:rPr>
          <w:rFonts w:hint="eastAsia" w:ascii="仿宋_GB2312" w:hAnsi="宋体" w:eastAsia="仿宋_GB2312" w:cs="宋体"/>
          <w:kern w:val="0"/>
          <w:sz w:val="32"/>
          <w:szCs w:val="32"/>
          <w:lang w:eastAsia="zh-CN"/>
        </w:rPr>
        <w:t>昌吉州退役军人事务局</w:t>
      </w:r>
      <w:r>
        <w:rPr>
          <w:rFonts w:hint="eastAsia" w:ascii="仿宋_GB2312" w:hAnsi="宋体" w:eastAsia="仿宋_GB2312" w:cs="宋体"/>
          <w:kern w:val="0"/>
          <w:sz w:val="32"/>
          <w:szCs w:val="32"/>
        </w:rPr>
        <w:t>预算管理。收支总预算</w:t>
      </w:r>
      <w:r>
        <w:rPr>
          <w:rFonts w:hint="eastAsia" w:ascii="仿宋_GB2312" w:hAnsi="宋体" w:eastAsia="仿宋_GB2312" w:cs="宋体"/>
          <w:kern w:val="0"/>
          <w:sz w:val="32"/>
          <w:szCs w:val="32"/>
          <w:lang w:val="en-US" w:eastAsia="zh-CN"/>
        </w:rPr>
        <w:t>303.37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支出预算包括：一般公共服务支出、社会保障和就业支出、医疗卫生健康支出、住房保障支出。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eastAsia="zh-CN"/>
        </w:rPr>
        <w:t>昌吉州退役军人事务局</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昌吉州退役军人事务局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303.37</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303.37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36.52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13.68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项目工作经费增加</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昌吉州退役军人事务局</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昌吉州退役军人事务局</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303.37</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201.37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66.38</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12.02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6.35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人员经费增加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102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33.62</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24.50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31.61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highlight w:val="yellow"/>
          <w:lang w:eastAsia="zh-CN"/>
        </w:rPr>
        <w:t>增加</w:t>
      </w:r>
      <w:r>
        <w:rPr>
          <w:rFonts w:hint="eastAsia" w:ascii="仿宋_GB2312" w:hAnsi="宋体" w:eastAsia="仿宋_GB2312" w:cs="宋体"/>
          <w:kern w:val="0"/>
          <w:sz w:val="32"/>
          <w:szCs w:val="32"/>
          <w:lang w:eastAsia="zh-CN"/>
        </w:rPr>
        <w:t>聘用法律顾问和档案室建设经费及业务宣传经费</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昌吉州退役军人事务局</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spacing w:val="-4"/>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303.37</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303.37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一般公共预算支出包括：一般公共服务支出</w:t>
      </w:r>
      <w:r>
        <w:rPr>
          <w:rFonts w:hint="eastAsia" w:ascii="仿宋_GB2312" w:hAnsi="宋体" w:eastAsia="仿宋_GB2312" w:cs="宋体"/>
          <w:kern w:val="0"/>
          <w:sz w:val="32"/>
          <w:szCs w:val="32"/>
          <w:highlight w:val="none"/>
          <w:lang w:val="en-US" w:eastAsia="zh-CN"/>
        </w:rPr>
        <w:t>3</w:t>
      </w:r>
      <w:r>
        <w:rPr>
          <w:rFonts w:hint="eastAsia" w:ascii="仿宋_GB2312" w:hAnsi="宋体" w:eastAsia="仿宋_GB2312" w:cs="宋体"/>
          <w:kern w:val="0"/>
          <w:sz w:val="32"/>
          <w:szCs w:val="32"/>
          <w:highlight w:val="none"/>
        </w:rPr>
        <w:t>万元，主要用于</w:t>
      </w:r>
      <w:r>
        <w:rPr>
          <w:rFonts w:hint="eastAsia" w:ascii="仿宋_GB2312" w:hAnsi="宋体" w:eastAsia="仿宋_GB2312" w:cs="宋体"/>
          <w:kern w:val="0"/>
          <w:sz w:val="32"/>
          <w:szCs w:val="32"/>
          <w:highlight w:val="none"/>
          <w:lang w:eastAsia="zh-CN"/>
        </w:rPr>
        <w:t>聘用法律顾问费用；社会保障和就业支出</w:t>
      </w:r>
      <w:r>
        <w:rPr>
          <w:rFonts w:hint="eastAsia" w:ascii="仿宋_GB2312" w:hAnsi="宋体" w:eastAsia="仿宋_GB2312" w:cs="宋体"/>
          <w:kern w:val="0"/>
          <w:sz w:val="32"/>
          <w:szCs w:val="32"/>
          <w:highlight w:val="none"/>
          <w:lang w:val="en-US" w:eastAsia="zh-CN"/>
        </w:rPr>
        <w:t>269.29万元，主工用于一般行政管理事务、行政事业单位基本养老、退役军人事务管理支出；</w:t>
      </w:r>
      <w:r>
        <w:rPr>
          <w:rFonts w:hint="eastAsia" w:ascii="仿宋_GB2312" w:hAnsi="宋体" w:eastAsia="仿宋_GB2312" w:cs="宋体"/>
          <w:kern w:val="0"/>
          <w:sz w:val="32"/>
          <w:szCs w:val="32"/>
          <w:highlight w:val="yellow"/>
          <w:lang w:val="en-US" w:eastAsia="zh-CN"/>
        </w:rPr>
        <w:t>卫生健康支出14.47万元，</w:t>
      </w:r>
      <w:r>
        <w:rPr>
          <w:rFonts w:hint="eastAsia" w:ascii="仿宋_GB2312" w:hAnsi="宋体" w:eastAsia="仿宋_GB2312" w:cs="宋体"/>
          <w:kern w:val="0"/>
          <w:sz w:val="32"/>
          <w:szCs w:val="32"/>
          <w:highlight w:val="yellow"/>
        </w:rPr>
        <w:t>主要用于单位</w:t>
      </w:r>
      <w:r>
        <w:rPr>
          <w:rFonts w:hint="eastAsia" w:ascii="仿宋_GB2312" w:hAnsi="宋体" w:eastAsia="仿宋_GB2312" w:cs="宋体"/>
          <w:kern w:val="0"/>
          <w:sz w:val="32"/>
          <w:szCs w:val="32"/>
          <w:highlight w:val="yellow"/>
          <w:lang w:eastAsia="zh-CN"/>
        </w:rPr>
        <w:t>职工基本</w:t>
      </w:r>
      <w:r>
        <w:rPr>
          <w:rFonts w:hint="eastAsia" w:ascii="仿宋_GB2312" w:hAnsi="宋体" w:eastAsia="仿宋_GB2312" w:cs="宋体"/>
          <w:kern w:val="0"/>
          <w:sz w:val="32"/>
          <w:szCs w:val="32"/>
          <w:highlight w:val="yellow"/>
        </w:rPr>
        <w:t>医疗</w:t>
      </w:r>
      <w:r>
        <w:rPr>
          <w:rFonts w:hint="eastAsia" w:ascii="仿宋_GB2312" w:hAnsi="宋体" w:eastAsia="仿宋_GB2312" w:cs="宋体"/>
          <w:kern w:val="0"/>
          <w:sz w:val="32"/>
          <w:szCs w:val="32"/>
          <w:highlight w:val="yellow"/>
          <w:lang w:eastAsia="zh-CN"/>
        </w:rPr>
        <w:t>缴费</w:t>
      </w:r>
      <w:r>
        <w:rPr>
          <w:rFonts w:hint="eastAsia" w:ascii="仿宋_GB2312" w:hAnsi="宋体" w:eastAsia="仿宋_GB2312" w:cs="宋体"/>
          <w:kern w:val="0"/>
          <w:sz w:val="32"/>
          <w:szCs w:val="32"/>
          <w:highlight w:val="yellow"/>
        </w:rPr>
        <w:t>、公务员医疗补助</w:t>
      </w:r>
      <w:r>
        <w:rPr>
          <w:rFonts w:hint="eastAsia" w:ascii="仿宋_GB2312" w:hAnsi="宋体" w:eastAsia="仿宋_GB2312" w:cs="宋体"/>
          <w:kern w:val="0"/>
          <w:sz w:val="32"/>
          <w:szCs w:val="32"/>
          <w:highlight w:val="yellow"/>
          <w:lang w:eastAsia="zh-CN"/>
        </w:rPr>
        <w:t>缴费</w:t>
      </w:r>
      <w:r>
        <w:rPr>
          <w:rFonts w:hint="eastAsia" w:ascii="仿宋_GB2312" w:hAnsi="宋体" w:eastAsia="仿宋_GB2312" w:cs="宋体"/>
          <w:kern w:val="0"/>
          <w:sz w:val="32"/>
          <w:szCs w:val="32"/>
          <w:highlight w:val="yellow"/>
        </w:rPr>
        <w:t>、其他</w:t>
      </w:r>
      <w:r>
        <w:rPr>
          <w:rFonts w:hint="eastAsia" w:ascii="仿宋_GB2312" w:hAnsi="宋体" w:eastAsia="仿宋_GB2312" w:cs="宋体"/>
          <w:kern w:val="0"/>
          <w:sz w:val="32"/>
          <w:szCs w:val="32"/>
          <w:highlight w:val="yellow"/>
          <w:lang w:eastAsia="zh-CN"/>
        </w:rPr>
        <w:t>社会保障缴费</w:t>
      </w:r>
      <w:r>
        <w:rPr>
          <w:rFonts w:hint="eastAsia" w:ascii="仿宋_GB2312" w:hAnsi="宋体" w:eastAsia="仿宋_GB2312" w:cs="宋体"/>
          <w:kern w:val="0"/>
          <w:sz w:val="32"/>
          <w:szCs w:val="32"/>
          <w:highlight w:val="yellow"/>
        </w:rPr>
        <w:t>支出</w:t>
      </w:r>
      <w:r>
        <w:rPr>
          <w:rFonts w:hint="eastAsia" w:ascii="仿宋_GB2312" w:hAnsi="宋体" w:eastAsia="仿宋_GB2312" w:cs="宋体"/>
          <w:kern w:val="0"/>
          <w:sz w:val="32"/>
          <w:szCs w:val="32"/>
          <w:highlight w:val="yellow"/>
          <w:lang w:val="en-US" w:eastAsia="zh-CN"/>
        </w:rPr>
        <w:t>；住房保障支出16.61万元，</w:t>
      </w:r>
      <w:r>
        <w:rPr>
          <w:rFonts w:hint="eastAsia" w:ascii="仿宋_GB2312" w:hAnsi="宋体" w:eastAsia="仿宋_GB2312" w:cs="宋体"/>
          <w:kern w:val="0"/>
          <w:sz w:val="32"/>
          <w:szCs w:val="32"/>
          <w:highlight w:val="yellow"/>
        </w:rPr>
        <w:t>主要用于</w:t>
      </w:r>
      <w:r>
        <w:rPr>
          <w:rFonts w:hint="eastAsia" w:ascii="仿宋_GB2312" w:hAnsi="宋体" w:eastAsia="仿宋_GB2312" w:cs="宋体"/>
          <w:kern w:val="0"/>
          <w:sz w:val="32"/>
          <w:szCs w:val="32"/>
          <w:highlight w:val="yellow"/>
          <w:lang w:eastAsia="zh-CN"/>
        </w:rPr>
        <w:t>单位职工</w:t>
      </w:r>
      <w:r>
        <w:rPr>
          <w:rFonts w:hint="eastAsia" w:ascii="仿宋_GB2312" w:hAnsi="宋体" w:eastAsia="仿宋_GB2312" w:cs="宋体"/>
          <w:kern w:val="0"/>
          <w:sz w:val="32"/>
          <w:szCs w:val="32"/>
          <w:highlight w:val="yellow"/>
        </w:rPr>
        <w:t>住房公积金</w:t>
      </w:r>
      <w:r>
        <w:rPr>
          <w:rFonts w:hint="eastAsia" w:ascii="仿宋_GB2312" w:hAnsi="宋体" w:eastAsia="仿宋_GB2312" w:cs="宋体"/>
          <w:kern w:val="0"/>
          <w:sz w:val="32"/>
          <w:szCs w:val="32"/>
          <w:highlight w:val="yellow"/>
          <w:lang w:eastAsia="zh-CN"/>
        </w:rPr>
        <w:t>缴费支出</w:t>
      </w:r>
      <w:r>
        <w:rPr>
          <w:rFonts w:hint="eastAsia" w:ascii="仿宋_GB2312" w:hAnsi="宋体" w:eastAsia="仿宋_GB2312" w:cs="宋体"/>
          <w:kern w:val="0"/>
          <w:sz w:val="32"/>
          <w:szCs w:val="32"/>
          <w:highlight w:val="yellow"/>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highlight w:val="none"/>
        </w:rPr>
        <w:t>五、</w:t>
      </w:r>
      <w:r>
        <w:rPr>
          <w:rFonts w:hint="eastAsia" w:ascii="楷体_GB2312" w:hAnsi="楷体_GB2312" w:eastAsia="楷体_GB2312" w:cs="楷体_GB2312"/>
          <w:b/>
          <w:bCs/>
          <w:spacing w:val="-6"/>
          <w:kern w:val="0"/>
          <w:sz w:val="32"/>
          <w:szCs w:val="32"/>
          <w:highlight w:val="none"/>
        </w:rPr>
        <w:t>关</w:t>
      </w:r>
      <w:r>
        <w:rPr>
          <w:rFonts w:hint="eastAsia" w:ascii="楷体_GB2312" w:hAnsi="楷体_GB2312" w:eastAsia="楷体_GB2312" w:cs="楷体_GB2312"/>
          <w:b/>
          <w:bCs/>
          <w:spacing w:val="-6"/>
          <w:kern w:val="0"/>
          <w:sz w:val="32"/>
          <w:szCs w:val="32"/>
        </w:rPr>
        <w:t>于</w:t>
      </w:r>
      <w:r>
        <w:rPr>
          <w:rFonts w:hint="eastAsia" w:ascii="楷体_GB2312" w:hAnsi="楷体_GB2312" w:eastAsia="楷体_GB2312" w:cs="楷体_GB2312"/>
          <w:b/>
          <w:bCs/>
          <w:spacing w:val="-6"/>
          <w:kern w:val="0"/>
          <w:sz w:val="32"/>
          <w:szCs w:val="32"/>
          <w:lang w:eastAsia="zh-CN"/>
        </w:rPr>
        <w:t>昌吉州退役军人事务局</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昌吉州退役军人事务局</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303.37</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201.37</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12.02</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6.35</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人员经费增加</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102</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24.50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31.61</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聘用法律顾问和档案室建设经费及业务宣传经费</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1.一般公共服务</w:t>
      </w:r>
      <w:r>
        <w:rPr>
          <w:rFonts w:hint="eastAsia" w:ascii="仿宋_GB2312" w:hAnsi="宋体" w:eastAsia="仿宋_GB2312" w:cs="宋体"/>
          <w:kern w:val="0"/>
          <w:sz w:val="32"/>
          <w:szCs w:val="32"/>
          <w:lang w:val="en-US" w:eastAsia="zh-CN"/>
        </w:rPr>
        <w:t>3</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lang w:val="en-US" w:eastAsia="zh-CN"/>
        </w:rPr>
        <w:t>0.99</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eastAsia="zh-CN"/>
        </w:rPr>
        <w:t>社会保障和就业支出</w:t>
      </w:r>
      <w:r>
        <w:rPr>
          <w:rFonts w:hint="eastAsia" w:ascii="仿宋_GB2312" w:hAnsi="仿宋_GB2312" w:eastAsia="仿宋_GB2312" w:cs="仿宋_GB2312"/>
          <w:kern w:val="0"/>
          <w:sz w:val="32"/>
          <w:szCs w:val="32"/>
          <w:lang w:val="en-US" w:eastAsia="zh-CN"/>
        </w:rPr>
        <w:t>269.29万元，占88.77%。</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3.卫生健康支出14.47万元，占4.77%。</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4.住房保障支出16.61万元，占5.47%。</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仿宋_GB2312" w:eastAsia="仿宋_GB2312" w:cs="仿宋_GB2312"/>
          <w:kern w:val="0"/>
          <w:sz w:val="32"/>
          <w:szCs w:val="32"/>
        </w:rPr>
        <w:t>1.一般公共服务（类）</w:t>
      </w:r>
      <w:r>
        <w:rPr>
          <w:rFonts w:hint="eastAsia" w:ascii="仿宋_GB2312" w:hAnsi="仿宋_GB2312" w:eastAsia="仿宋_GB2312" w:cs="仿宋_GB2312"/>
          <w:kern w:val="0"/>
          <w:sz w:val="32"/>
          <w:szCs w:val="32"/>
          <w:lang w:eastAsia="zh-CN"/>
        </w:rPr>
        <w:t>人大事务</w:t>
      </w:r>
      <w:r>
        <w:rPr>
          <w:rFonts w:hint="eastAsia" w:ascii="仿宋_GB2312" w:hAnsi="仿宋_GB2312" w:eastAsia="仿宋_GB2312" w:cs="仿宋_GB2312"/>
          <w:kern w:val="0"/>
          <w:sz w:val="32"/>
          <w:szCs w:val="32"/>
        </w:rPr>
        <w:t>（款）</w:t>
      </w:r>
      <w:r>
        <w:rPr>
          <w:rFonts w:hint="eastAsia" w:ascii="仿宋_GB2312" w:hAnsi="仿宋_GB2312" w:eastAsia="仿宋_GB2312" w:cs="仿宋_GB2312"/>
          <w:kern w:val="0"/>
          <w:sz w:val="32"/>
          <w:szCs w:val="32"/>
          <w:lang w:eastAsia="zh-CN"/>
        </w:rPr>
        <w:t>一般行政管理事务</w:t>
      </w:r>
      <w:r>
        <w:rPr>
          <w:rFonts w:hint="eastAsia" w:ascii="仿宋_GB2312" w:hAnsi="仿宋_GB2312" w:eastAsia="仿宋_GB2312" w:cs="仿宋_GB2312"/>
          <w:kern w:val="0"/>
          <w:sz w:val="32"/>
          <w:szCs w:val="32"/>
        </w:rPr>
        <w:t>（项）:2022年预算数为</w:t>
      </w:r>
      <w:r>
        <w:rPr>
          <w:rFonts w:hint="eastAsia" w:ascii="仿宋_GB2312" w:hAnsi="宋体" w:eastAsia="仿宋_GB2312" w:cs="宋体"/>
          <w:kern w:val="0"/>
          <w:sz w:val="32"/>
          <w:szCs w:val="32"/>
          <w:lang w:val="en-US" w:eastAsia="zh-CN"/>
        </w:rPr>
        <w:t>3</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项目增加。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eastAsia="zh-CN"/>
        </w:rPr>
        <w:t>社会保障和就业支出（类）民政管理事务（款）一般行政管理事务（项）：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7</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项目增加。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3.</w:t>
      </w:r>
      <w:r>
        <w:rPr>
          <w:rFonts w:hint="eastAsia" w:ascii="仿宋_GB2312" w:hAnsi="仿宋_GB2312" w:eastAsia="仿宋_GB2312" w:cs="仿宋_GB2312"/>
          <w:kern w:val="0"/>
          <w:sz w:val="32"/>
          <w:szCs w:val="32"/>
          <w:lang w:eastAsia="zh-CN"/>
        </w:rPr>
        <w:t>社会保障和就业支出（类）行政事业单位养老支出（款）行政单位离退休（项）：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0.10</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0.10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项目增加。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4.</w:t>
      </w:r>
      <w:r>
        <w:rPr>
          <w:rFonts w:hint="eastAsia" w:ascii="仿宋_GB2312" w:hAnsi="仿宋_GB2312" w:eastAsia="仿宋_GB2312" w:cs="仿宋_GB2312"/>
          <w:kern w:val="0"/>
          <w:sz w:val="32"/>
          <w:szCs w:val="32"/>
          <w:lang w:eastAsia="zh-CN"/>
        </w:rPr>
        <w:t>社会保障和就业支出（类）行政事业单位养老支出（款）机关事业单位基本养老保险缴费支出（项）：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18.41</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3.05</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19.86</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养老保险缴费基数提高。</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5.</w:t>
      </w:r>
      <w:r>
        <w:rPr>
          <w:rFonts w:hint="eastAsia" w:ascii="仿宋_GB2312" w:hAnsi="仿宋_GB2312" w:eastAsia="仿宋_GB2312" w:cs="仿宋_GB2312"/>
          <w:kern w:val="0"/>
          <w:sz w:val="32"/>
          <w:szCs w:val="32"/>
          <w:lang w:eastAsia="zh-CN"/>
        </w:rPr>
        <w:t>社会保障和就业支出（类）退役军人管理事务（款）行政运行（项）：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151.78</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9.02</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下降</w:t>
      </w:r>
      <w:r>
        <w:rPr>
          <w:rFonts w:hint="eastAsia" w:ascii="仿宋_GB2312" w:hAnsi="仿宋_GB2312" w:eastAsia="仿宋_GB2312" w:cs="仿宋_GB2312"/>
          <w:kern w:val="0"/>
          <w:sz w:val="32"/>
          <w:szCs w:val="32"/>
          <w:lang w:val="en-US" w:eastAsia="zh-CN"/>
        </w:rPr>
        <w:t>5.61</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压缩基本支出。</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6.</w:t>
      </w:r>
      <w:r>
        <w:rPr>
          <w:rFonts w:hint="eastAsia" w:ascii="仿宋_GB2312" w:hAnsi="仿宋_GB2312" w:eastAsia="仿宋_GB2312" w:cs="仿宋_GB2312"/>
          <w:kern w:val="0"/>
          <w:sz w:val="32"/>
          <w:szCs w:val="32"/>
          <w:lang w:eastAsia="zh-CN"/>
        </w:rPr>
        <w:t>社会保障和就业支出（类）退役军人管理事务（款）一般行政管理事务（项）：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72</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12</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项目工作经费增加。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7.</w:t>
      </w:r>
      <w:r>
        <w:rPr>
          <w:rFonts w:hint="eastAsia" w:ascii="仿宋_GB2312" w:hAnsi="仿宋_GB2312" w:eastAsia="仿宋_GB2312" w:cs="仿宋_GB2312"/>
          <w:kern w:val="0"/>
          <w:sz w:val="32"/>
          <w:szCs w:val="32"/>
          <w:lang w:eastAsia="zh-CN"/>
        </w:rPr>
        <w:t>社会保障和就业支出（类）退役军人管理事务（款）拥军优属（项）：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20</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highlight w:val="yellow"/>
          <w:lang w:eastAsia="zh-CN"/>
        </w:rPr>
        <w:t>增长</w:t>
      </w:r>
      <w:r>
        <w:rPr>
          <w:rFonts w:hint="eastAsia" w:ascii="仿宋_GB2312" w:hAnsi="仿宋_GB2312" w:eastAsia="仿宋_GB2312" w:cs="仿宋_GB2312"/>
          <w:kern w:val="0"/>
          <w:sz w:val="32"/>
          <w:szCs w:val="32"/>
          <w:highlight w:val="yellow"/>
          <w:lang w:val="en-US" w:eastAsia="zh-CN"/>
        </w:rPr>
        <w:t>50</w:t>
      </w:r>
      <w:r>
        <w:rPr>
          <w:rFonts w:hint="eastAsia" w:ascii="仿宋_GB2312" w:hAnsi="仿宋_GB2312" w:eastAsia="仿宋_GB2312" w:cs="仿宋_GB2312"/>
          <w:kern w:val="0"/>
          <w:sz w:val="32"/>
          <w:szCs w:val="32"/>
          <w:highlight w:val="yellow"/>
        </w:rPr>
        <w:t>%，</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业务运行活动需要。</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8.</w:t>
      </w:r>
      <w:r>
        <w:rPr>
          <w:rFonts w:hint="eastAsia" w:ascii="仿宋_GB2312" w:hAnsi="仿宋_GB2312" w:eastAsia="仿宋_GB2312" w:cs="仿宋_GB2312"/>
          <w:kern w:val="0"/>
          <w:sz w:val="32"/>
          <w:szCs w:val="32"/>
          <w:lang w:eastAsia="zh-CN"/>
        </w:rPr>
        <w:t>卫生健康支出（类）行政事业单位医疗（款）行政单位医疗（项）：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7.53</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2.38</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highlight w:val="yellow"/>
          <w:lang w:eastAsia="zh-CN"/>
        </w:rPr>
        <w:t>下降</w:t>
      </w:r>
      <w:r>
        <w:rPr>
          <w:rFonts w:hint="eastAsia" w:ascii="仿宋_GB2312" w:hAnsi="仿宋_GB2312" w:eastAsia="仿宋_GB2312" w:cs="仿宋_GB2312"/>
          <w:kern w:val="0"/>
          <w:sz w:val="32"/>
          <w:szCs w:val="32"/>
          <w:highlight w:val="yellow"/>
          <w:lang w:val="en-US" w:eastAsia="zh-CN"/>
        </w:rPr>
        <w:t>24</w:t>
      </w:r>
      <w:r>
        <w:rPr>
          <w:rFonts w:hint="eastAsia" w:ascii="仿宋_GB2312" w:hAnsi="仿宋_GB2312" w:eastAsia="仿宋_GB2312" w:cs="仿宋_GB2312"/>
          <w:kern w:val="0"/>
          <w:sz w:val="32"/>
          <w:szCs w:val="32"/>
          <w:highlight w:val="yellow"/>
        </w:rPr>
        <w:t>%，</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业务运行活动需要。</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9.</w:t>
      </w:r>
      <w:r>
        <w:rPr>
          <w:rFonts w:hint="eastAsia" w:ascii="仿宋_GB2312" w:hAnsi="仿宋_GB2312" w:eastAsia="仿宋_GB2312" w:cs="仿宋_GB2312"/>
          <w:kern w:val="0"/>
          <w:sz w:val="32"/>
          <w:szCs w:val="32"/>
          <w:lang w:eastAsia="zh-CN"/>
        </w:rPr>
        <w:t>卫生健康支出（类）行政事业单位医疗（款）事业单位医疗（项）：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3.40</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3.40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功能科目调整。</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10.</w:t>
      </w:r>
      <w:r>
        <w:rPr>
          <w:rFonts w:hint="eastAsia" w:ascii="仿宋_GB2312" w:hAnsi="仿宋_GB2312" w:eastAsia="仿宋_GB2312" w:cs="仿宋_GB2312"/>
          <w:kern w:val="0"/>
          <w:sz w:val="32"/>
          <w:szCs w:val="32"/>
          <w:lang w:eastAsia="zh-CN"/>
        </w:rPr>
        <w:t>卫生健康支出（类）行政事业单位医疗（款）公务员医疗补助（项）：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3.45</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0.31</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仿宋_GB2312" w:eastAsia="仿宋_GB2312" w:cs="仿宋_GB2312"/>
          <w:kern w:val="0"/>
          <w:sz w:val="32"/>
          <w:szCs w:val="32"/>
          <w:lang w:val="en-US" w:eastAsia="zh-CN"/>
        </w:rPr>
        <w:t>9.87</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公务员医疗补助缴费基数增长。</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11.</w:t>
      </w:r>
      <w:r>
        <w:rPr>
          <w:rFonts w:hint="eastAsia" w:ascii="仿宋_GB2312" w:hAnsi="仿宋_GB2312" w:eastAsia="仿宋_GB2312" w:cs="仿宋_GB2312"/>
          <w:kern w:val="0"/>
          <w:sz w:val="32"/>
          <w:szCs w:val="32"/>
          <w:lang w:eastAsia="zh-CN"/>
        </w:rPr>
        <w:t>卫生健康支出（类）行政事业单位医疗（款）其他行政事业单位医疗支出（项）：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0.08</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0.06</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highlight w:val="yellow"/>
          <w:lang w:eastAsia="zh-CN"/>
        </w:rPr>
        <w:t>下降</w:t>
      </w:r>
      <w:r>
        <w:rPr>
          <w:rFonts w:hint="eastAsia" w:ascii="仿宋_GB2312" w:hAnsi="仿宋_GB2312" w:eastAsia="仿宋_GB2312" w:cs="仿宋_GB2312"/>
          <w:kern w:val="0"/>
          <w:sz w:val="32"/>
          <w:szCs w:val="32"/>
          <w:highlight w:val="yellow"/>
          <w:lang w:val="en-US" w:eastAsia="zh-CN"/>
        </w:rPr>
        <w:t>42.85</w:t>
      </w:r>
      <w:r>
        <w:rPr>
          <w:rFonts w:hint="eastAsia" w:ascii="仿宋_GB2312" w:hAnsi="仿宋_GB2312" w:eastAsia="仿宋_GB2312" w:cs="仿宋_GB2312"/>
          <w:kern w:val="0"/>
          <w:sz w:val="32"/>
          <w:szCs w:val="32"/>
          <w:highlight w:val="yellow"/>
        </w:rPr>
        <w:t>%，</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缴费比例降低</w:t>
      </w:r>
      <w:r>
        <w:rPr>
          <w:rFonts w:hint="eastAsia" w:ascii="仿宋_GB2312" w:hAnsi="宋体" w:eastAsia="仿宋_GB2312" w:cs="宋体"/>
          <w:kern w:val="0"/>
          <w:sz w:val="32"/>
          <w:szCs w:val="32"/>
          <w:lang w:eastAsia="zh-CN"/>
        </w:rPr>
        <w:t>。</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12.</w:t>
      </w:r>
      <w:r>
        <w:rPr>
          <w:rFonts w:hint="eastAsia" w:ascii="仿宋_GB2312" w:hAnsi="仿宋_GB2312" w:eastAsia="仿宋_GB2312" w:cs="仿宋_GB2312"/>
          <w:kern w:val="0"/>
          <w:sz w:val="32"/>
          <w:szCs w:val="32"/>
          <w:lang w:eastAsia="zh-CN"/>
        </w:rPr>
        <w:t>住房保障支出（类）住房改革支出（款）住房公积金（项）：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16.61</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5.09</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仿宋_GB2312" w:eastAsia="仿宋_GB2312" w:cs="仿宋_GB2312"/>
          <w:kern w:val="0"/>
          <w:sz w:val="32"/>
          <w:szCs w:val="32"/>
          <w:lang w:val="en-US" w:eastAsia="zh-CN"/>
        </w:rPr>
        <w:t>44.18</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调增住房公积金预算比例。</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六、</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bCs/>
          <w:spacing w:val="-6"/>
          <w:kern w:val="0"/>
          <w:sz w:val="32"/>
          <w:szCs w:val="32"/>
          <w:highlight w:val="none"/>
          <w:lang w:eastAsia="zh-CN"/>
        </w:rPr>
        <w:t>昌吉州退役军人事务局</w:t>
      </w:r>
      <w:r>
        <w:rPr>
          <w:rFonts w:hint="eastAsia" w:ascii="楷体_GB2312" w:hAnsi="楷体_GB2312" w:eastAsia="楷体_GB2312" w:cs="楷体_GB2312"/>
          <w:b/>
          <w:bCs/>
          <w:spacing w:val="-6"/>
          <w:kern w:val="0"/>
          <w:sz w:val="32"/>
          <w:szCs w:val="32"/>
          <w:highlight w:val="none"/>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昌吉州退役军人事务局</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303.37</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172.69</w:t>
      </w:r>
      <w:r>
        <w:rPr>
          <w:rFonts w:hint="eastAsia" w:ascii="仿宋_GB2312" w:hAnsi="宋体" w:eastAsia="仿宋_GB2312" w:cs="宋体"/>
          <w:kern w:val="0"/>
          <w:sz w:val="32"/>
          <w:szCs w:val="32"/>
        </w:rPr>
        <w:t>万元，主要包括：基本工资、津贴补贴、奖金、绩效工资、机关事业单位基本养老保险缴费、</w:t>
      </w:r>
      <w:r>
        <w:rPr>
          <w:rFonts w:hint="eastAsia" w:ascii="仿宋_GB2312" w:hAnsi="宋体" w:eastAsia="仿宋_GB2312" w:cs="宋体"/>
          <w:kern w:val="0"/>
          <w:sz w:val="32"/>
          <w:szCs w:val="32"/>
          <w:lang w:eastAsia="zh-CN"/>
        </w:rPr>
        <w:t>城镇职工基本医疗保</w:t>
      </w:r>
      <w:r>
        <w:rPr>
          <w:rFonts w:hint="eastAsia" w:ascii="仿宋_GB2312" w:hAnsi="宋体" w:eastAsia="仿宋_GB2312" w:cs="宋体"/>
          <w:kern w:val="0"/>
          <w:sz w:val="32"/>
          <w:szCs w:val="32"/>
        </w:rPr>
        <w:t>险缴费、公务员医疗补助缴费、其他社会保障缴费、住房公积金、其他工资福利支出、离休费、医疗费补助、奖励金。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28.68</w:t>
      </w:r>
      <w:r>
        <w:rPr>
          <w:rFonts w:hint="eastAsia" w:ascii="仿宋_GB2312" w:hAnsi="宋体" w:eastAsia="仿宋_GB2312" w:cs="宋体"/>
          <w:kern w:val="0"/>
          <w:sz w:val="32"/>
          <w:szCs w:val="32"/>
        </w:rPr>
        <w:t>万元，主要包括：办公费、印刷费、咨询费、水费、电费、邮电费、取暖费、物业管理费、差旅费、公务接待费、工会经费、福利费、公务用车运行维护费、其他商品和服务支出。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昌吉州退役军人事务局</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3" w:firstLineChars="200"/>
        <w:rPr>
          <w:rFonts w:ascii="仿宋_GB2312" w:hAnsi="黑体" w:eastAsia="仿宋_GB2312" w:cs="Times New Roman"/>
          <w:b/>
          <w:bCs/>
          <w:kern w:val="2"/>
          <w:sz w:val="32"/>
          <w:szCs w:val="32"/>
          <w:lang w:val="en-US" w:eastAsia="zh-CN" w:bidi="ar-SA"/>
        </w:rPr>
      </w:pPr>
      <w:r>
        <w:rPr>
          <w:rFonts w:hint="eastAsia" w:ascii="仿宋_GB2312" w:hAnsi="黑体" w:eastAsia="仿宋_GB2312" w:cs="Times New Roman"/>
          <w:b/>
          <w:bCs/>
          <w:kern w:val="2"/>
          <w:sz w:val="32"/>
          <w:szCs w:val="32"/>
          <w:lang w:val="en-US" w:eastAsia="zh-CN" w:bidi="ar-SA"/>
        </w:rPr>
        <w:t>1.项目</w:t>
      </w:r>
      <w:r>
        <w:rPr>
          <w:rFonts w:ascii="仿宋_GB2312" w:hAnsi="黑体" w:eastAsia="仿宋_GB2312" w:cs="Times New Roman"/>
          <w:b/>
          <w:bCs/>
          <w:kern w:val="2"/>
          <w:sz w:val="32"/>
          <w:szCs w:val="32"/>
          <w:lang w:val="en-US" w:eastAsia="zh-CN" w:bidi="ar-SA"/>
        </w:rPr>
        <w:t>名称</w:t>
      </w:r>
      <w:r>
        <w:rPr>
          <w:rFonts w:hint="eastAsia" w:ascii="仿宋_GB2312" w:hAnsi="黑体" w:eastAsia="仿宋_GB2312" w:cs="Times New Roman"/>
          <w:b/>
          <w:bCs/>
          <w:kern w:val="2"/>
          <w:sz w:val="32"/>
          <w:szCs w:val="32"/>
          <w:lang w:val="en-US" w:eastAsia="zh-CN" w:bidi="ar-SA"/>
        </w:rPr>
        <w:t>：就业创业经费</w:t>
      </w:r>
    </w:p>
    <w:p>
      <w:pPr>
        <w:pStyle w:val="2"/>
        <w:ind w:firstLine="642"/>
        <w:rPr>
          <w:rFonts w:ascii="仿宋_GB2312" w:hAnsi="黑体" w:eastAsia="仿宋_GB2312"/>
          <w:sz w:val="32"/>
          <w:szCs w:val="32"/>
        </w:rPr>
      </w:pPr>
      <w:r>
        <w:rPr>
          <w:rFonts w:hint="eastAsia" w:ascii="仿宋" w:hAnsi="仿宋" w:eastAsia="仿宋"/>
          <w:b w:val="0"/>
          <w:bCs w:val="0"/>
          <w:sz w:val="32"/>
        </w:rPr>
        <w:t>设立的政策依据：根据</w:t>
      </w:r>
      <w:r>
        <w:rPr>
          <w:rFonts w:hint="eastAsia" w:ascii="仿宋_GB2312" w:hAnsi="仿宋_GB2312" w:eastAsia="仿宋_GB2312" w:cs="仿宋_GB2312"/>
          <w:b w:val="0"/>
          <w:bCs w:val="0"/>
          <w:spacing w:val="2"/>
          <w:sz w:val="32"/>
        </w:rPr>
        <w:t>《关于促进新时代退役军人就业创业工作的实施意见》（新退役军人发〔2018〕4号）：</w:t>
      </w:r>
      <w:r>
        <w:rPr>
          <w:rFonts w:hint="eastAsia" w:ascii="仿宋_GB2312" w:hAnsi="仿宋_GB2312" w:eastAsia="仿宋_GB2312" w:cs="仿宋_GB2312"/>
          <w:b w:val="0"/>
          <w:bCs w:val="0"/>
          <w:sz w:val="32"/>
        </w:rPr>
        <w:t>每年开展1-2次“送政策进军营”活动，</w:t>
      </w:r>
      <w:r>
        <w:rPr>
          <w:rFonts w:hint="eastAsia" w:ascii="仿宋_GB2312" w:hAnsi="仿宋_GB2312" w:eastAsia="仿宋_GB2312" w:cs="仿宋_GB2312"/>
          <w:b w:val="0"/>
          <w:bCs w:val="0"/>
          <w:spacing w:val="2"/>
          <w:sz w:val="32"/>
        </w:rPr>
        <w:t>县级以上人民政府每年至少召开2次专场招聘会。预计组织招聘会、送政策进军营活动经费10万元。</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10万元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昌吉州退役军人事务局</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10万元</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2022年1月26日</w:t>
      </w:r>
    </w:p>
    <w:p>
      <w:pPr>
        <w:pStyle w:val="2"/>
        <w:rPr>
          <w:rFonts w:hint="default"/>
          <w:lang w:val="en-US" w:eastAsia="zh-CN"/>
        </w:rPr>
      </w:pPr>
    </w:p>
    <w:p>
      <w:pPr>
        <w:spacing w:line="560" w:lineRule="exact"/>
        <w:ind w:firstLine="643" w:firstLineChars="200"/>
        <w:rPr>
          <w:rFonts w:hint="eastAsia" w:ascii="仿宋_GB2312" w:hAnsi="黑体" w:eastAsia="仿宋_GB2312" w:cs="Times New Roman"/>
          <w:b/>
          <w:bCs/>
          <w:kern w:val="2"/>
          <w:sz w:val="32"/>
          <w:szCs w:val="32"/>
          <w:lang w:val="en-US" w:eastAsia="zh-CN" w:bidi="ar-SA"/>
        </w:rPr>
      </w:pPr>
      <w:r>
        <w:rPr>
          <w:rFonts w:hint="eastAsia" w:ascii="仿宋_GB2312" w:hAnsi="黑体" w:eastAsia="仿宋_GB2312" w:cs="Times New Roman"/>
          <w:b/>
          <w:bCs/>
          <w:kern w:val="2"/>
          <w:sz w:val="32"/>
          <w:szCs w:val="32"/>
          <w:lang w:val="en-US" w:eastAsia="zh-CN" w:bidi="ar-SA"/>
        </w:rPr>
        <w:t>2.项目名称：退役军人安置工作经费</w:t>
      </w:r>
    </w:p>
    <w:p>
      <w:pPr>
        <w:spacing w:line="560" w:lineRule="exact"/>
        <w:ind w:firstLine="640" w:firstLineChars="200"/>
        <w:rPr>
          <w:rFonts w:ascii="仿宋" w:hAnsi="仿宋" w:eastAsia="仿宋"/>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sz w:val="32"/>
          <w:szCs w:val="32"/>
        </w:rPr>
        <w:t>根据《军队转业干部安置暂行办法》《退役士兵安置条例》：军队转业干部安置业务经费由本级财政部门解决。退役士兵安置所需经费，由中央和地方各级人民政府共同负担。</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7万元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昌吉州退役军人事务局</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7万元</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2022年1月-12月</w:t>
      </w:r>
    </w:p>
    <w:p>
      <w:pPr>
        <w:pStyle w:val="2"/>
        <w:rPr>
          <w:rFonts w:hint="default"/>
          <w:lang w:val="en-US" w:eastAsia="zh-CN"/>
        </w:rPr>
      </w:pPr>
    </w:p>
    <w:p>
      <w:pPr>
        <w:spacing w:line="560" w:lineRule="exact"/>
        <w:ind w:firstLine="643" w:firstLineChars="200"/>
        <w:rPr>
          <w:rFonts w:hint="eastAsia" w:ascii="仿宋_GB2312" w:hAnsi="黑体" w:eastAsia="仿宋_GB2312" w:cs="Times New Roman"/>
          <w:b/>
          <w:bCs/>
          <w:kern w:val="2"/>
          <w:sz w:val="32"/>
          <w:szCs w:val="32"/>
          <w:lang w:val="en-US" w:eastAsia="zh-CN" w:bidi="ar-SA"/>
        </w:rPr>
      </w:pPr>
      <w:r>
        <w:rPr>
          <w:rFonts w:hint="eastAsia" w:ascii="仿宋_GB2312" w:hAnsi="黑体" w:eastAsia="仿宋_GB2312" w:cs="Times New Roman"/>
          <w:b/>
          <w:bCs/>
          <w:kern w:val="2"/>
          <w:sz w:val="32"/>
          <w:szCs w:val="32"/>
          <w:lang w:val="en-US" w:eastAsia="zh-CN" w:bidi="ar-SA"/>
        </w:rPr>
        <w:t>3.项目名称：退役军人教育培训经费</w:t>
      </w:r>
    </w:p>
    <w:p>
      <w:pPr>
        <w:spacing w:line="560" w:lineRule="exact"/>
        <w:ind w:firstLine="640" w:firstLineChars="200"/>
        <w:rPr>
          <w:rFonts w:ascii="仿宋" w:hAnsi="仿宋" w:eastAsia="仿宋"/>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sz w:val="32"/>
          <w:szCs w:val="32"/>
        </w:rPr>
        <w:t>根据《关于印发&lt;新疆维吾尔自治区贯彻关于自主择业的军队转业干部安置管理若干问题的意见的实施意见&gt;的通知》(新转联</w:t>
      </w:r>
      <w:r>
        <w:rPr>
          <w:rFonts w:hint="eastAsia" w:ascii="仿宋" w:hAnsi="仿宋" w:eastAsia="仿宋" w:cs="仿宋"/>
          <w:sz w:val="32"/>
          <w:szCs w:val="32"/>
        </w:rPr>
        <w:t>〔</w:t>
      </w:r>
      <w:r>
        <w:rPr>
          <w:rFonts w:hint="eastAsia" w:ascii="仿宋" w:hAnsi="仿宋" w:eastAsia="仿宋"/>
          <w:sz w:val="32"/>
          <w:szCs w:val="32"/>
        </w:rPr>
        <w:t>2001</w:t>
      </w:r>
      <w:r>
        <w:rPr>
          <w:rFonts w:hint="eastAsia" w:ascii="仿宋" w:hAnsi="仿宋" w:eastAsia="仿宋" w:cs="仿宋"/>
          <w:sz w:val="32"/>
          <w:szCs w:val="32"/>
        </w:rPr>
        <w:t>〕</w:t>
      </w:r>
      <w:r>
        <w:rPr>
          <w:rFonts w:hint="eastAsia" w:ascii="仿宋" w:hAnsi="仿宋" w:eastAsia="仿宋"/>
          <w:sz w:val="32"/>
          <w:szCs w:val="32"/>
        </w:rPr>
        <w:t>6号)：自主择业军转干部安置业务经费、培训经费由同级财政部门解决。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《关于加强和和改进军队转业干部教育培训工作的意见》</w:t>
      </w:r>
      <w:r>
        <w:rPr>
          <w:rFonts w:hint="eastAsia" w:ascii="仿宋" w:hAnsi="仿宋" w:eastAsia="仿宋"/>
          <w:sz w:val="32"/>
          <w:szCs w:val="32"/>
        </w:rPr>
        <w:t>(国转联</w:t>
      </w:r>
      <w:r>
        <w:rPr>
          <w:rFonts w:hint="eastAsia" w:ascii="仿宋" w:hAnsi="仿宋" w:eastAsia="仿宋" w:cs="仿宋"/>
          <w:sz w:val="32"/>
          <w:szCs w:val="32"/>
        </w:rPr>
        <w:t>〔</w:t>
      </w:r>
      <w:r>
        <w:rPr>
          <w:rFonts w:hint="eastAsia" w:ascii="仿宋" w:hAnsi="仿宋" w:eastAsia="仿宋"/>
          <w:sz w:val="32"/>
          <w:szCs w:val="32"/>
        </w:rPr>
        <w:t>2010</w:t>
      </w:r>
      <w:r>
        <w:rPr>
          <w:rFonts w:hint="eastAsia" w:ascii="仿宋" w:hAnsi="仿宋" w:eastAsia="仿宋" w:cs="仿宋"/>
          <w:sz w:val="32"/>
          <w:szCs w:val="32"/>
        </w:rPr>
        <w:t>〕</w:t>
      </w:r>
      <w:r>
        <w:rPr>
          <w:rFonts w:hint="eastAsia" w:ascii="仿宋" w:hAnsi="仿宋" w:eastAsia="仿宋"/>
          <w:sz w:val="32"/>
          <w:szCs w:val="32"/>
        </w:rPr>
        <w:t>42号)</w:t>
      </w:r>
      <w:r>
        <w:rPr>
          <w:rFonts w:hint="eastAsia" w:ascii="仿宋_GB2312" w:hAnsi="仿宋_GB2312" w:eastAsia="仿宋_GB2312" w:cs="仿宋_GB2312"/>
          <w:sz w:val="32"/>
          <w:szCs w:val="32"/>
        </w:rPr>
        <w:t>：地方财政也要加大军队转业干部教育培训经费支持力度。</w:t>
      </w:r>
    </w:p>
    <w:p>
      <w:pPr>
        <w:spacing w:line="560" w:lineRule="exact"/>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《关于加强退役士兵职业教育和职业技能培训工作的通知》</w:t>
      </w:r>
      <w:r>
        <w:rPr>
          <w:rFonts w:hint="eastAsia" w:ascii="仿宋" w:hAnsi="仿宋" w:eastAsia="仿宋"/>
          <w:sz w:val="32"/>
          <w:szCs w:val="32"/>
        </w:rPr>
        <w:t>(国发</w:t>
      </w:r>
      <w:r>
        <w:rPr>
          <w:rFonts w:hint="eastAsia" w:ascii="仿宋" w:hAnsi="仿宋" w:eastAsia="仿宋" w:cs="仿宋"/>
          <w:sz w:val="32"/>
          <w:szCs w:val="32"/>
        </w:rPr>
        <w:t>〔</w:t>
      </w:r>
      <w:r>
        <w:rPr>
          <w:rFonts w:hint="eastAsia" w:ascii="仿宋" w:hAnsi="仿宋" w:eastAsia="仿宋"/>
          <w:sz w:val="32"/>
          <w:szCs w:val="32"/>
        </w:rPr>
        <w:t>2010</w:t>
      </w:r>
      <w:r>
        <w:rPr>
          <w:rFonts w:hint="eastAsia" w:ascii="仿宋" w:hAnsi="仿宋" w:eastAsia="仿宋" w:cs="仿宋"/>
          <w:sz w:val="32"/>
          <w:szCs w:val="32"/>
        </w:rPr>
        <w:t>〕</w:t>
      </w:r>
      <w:r>
        <w:rPr>
          <w:rFonts w:hint="eastAsia" w:ascii="仿宋" w:hAnsi="仿宋" w:eastAsia="仿宋"/>
          <w:sz w:val="32"/>
          <w:szCs w:val="32"/>
        </w:rPr>
        <w:t>42号)：职业教育和技能培训经费由各级财政负担，列入退役士兵安置科目，主要用于教育培训所需学杂费、住宿费、技能鉴定费、生活补助费等。</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25万元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昌吉州退役军人事务局</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25万元</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2022年1月-12月</w:t>
      </w:r>
    </w:p>
    <w:p>
      <w:pPr>
        <w:spacing w:line="560" w:lineRule="exact"/>
        <w:ind w:firstLine="643" w:firstLineChars="200"/>
        <w:rPr>
          <w:rFonts w:hint="eastAsia" w:ascii="仿宋_GB2312" w:hAnsi="黑体" w:eastAsia="仿宋_GB2312" w:cs="Times New Roman"/>
          <w:b/>
          <w:bCs/>
          <w:kern w:val="2"/>
          <w:sz w:val="32"/>
          <w:szCs w:val="32"/>
          <w:lang w:val="en-US" w:eastAsia="zh-CN" w:bidi="ar-SA"/>
        </w:rPr>
      </w:pPr>
      <w:r>
        <w:rPr>
          <w:rFonts w:hint="eastAsia" w:ascii="仿宋_GB2312" w:hAnsi="黑体" w:eastAsia="仿宋_GB2312" w:cs="Times New Roman"/>
          <w:b/>
          <w:bCs/>
          <w:kern w:val="2"/>
          <w:sz w:val="32"/>
          <w:szCs w:val="32"/>
          <w:lang w:val="en-US" w:eastAsia="zh-CN" w:bidi="ar-SA"/>
        </w:rPr>
        <w:t>4.项目名称：档案管理工作经费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Times New Roman"/>
          <w:sz w:val="32"/>
          <w:szCs w:val="32"/>
          <w:lang w:val="en-US" w:eastAsia="zh-CN"/>
        </w:rPr>
        <w:t>2018年11月29日，州退役军人事务局组建成立。机构组建以来，尚未设置专门档案管理场所，未对文书档案、人事档案、财务档案及退役军人人事档案进行集中管理。为规范档案管理，拟根据国家档案局《档案建设标准》建标103-2008的规范要求建设档案室。</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7万元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昌吉州退役军人事务局</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7万元</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2022年1月-12月</w:t>
      </w:r>
    </w:p>
    <w:p>
      <w:pPr>
        <w:pStyle w:val="2"/>
        <w:rPr>
          <w:rFonts w:hint="default"/>
          <w:lang w:val="en-US" w:eastAsia="zh-CN"/>
        </w:rPr>
      </w:pPr>
    </w:p>
    <w:p>
      <w:pPr>
        <w:spacing w:line="560" w:lineRule="exact"/>
        <w:ind w:firstLine="643" w:firstLineChars="200"/>
        <w:rPr>
          <w:rFonts w:hint="eastAsia" w:ascii="仿宋_GB2312" w:hAnsi="黑体" w:eastAsia="仿宋_GB2312" w:cs="Times New Roman"/>
          <w:b/>
          <w:bCs/>
          <w:kern w:val="2"/>
          <w:sz w:val="32"/>
          <w:szCs w:val="32"/>
          <w:lang w:val="en-US" w:eastAsia="zh-CN" w:bidi="ar-SA"/>
        </w:rPr>
      </w:pPr>
      <w:r>
        <w:rPr>
          <w:rFonts w:hint="eastAsia" w:ascii="仿宋_GB2312" w:hAnsi="黑体" w:eastAsia="仿宋_GB2312" w:cs="Times New Roman"/>
          <w:b/>
          <w:bCs/>
          <w:kern w:val="2"/>
          <w:sz w:val="32"/>
          <w:szCs w:val="32"/>
          <w:lang w:val="en-US" w:eastAsia="zh-CN" w:bidi="ar-SA"/>
        </w:rPr>
        <w:t>5.项目名称：聘用法律顾问工作经费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黑体" w:eastAsia="仿宋_GB2312" w:cs="Times New Roman"/>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Times New Roman"/>
          <w:sz w:val="32"/>
          <w:szCs w:val="32"/>
          <w:lang w:val="en-US" w:eastAsia="zh-CN"/>
        </w:rPr>
        <w:t>①中共昌吉州委员会办公室 昌吉州人民政府办公室关于印发《自治州推行法律顾问制度和公职律师制度的实施意见》的通知（昌州党办发〔2017〕95号）中：四、（二）配备要求1.……各级党委、政府及其工作部门要积极推进建立以党内法规工作机构、政府法制机构人员为主体，法学专家和律师参与的法律顾问队伍。3.……法律事务较少的县级以上地方党委和政府的工作部门可以配备兼职人员履行法律顾问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cs="Times New Roman"/>
          <w:sz w:val="32"/>
          <w:szCs w:val="32"/>
          <w:lang w:val="en-US" w:eastAsia="zh-CN"/>
        </w:rPr>
      </w:pPr>
      <w:r>
        <w:rPr>
          <w:rFonts w:hint="eastAsia" w:ascii="仿宋_GB2312" w:hAnsi="黑体" w:eastAsia="仿宋_GB2312" w:cs="Times New Roman"/>
          <w:sz w:val="32"/>
          <w:szCs w:val="32"/>
          <w:lang w:val="en-US" w:eastAsia="zh-CN"/>
        </w:rPr>
        <w:t>②《自治区退役军人事务厅 自治区司法厅关于在各级退役军人服务中心（站）设立法律援助工作站（室）和退役军人事务人民调解委员会（室）的通知》（新退役军人发〔2020〕2号）中：三、（一）3.调解员的选任。……退役军人事务人民调解委员会可根据需要聘请专兼职人民调解员，注重从……律师等社会人士中聘任。</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3万元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昌吉州退役军人事务局</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3万元</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2022年1月-12月</w:t>
      </w:r>
    </w:p>
    <w:p>
      <w:pPr>
        <w:pStyle w:val="2"/>
        <w:rPr>
          <w:rFonts w:hint="default"/>
          <w:lang w:val="en-US" w:eastAsia="zh-CN"/>
        </w:rPr>
      </w:pPr>
    </w:p>
    <w:p>
      <w:pPr>
        <w:spacing w:line="560" w:lineRule="exact"/>
        <w:ind w:firstLine="643" w:firstLineChars="200"/>
        <w:rPr>
          <w:rFonts w:hint="eastAsia" w:ascii="仿宋_GB2312" w:hAnsi="黑体" w:eastAsia="仿宋_GB2312" w:cs="Times New Roman"/>
          <w:b/>
          <w:bCs/>
          <w:kern w:val="2"/>
          <w:sz w:val="32"/>
          <w:szCs w:val="32"/>
          <w:lang w:val="en-US" w:eastAsia="zh-CN" w:bidi="ar-SA"/>
        </w:rPr>
      </w:pPr>
      <w:r>
        <w:rPr>
          <w:rFonts w:hint="eastAsia" w:ascii="仿宋_GB2312" w:hAnsi="黑体" w:eastAsia="仿宋_GB2312" w:cs="Times New Roman"/>
          <w:b/>
          <w:bCs/>
          <w:kern w:val="2"/>
          <w:sz w:val="32"/>
          <w:szCs w:val="32"/>
          <w:lang w:val="en-US" w:eastAsia="zh-CN" w:bidi="ar-SA"/>
        </w:rPr>
        <w:t>6.项目</w:t>
      </w:r>
      <w:r>
        <w:rPr>
          <w:rFonts w:hint="default" w:ascii="仿宋_GB2312" w:hAnsi="黑体" w:eastAsia="仿宋_GB2312" w:cs="Times New Roman"/>
          <w:b/>
          <w:bCs/>
          <w:kern w:val="2"/>
          <w:sz w:val="32"/>
          <w:szCs w:val="32"/>
          <w:lang w:val="en-US" w:eastAsia="zh-CN" w:bidi="ar-SA"/>
        </w:rPr>
        <w:t>名称</w:t>
      </w:r>
      <w:r>
        <w:rPr>
          <w:rFonts w:hint="eastAsia" w:ascii="仿宋_GB2312" w:hAnsi="黑体" w:eastAsia="仿宋_GB2312" w:cs="Times New Roman"/>
          <w:b/>
          <w:bCs/>
          <w:kern w:val="2"/>
          <w:sz w:val="32"/>
          <w:szCs w:val="32"/>
          <w:lang w:val="en-US" w:eastAsia="zh-CN" w:bidi="ar-SA"/>
        </w:rPr>
        <w:t>：宣传工作经费</w:t>
      </w:r>
    </w:p>
    <w:p>
      <w:pPr>
        <w:spacing w:line="540" w:lineRule="exact"/>
        <w:ind w:firstLine="640" w:firstLineChars="200"/>
        <w:rPr>
          <w:rFonts w:ascii="仿宋_GB2312"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eastAsia="仿宋_GB2312"/>
          <w:sz w:val="32"/>
          <w:szCs w:val="32"/>
        </w:rPr>
        <w:t>根据《关于印发自治区退役军人事务厅2019年工作要点的通知》（新退役军人发〔2019〕4号）要求各级开通退役军人事务微信公众号和加强退役军人先进典型宣传运营“昌吉退役军人”微信公众号，推送国家退役军人事务部、自治区退役军人事务厅的国家政策，宣传党的理论、加强党的建设，宣传 “最美退役军人”。发布各县市退役军人事务工作动态、就业信息、办理事项、办理流程，收集意见建议、把握苗头信息、注重舆论导向，发挥正能量。</w:t>
      </w:r>
    </w:p>
    <w:p>
      <w:pPr>
        <w:pStyle w:val="22"/>
        <w:spacing w:line="540" w:lineRule="exact"/>
        <w:ind w:firstLine="640"/>
        <w:rPr>
          <w:rFonts w:hint="eastAsia" w:ascii="仿宋_GB2312" w:eastAsia="仿宋_GB2312"/>
          <w:sz w:val="32"/>
          <w:szCs w:val="32"/>
        </w:rPr>
      </w:pPr>
      <w:r>
        <w:rPr>
          <w:rFonts w:hint="eastAsia" w:ascii="仿宋_GB2312" w:eastAsia="仿宋_GB2312"/>
          <w:sz w:val="32"/>
          <w:szCs w:val="32"/>
        </w:rPr>
        <w:t>在昌吉日报、昌吉电台、电视台宣传退役军人政策、“最美退役军人”、退役军人工作动态。通过报纸有专版、电台有声音、电视有图像，营浓厚的服务保障退役军人氛围，让军人成为全社会尊崇的职业，凝聚退役军人力量，为自治州社会稳定长治久安发挥正能量。</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30万元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昌吉州退役军人事务局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30万元</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2022年1月-12月</w:t>
      </w:r>
    </w:p>
    <w:p>
      <w:pPr>
        <w:spacing w:line="560" w:lineRule="exact"/>
        <w:ind w:firstLine="643" w:firstLineChars="200"/>
        <w:rPr>
          <w:rFonts w:hint="eastAsia" w:ascii="仿宋_GB2312" w:hAnsi="黑体" w:eastAsia="仿宋_GB2312" w:cs="Times New Roman"/>
          <w:b/>
          <w:bCs/>
          <w:kern w:val="2"/>
          <w:sz w:val="32"/>
          <w:szCs w:val="32"/>
          <w:lang w:val="en-US" w:eastAsia="zh-CN" w:bidi="ar-SA"/>
        </w:rPr>
      </w:pPr>
      <w:r>
        <w:rPr>
          <w:rFonts w:hint="eastAsia" w:ascii="仿宋_GB2312" w:hAnsi="黑体" w:eastAsia="仿宋_GB2312" w:cs="Times New Roman"/>
          <w:b/>
          <w:bCs/>
          <w:kern w:val="2"/>
          <w:sz w:val="32"/>
          <w:szCs w:val="32"/>
          <w:lang w:val="en-US" w:eastAsia="zh-CN" w:bidi="ar-SA"/>
        </w:rPr>
        <w:t>7.项目名称：双拥工作经费</w:t>
      </w:r>
    </w:p>
    <w:p>
      <w:pPr>
        <w:spacing w:line="540" w:lineRule="exact"/>
        <w:ind w:firstLine="630"/>
        <w:jc w:val="left"/>
        <w:rPr>
          <w:rFonts w:ascii="仿宋_GB2312" w:hAnsi="仿宋"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 w:eastAsia="仿宋_GB2312"/>
          <w:sz w:val="32"/>
          <w:szCs w:val="32"/>
        </w:rPr>
        <w:t>根据《退役军人保障法》《双拥模范城（县）创建命名管理办法暨考评标准》和根据自治区退役军人事务厅《关于做好为立功受奖现役军人家庭庆送喜报工作的通知》县级以上退役军人事务部门负责本行政区域内为立功受奖现役军人家庭庆松喜报工作。对家庭贫困的及时给予帮扶援助，及时解决实际困难。</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20万元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昌吉州退役军人事务局</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20万元</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2022年1月-12月</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昌吉州退役军人事务局</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昌吉州退役军人事务局</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5.18</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0.18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62.89</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未按排出国（境）工作</w:t>
      </w:r>
      <w:r>
        <w:rPr>
          <w:rFonts w:hint="eastAsia" w:ascii="仿宋_GB2312" w:hAnsi="宋体" w:eastAsia="仿宋_GB2312" w:cs="宋体"/>
          <w:kern w:val="0"/>
          <w:sz w:val="32"/>
          <w:szCs w:val="32"/>
        </w:rPr>
        <w:t>；公务用车购置费增加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未按排购置经费</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66.67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车辆使用年限长，维护成本增加</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0.18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无变化</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昌吉州退役军人事务局</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昌吉州退役军人事务局</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昌吉州退役军人事务局</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28.68</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0.91</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3.17</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压缩公用经费</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（二）政府采购情况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仿宋_GB2312" w:eastAsia="仿宋_GB2312" w:cs="仿宋_GB2312"/>
          <w:kern w:val="0"/>
          <w:sz w:val="32"/>
          <w:szCs w:val="32"/>
          <w:highlight w:val="none"/>
          <w:lang w:eastAsia="zh-CN"/>
        </w:rPr>
        <w:t>昌吉州退役军人事务局</w:t>
      </w:r>
      <w:r>
        <w:rPr>
          <w:rFonts w:hint="eastAsia" w:ascii="仿宋_GB2312" w:hAnsi="仿宋_GB2312" w:eastAsia="仿宋_GB2312" w:cs="仿宋_GB2312"/>
          <w:kern w:val="0"/>
          <w:sz w:val="32"/>
          <w:szCs w:val="32"/>
          <w:highlight w:val="none"/>
        </w:rPr>
        <w:t>政府采购预算</w:t>
      </w:r>
      <w:r>
        <w:rPr>
          <w:rFonts w:hint="eastAsia" w:ascii="仿宋_GB2312" w:hAnsi="仿宋_GB2312" w:eastAsia="仿宋_GB2312" w:cs="仿宋_GB2312"/>
          <w:kern w:val="0"/>
          <w:sz w:val="32"/>
          <w:szCs w:val="32"/>
          <w:highlight w:val="none"/>
          <w:lang w:val="en-US" w:eastAsia="zh-CN"/>
        </w:rPr>
        <w:t>81.34</w:t>
      </w:r>
      <w:r>
        <w:rPr>
          <w:rFonts w:hint="eastAsia" w:ascii="仿宋_GB2312" w:hAnsi="仿宋_GB2312" w:eastAsia="仿宋_GB2312" w:cs="仿宋_GB2312"/>
          <w:kern w:val="0"/>
          <w:sz w:val="32"/>
          <w:szCs w:val="32"/>
          <w:highlight w:val="none"/>
        </w:rPr>
        <w:t>万元，其中：政府采购货物预算</w:t>
      </w:r>
      <w:r>
        <w:rPr>
          <w:rFonts w:hint="eastAsia" w:ascii="仿宋_GB2312" w:hAnsi="仿宋_GB2312" w:eastAsia="仿宋_GB2312" w:cs="仿宋_GB2312"/>
          <w:kern w:val="0"/>
          <w:sz w:val="32"/>
          <w:szCs w:val="32"/>
          <w:highlight w:val="none"/>
          <w:lang w:val="en-US" w:eastAsia="zh-CN"/>
        </w:rPr>
        <w:t>6.69</w:t>
      </w:r>
      <w:r>
        <w:rPr>
          <w:rFonts w:hint="eastAsia" w:ascii="仿宋_GB2312" w:hAnsi="仿宋_GB2312" w:eastAsia="仿宋_GB2312" w:cs="仿宋_GB2312"/>
          <w:kern w:val="0"/>
          <w:sz w:val="32"/>
          <w:szCs w:val="32"/>
          <w:highlight w:val="none"/>
        </w:rPr>
        <w:t>万元，政府采购工程预算</w:t>
      </w:r>
      <w:r>
        <w:rPr>
          <w:rFonts w:hint="eastAsia" w:ascii="仿宋_GB2312" w:hAnsi="仿宋_GB2312" w:eastAsia="仿宋_GB2312" w:cs="仿宋_GB2312"/>
          <w:kern w:val="0"/>
          <w:sz w:val="32"/>
          <w:szCs w:val="32"/>
          <w:highlight w:val="none"/>
          <w:lang w:val="en-US" w:eastAsia="zh-CN"/>
        </w:rPr>
        <w:t>7</w:t>
      </w:r>
      <w:r>
        <w:rPr>
          <w:rFonts w:hint="eastAsia" w:ascii="仿宋_GB2312" w:hAnsi="仿宋_GB2312" w:eastAsia="仿宋_GB2312" w:cs="仿宋_GB2312"/>
          <w:kern w:val="0"/>
          <w:sz w:val="32"/>
          <w:szCs w:val="32"/>
          <w:highlight w:val="none"/>
        </w:rPr>
        <w:t>万元，政府采购服务预算</w:t>
      </w:r>
      <w:r>
        <w:rPr>
          <w:rFonts w:hint="eastAsia" w:ascii="仿宋_GB2312" w:hAnsi="仿宋_GB2312" w:eastAsia="仿宋_GB2312" w:cs="仿宋_GB2312"/>
          <w:kern w:val="0"/>
          <w:sz w:val="32"/>
          <w:szCs w:val="32"/>
          <w:highlight w:val="none"/>
          <w:lang w:val="en-US" w:eastAsia="zh-CN"/>
        </w:rPr>
        <w:t>67.65</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highlight w:val="none"/>
        </w:rPr>
        <w:t>2022年度本部门（单位）面向中小企业预留政府采购项目预算金额</w:t>
      </w:r>
      <w:r>
        <w:rPr>
          <w:rFonts w:hint="eastAsia" w:ascii="仿宋_GB2312" w:hAnsi="仿宋_GB2312" w:eastAsia="仿宋_GB2312" w:cs="仿宋_GB2312"/>
          <w:sz w:val="32"/>
          <w:highlight w:val="none"/>
          <w:lang w:val="en-US" w:eastAsia="zh-CN"/>
        </w:rPr>
        <w:t>81.34</w:t>
      </w:r>
      <w:r>
        <w:rPr>
          <w:rFonts w:hint="eastAsia" w:ascii="仿宋_GB2312" w:hAnsi="仿宋_GB2312" w:eastAsia="仿宋_GB2312" w:cs="仿宋_GB2312"/>
          <w:sz w:val="32"/>
          <w:highlight w:val="none"/>
        </w:rPr>
        <w:t>万元，其中：面向小微企业预留政府采购项目预算金额</w:t>
      </w:r>
      <w:r>
        <w:rPr>
          <w:rFonts w:hint="eastAsia" w:ascii="仿宋_GB2312" w:hAnsi="仿宋_GB2312" w:eastAsia="仿宋_GB2312" w:cs="仿宋_GB2312"/>
          <w:sz w:val="32"/>
          <w:highlight w:val="none"/>
          <w:lang w:val="en-US" w:eastAsia="zh-CN"/>
        </w:rPr>
        <w:t>81.34</w:t>
      </w:r>
      <w:r>
        <w:rPr>
          <w:rFonts w:hint="eastAsia" w:ascii="仿宋_GB2312" w:hAnsi="仿宋_GB2312" w:eastAsia="仿宋_GB2312" w:cs="仿宋_GB2312"/>
          <w:sz w:val="32"/>
          <w:highlight w:val="none"/>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eastAsia="zh-CN"/>
        </w:rPr>
        <w:t>昌吉州退役军人事务局</w:t>
      </w:r>
      <w:r>
        <w:rPr>
          <w:rFonts w:hint="eastAsia" w:ascii="仿宋_GB2312" w:hAnsi="仿宋_GB2312" w:eastAsia="仿宋_GB2312" w:cs="仿宋_GB2312"/>
          <w:kern w:val="0"/>
          <w:sz w:val="32"/>
          <w:szCs w:val="32"/>
        </w:rPr>
        <w:t>占用使用国有资产总体情况为</w:t>
      </w:r>
    </w:p>
    <w:p>
      <w:pPr>
        <w:numPr>
          <w:ilvl w:val="0"/>
          <w:numId w:val="1"/>
        </w:num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昌吉州退役军人事务局办公</w:t>
      </w:r>
      <w:r>
        <w:rPr>
          <w:rFonts w:hint="eastAsia" w:ascii="仿宋_GB2312" w:hAnsi="仿宋_GB2312" w:eastAsia="仿宋_GB2312" w:cs="仿宋_GB2312"/>
          <w:kern w:val="0"/>
          <w:sz w:val="32"/>
          <w:szCs w:val="32"/>
        </w:rPr>
        <w:t>房屋</w:t>
      </w:r>
      <w:r>
        <w:rPr>
          <w:rFonts w:hint="eastAsia" w:ascii="仿宋_GB2312" w:hAnsi="仿宋_GB2312" w:eastAsia="仿宋_GB2312" w:cs="仿宋_GB2312"/>
          <w:kern w:val="0"/>
          <w:sz w:val="32"/>
          <w:szCs w:val="32"/>
          <w:lang w:val="en-US" w:eastAsia="zh-CN"/>
        </w:rPr>
        <w:t>731</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731</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（所有权属为昌吉州机关事务局）。</w:t>
      </w:r>
    </w:p>
    <w:p>
      <w:pPr>
        <w:numPr>
          <w:ilvl w:val="0"/>
          <w:numId w:val="0"/>
        </w:num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93.15</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93.15</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宋体" w:eastAsia="仿宋_GB2312" w:cs="宋体"/>
          <w:kern w:val="0"/>
          <w:sz w:val="32"/>
          <w:szCs w:val="32"/>
          <w:lang w:val="en-US" w:eastAsia="zh-CN"/>
        </w:rPr>
        <w:t>9.18</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宋体" w:eastAsia="仿宋_GB2312" w:cs="宋体"/>
          <w:kern w:val="0"/>
          <w:sz w:val="32"/>
          <w:szCs w:val="32"/>
          <w:lang w:val="en-US" w:eastAsia="zh-CN"/>
        </w:rPr>
        <w:t>51.83</w:t>
      </w:r>
      <w:r>
        <w:rPr>
          <w:rFonts w:hint="eastAsia" w:ascii="仿宋_GB2312" w:hAnsi="仿宋_GB2312" w:eastAsia="仿宋_GB2312" w:cs="仿宋_GB2312"/>
          <w:kern w:val="0"/>
          <w:sz w:val="32"/>
          <w:szCs w:val="32"/>
        </w:rPr>
        <w:t>万元。</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昌吉州退役军人事务局</w:t>
      </w:r>
      <w:r>
        <w:rPr>
          <w:rFonts w:hint="eastAsia" w:ascii="仿宋_GB2312" w:hAnsi="仿宋_GB2312" w:eastAsia="仿宋_GB2312" w:cs="仿宋_GB2312"/>
          <w:kern w:val="0"/>
          <w:sz w:val="32"/>
          <w:szCs w:val="32"/>
        </w:rPr>
        <w:t>预算未安排购置车辆经费，安排购置50万元以上大型设备0台（套），单位价值100万元以上大型设备0台（套）。</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102</w:t>
      </w:r>
      <w:r>
        <w:rPr>
          <w:rFonts w:hint="eastAsia" w:ascii="仿宋_GB2312" w:hAnsi="仿宋_GB2312" w:eastAsia="仿宋_GB2312" w:cs="仿宋_GB2312"/>
          <w:kern w:val="0"/>
          <w:sz w:val="32"/>
          <w:szCs w:val="32"/>
        </w:rPr>
        <w:t>万元。具体情况见下表（按项目分别填报）：</w:t>
      </w:r>
    </w:p>
    <w:p>
      <w:pPr>
        <w:pStyle w:val="2"/>
        <w:rPr>
          <w:rFonts w:hint="eastAsia" w:ascii="仿宋_GB2312" w:hAnsi="仿宋_GB2312" w:eastAsia="仿宋_GB2312" w:cs="仿宋_GB2312"/>
          <w:kern w:val="0"/>
          <w:sz w:val="32"/>
          <w:szCs w:val="32"/>
        </w:rPr>
      </w:pPr>
    </w:p>
    <w:p>
      <w:pPr>
        <w:rPr>
          <w:rFonts w:hint="eastAsia" w:ascii="仿宋_GB2312" w:hAnsi="仿宋_GB2312" w:eastAsia="仿宋_GB2312" w:cs="仿宋_GB2312"/>
          <w:kern w:val="0"/>
          <w:sz w:val="32"/>
          <w:szCs w:val="32"/>
        </w:rPr>
      </w:pPr>
    </w:p>
    <w:p>
      <w:pPr>
        <w:pStyle w:val="2"/>
        <w:rPr>
          <w:rFonts w:hint="eastAsia" w:ascii="仿宋_GB2312" w:hAnsi="仿宋_GB2312" w:eastAsia="仿宋_GB2312" w:cs="仿宋_GB2312"/>
          <w:kern w:val="0"/>
          <w:sz w:val="32"/>
          <w:szCs w:val="32"/>
        </w:rPr>
      </w:pPr>
    </w:p>
    <w:p>
      <w:pPr>
        <w:rPr>
          <w:rFonts w:hint="eastAsia" w:ascii="仿宋_GB2312" w:hAnsi="仿宋_GB2312" w:eastAsia="仿宋_GB2312" w:cs="仿宋_GB2312"/>
          <w:kern w:val="0"/>
          <w:sz w:val="32"/>
          <w:szCs w:val="32"/>
        </w:rPr>
      </w:pPr>
    </w:p>
    <w:p>
      <w:pPr>
        <w:pStyle w:val="2"/>
        <w:rPr>
          <w:rFonts w:hint="eastAsia" w:ascii="仿宋_GB2312" w:hAnsi="仿宋_GB2312" w:eastAsia="仿宋_GB2312" w:cs="仿宋_GB2312"/>
          <w:kern w:val="0"/>
          <w:sz w:val="32"/>
          <w:szCs w:val="32"/>
        </w:rPr>
      </w:pPr>
    </w:p>
    <w:p>
      <w:pPr>
        <w:rPr>
          <w:rFonts w:hint="eastAsia" w:ascii="仿宋_GB2312" w:hAnsi="仿宋_GB2312" w:eastAsia="仿宋_GB2312" w:cs="仿宋_GB2312"/>
          <w:kern w:val="0"/>
          <w:sz w:val="32"/>
          <w:szCs w:val="32"/>
        </w:rPr>
      </w:pPr>
    </w:p>
    <w:p>
      <w:pPr>
        <w:pStyle w:val="2"/>
        <w:rPr>
          <w:rFonts w:hint="eastAsia" w:ascii="仿宋_GB2312" w:hAnsi="仿宋_GB2312" w:eastAsia="仿宋_GB2312" w:cs="仿宋_GB2312"/>
          <w:kern w:val="0"/>
          <w:sz w:val="32"/>
          <w:szCs w:val="32"/>
        </w:rPr>
      </w:pPr>
    </w:p>
    <w:p>
      <w:pPr>
        <w:rPr>
          <w:rFonts w:hint="eastAsia" w:ascii="仿宋_GB2312" w:hAnsi="仿宋_GB2312" w:eastAsia="仿宋_GB2312" w:cs="仿宋_GB2312"/>
          <w:kern w:val="0"/>
          <w:sz w:val="32"/>
          <w:szCs w:val="32"/>
        </w:rPr>
      </w:pPr>
    </w:p>
    <w:p>
      <w:pPr>
        <w:pStyle w:val="2"/>
        <w:rPr>
          <w:rFonts w:hint="eastAsia" w:ascii="仿宋_GB2312" w:hAnsi="仿宋_GB2312" w:eastAsia="仿宋_GB2312" w:cs="仿宋_GB2312"/>
          <w:kern w:val="0"/>
          <w:sz w:val="32"/>
          <w:szCs w:val="32"/>
        </w:rPr>
      </w:pPr>
    </w:p>
    <w:p>
      <w:pPr>
        <w:rPr>
          <w:rFonts w:hint="eastAsia" w:ascii="仿宋_GB2312" w:hAnsi="仿宋_GB2312" w:eastAsia="仿宋_GB2312" w:cs="仿宋_GB2312"/>
          <w:kern w:val="0"/>
          <w:sz w:val="32"/>
          <w:szCs w:val="32"/>
        </w:rPr>
      </w:pPr>
    </w:p>
    <w:p>
      <w:pPr>
        <w:pStyle w:val="2"/>
        <w:rPr>
          <w:rFonts w:hint="eastAsia" w:ascii="仿宋_GB2312" w:hAnsi="仿宋_GB2312" w:eastAsia="仿宋_GB2312" w:cs="仿宋_GB2312"/>
          <w:kern w:val="0"/>
          <w:sz w:val="32"/>
          <w:szCs w:val="32"/>
        </w:rPr>
      </w:pPr>
    </w:p>
    <w:p>
      <w:pPr>
        <w:rPr>
          <w:rFonts w:hint="eastAsia" w:ascii="仿宋_GB2312" w:hAnsi="仿宋_GB2312" w:eastAsia="仿宋_GB2312" w:cs="仿宋_GB2312"/>
          <w:kern w:val="0"/>
          <w:sz w:val="32"/>
          <w:szCs w:val="32"/>
        </w:rPr>
      </w:pPr>
    </w:p>
    <w:p>
      <w:pPr>
        <w:rPr>
          <w:rFonts w:hint="eastAsia" w:ascii="仿宋_GB2312" w:hAnsi="仿宋_GB2312" w:eastAsia="仿宋_GB2312" w:cs="仿宋_GB2312"/>
          <w:kern w:val="0"/>
          <w:sz w:val="32"/>
          <w:szCs w:val="32"/>
        </w:rPr>
      </w:pPr>
    </w:p>
    <w:p>
      <w:pPr>
        <w:pStyle w:val="2"/>
        <w:rPr>
          <w:rFonts w:hint="eastAsia"/>
        </w:rPr>
      </w:pPr>
    </w:p>
    <w:tbl>
      <w:tblPr>
        <w:tblStyle w:val="7"/>
        <w:tblpPr w:leftFromText="180" w:rightFromText="180" w:vertAnchor="text" w:horzAnchor="page" w:tblpX="1384" w:tblpY="449"/>
        <w:tblOverlap w:val="never"/>
        <w:tblW w:w="11644" w:type="dxa"/>
        <w:tblInd w:w="0" w:type="dxa"/>
        <w:tblLayout w:type="fixed"/>
        <w:tblCellMar>
          <w:top w:w="0" w:type="dxa"/>
          <w:left w:w="0" w:type="dxa"/>
          <w:bottom w:w="0" w:type="dxa"/>
          <w:right w:w="0" w:type="dxa"/>
        </w:tblCellMar>
      </w:tblPr>
      <w:tblGrid>
        <w:gridCol w:w="1243"/>
        <w:gridCol w:w="272"/>
        <w:gridCol w:w="1020"/>
        <w:gridCol w:w="42"/>
        <w:gridCol w:w="270"/>
        <w:gridCol w:w="48"/>
        <w:gridCol w:w="842"/>
        <w:gridCol w:w="64"/>
        <w:gridCol w:w="1392"/>
        <w:gridCol w:w="84"/>
        <w:gridCol w:w="1039"/>
        <w:gridCol w:w="444"/>
        <w:gridCol w:w="911"/>
        <w:gridCol w:w="126"/>
        <w:gridCol w:w="1043"/>
        <w:gridCol w:w="140"/>
        <w:gridCol w:w="2664"/>
      </w:tblGrid>
      <w:tr>
        <w:tblPrEx>
          <w:tblCellMar>
            <w:top w:w="0" w:type="dxa"/>
            <w:left w:w="0" w:type="dxa"/>
            <w:bottom w:w="0" w:type="dxa"/>
            <w:right w:w="0" w:type="dxa"/>
          </w:tblCellMar>
        </w:tblPrEx>
        <w:trPr>
          <w:gridAfter w:val="2"/>
          <w:wAfter w:w="2804" w:type="dxa"/>
          <w:trHeight w:val="90" w:hRule="atLeast"/>
        </w:trPr>
        <w:tc>
          <w:tcPr>
            <w:tcW w:w="8840" w:type="dxa"/>
            <w:gridSpan w:val="15"/>
            <w:tcBorders>
              <w:top w:val="nil"/>
              <w:left w:val="nil"/>
              <w:bottom w:val="nil"/>
              <w:right w:val="nil"/>
            </w:tcBorders>
            <w:tcMar>
              <w:top w:w="12" w:type="dxa"/>
              <w:left w:w="12" w:type="dxa"/>
              <w:right w:w="12" w:type="dxa"/>
            </w:tcMar>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gridAfter w:val="2"/>
          <w:wAfter w:w="2804" w:type="dxa"/>
          <w:trHeight w:val="90" w:hRule="atLeast"/>
        </w:trPr>
        <w:tc>
          <w:tcPr>
            <w:tcW w:w="8840" w:type="dxa"/>
            <w:gridSpan w:val="15"/>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gridAfter w:val="2"/>
          <w:wAfter w:w="2804" w:type="dxa"/>
          <w:trHeight w:val="90" w:hRule="atLeast"/>
        </w:trPr>
        <w:tc>
          <w:tcPr>
            <w:tcW w:w="12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950" w:type="dxa"/>
            <w:gridSpan w:val="8"/>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昌吉州退役军人事务局</w:t>
            </w:r>
          </w:p>
        </w:tc>
        <w:tc>
          <w:tcPr>
            <w:tcW w:w="1567"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08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就业创业经费</w:t>
            </w:r>
          </w:p>
        </w:tc>
      </w:tr>
      <w:tr>
        <w:tblPrEx>
          <w:tblCellMar>
            <w:top w:w="0" w:type="dxa"/>
            <w:left w:w="0" w:type="dxa"/>
            <w:bottom w:w="0" w:type="dxa"/>
            <w:right w:w="0" w:type="dxa"/>
          </w:tblCellMar>
        </w:tblPrEx>
        <w:trPr>
          <w:gridAfter w:val="2"/>
          <w:wAfter w:w="2804" w:type="dxa"/>
          <w:trHeight w:val="90" w:hRule="atLeast"/>
        </w:trPr>
        <w:tc>
          <w:tcPr>
            <w:tcW w:w="12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60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89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567"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91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69"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gridAfter w:val="2"/>
          <w:wAfter w:w="2804" w:type="dxa"/>
          <w:trHeight w:val="90" w:hRule="atLeast"/>
        </w:trPr>
        <w:tc>
          <w:tcPr>
            <w:tcW w:w="12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97" w:type="dxa"/>
            <w:gridSpan w:val="14"/>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000000"/>
                <w:sz w:val="18"/>
                <w:szCs w:val="18"/>
                <w:lang w:val="en-US" w:eastAsia="zh-CN"/>
              </w:rPr>
            </w:pPr>
            <w:r>
              <w:rPr>
                <w:rFonts w:hint="eastAsia" w:ascii="宋体" w:hAnsi="宋体" w:cs="宋体"/>
                <w:color w:val="000000"/>
                <w:sz w:val="18"/>
                <w:szCs w:val="18"/>
              </w:rPr>
              <w:t>贯彻落实党中央关于退役军人的方针政策和区州党委对退役军人工作要求，加强党对退役军人工作的集中统一领导。协调扶持退役军人和随调家属就业创业，宣传退役军人就业创业政策，开展送政策进军营活动，举办退役军人专场招聘会2场，举办昌吉州退役军人创业创新大赛、表彰奖励吸纳退役军人就业企业及自主创业模范</w:t>
            </w:r>
            <w:r>
              <w:rPr>
                <w:rFonts w:hint="eastAsia" w:ascii="宋体" w:hAnsi="宋体" w:cs="宋体"/>
                <w:color w:val="000000"/>
                <w:sz w:val="18"/>
                <w:szCs w:val="18"/>
                <w:lang w:val="en-US" w:eastAsia="zh-CN"/>
              </w:rPr>
              <w:t>.</w:t>
            </w:r>
          </w:p>
        </w:tc>
      </w:tr>
      <w:tr>
        <w:tblPrEx>
          <w:tblCellMar>
            <w:top w:w="0" w:type="dxa"/>
            <w:left w:w="0" w:type="dxa"/>
            <w:bottom w:w="0" w:type="dxa"/>
            <w:right w:w="0" w:type="dxa"/>
          </w:tblCellMar>
        </w:tblPrEx>
        <w:trPr>
          <w:gridAfter w:val="2"/>
          <w:wAfter w:w="2804" w:type="dxa"/>
          <w:trHeight w:val="90" w:hRule="atLeast"/>
        </w:trPr>
        <w:tc>
          <w:tcPr>
            <w:tcW w:w="12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29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4225" w:type="dxa"/>
            <w:gridSpan w:val="9"/>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08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5"/>
                <w:szCs w:val="15"/>
                <w:lang w:bidi="ar"/>
              </w:rPr>
              <w:t>指标值（包含数字及文字描述）</w:t>
            </w:r>
          </w:p>
        </w:tc>
      </w:tr>
      <w:tr>
        <w:tblPrEx>
          <w:tblCellMar>
            <w:top w:w="0" w:type="dxa"/>
            <w:left w:w="0" w:type="dxa"/>
            <w:bottom w:w="0" w:type="dxa"/>
            <w:right w:w="0" w:type="dxa"/>
          </w:tblCellMar>
        </w:tblPrEx>
        <w:trPr>
          <w:gridAfter w:val="2"/>
          <w:wAfter w:w="2804" w:type="dxa"/>
          <w:trHeight w:val="90" w:hRule="atLeast"/>
        </w:trPr>
        <w:tc>
          <w:tcPr>
            <w:tcW w:w="12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292" w:type="dxa"/>
            <w:gridSpan w:val="2"/>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4225" w:type="dxa"/>
            <w:gridSpan w:val="9"/>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开展送政策进军营次数（次）</w:t>
            </w:r>
          </w:p>
        </w:tc>
        <w:tc>
          <w:tcPr>
            <w:tcW w:w="208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w:t>
            </w:r>
          </w:p>
        </w:tc>
      </w:tr>
      <w:tr>
        <w:tblPrEx>
          <w:tblCellMar>
            <w:top w:w="0" w:type="dxa"/>
            <w:left w:w="0" w:type="dxa"/>
            <w:bottom w:w="0" w:type="dxa"/>
            <w:right w:w="0" w:type="dxa"/>
          </w:tblCellMar>
        </w:tblPrEx>
        <w:trPr>
          <w:gridAfter w:val="2"/>
          <w:wAfter w:w="2804" w:type="dxa"/>
          <w:trHeight w:val="90" w:hRule="atLeast"/>
        </w:trPr>
        <w:tc>
          <w:tcPr>
            <w:tcW w:w="12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92" w:type="dxa"/>
            <w:gridSpan w:val="2"/>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225" w:type="dxa"/>
            <w:gridSpan w:val="9"/>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举办退役军人专场招聘会（场）</w:t>
            </w:r>
          </w:p>
        </w:tc>
        <w:tc>
          <w:tcPr>
            <w:tcW w:w="208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2</w:t>
            </w:r>
          </w:p>
        </w:tc>
      </w:tr>
      <w:tr>
        <w:tblPrEx>
          <w:tblCellMar>
            <w:top w:w="0" w:type="dxa"/>
            <w:left w:w="0" w:type="dxa"/>
            <w:bottom w:w="0" w:type="dxa"/>
            <w:right w:w="0" w:type="dxa"/>
          </w:tblCellMar>
        </w:tblPrEx>
        <w:trPr>
          <w:gridAfter w:val="2"/>
          <w:wAfter w:w="2804" w:type="dxa"/>
          <w:trHeight w:val="90" w:hRule="atLeast"/>
        </w:trPr>
        <w:tc>
          <w:tcPr>
            <w:tcW w:w="12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92" w:type="dxa"/>
            <w:gridSpan w:val="2"/>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225" w:type="dxa"/>
            <w:gridSpan w:val="9"/>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参加招聘会人次（人次）</w:t>
            </w:r>
          </w:p>
        </w:tc>
        <w:tc>
          <w:tcPr>
            <w:tcW w:w="208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800</w:t>
            </w:r>
          </w:p>
        </w:tc>
      </w:tr>
      <w:tr>
        <w:tblPrEx>
          <w:tblCellMar>
            <w:top w:w="0" w:type="dxa"/>
            <w:left w:w="0" w:type="dxa"/>
            <w:bottom w:w="0" w:type="dxa"/>
            <w:right w:w="0" w:type="dxa"/>
          </w:tblCellMar>
        </w:tblPrEx>
        <w:trPr>
          <w:gridAfter w:val="2"/>
          <w:wAfter w:w="2804" w:type="dxa"/>
          <w:trHeight w:val="90" w:hRule="atLeast"/>
        </w:trPr>
        <w:tc>
          <w:tcPr>
            <w:tcW w:w="12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92" w:type="dxa"/>
            <w:gridSpan w:val="2"/>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225" w:type="dxa"/>
            <w:gridSpan w:val="9"/>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送政策进军营宣传政策参与人数（人）</w:t>
            </w:r>
          </w:p>
        </w:tc>
        <w:tc>
          <w:tcPr>
            <w:tcW w:w="208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500</w:t>
            </w:r>
          </w:p>
        </w:tc>
      </w:tr>
      <w:tr>
        <w:tblPrEx>
          <w:tblCellMar>
            <w:top w:w="0" w:type="dxa"/>
            <w:left w:w="0" w:type="dxa"/>
            <w:bottom w:w="0" w:type="dxa"/>
            <w:right w:w="0" w:type="dxa"/>
          </w:tblCellMar>
        </w:tblPrEx>
        <w:trPr>
          <w:gridAfter w:val="2"/>
          <w:wAfter w:w="2804" w:type="dxa"/>
          <w:trHeight w:val="90" w:hRule="atLeast"/>
        </w:trPr>
        <w:tc>
          <w:tcPr>
            <w:tcW w:w="12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92" w:type="dxa"/>
            <w:gridSpan w:val="2"/>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225" w:type="dxa"/>
            <w:gridSpan w:val="9"/>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举办退役军人创业创新大赛（场次）</w:t>
            </w:r>
          </w:p>
        </w:tc>
        <w:tc>
          <w:tcPr>
            <w:tcW w:w="208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w:t>
            </w:r>
          </w:p>
        </w:tc>
      </w:tr>
      <w:tr>
        <w:tblPrEx>
          <w:tblCellMar>
            <w:top w:w="0" w:type="dxa"/>
            <w:left w:w="0" w:type="dxa"/>
            <w:bottom w:w="0" w:type="dxa"/>
            <w:right w:w="0" w:type="dxa"/>
          </w:tblCellMar>
        </w:tblPrEx>
        <w:trPr>
          <w:gridAfter w:val="2"/>
          <w:wAfter w:w="2804" w:type="dxa"/>
          <w:trHeight w:val="90" w:hRule="atLeast"/>
        </w:trPr>
        <w:tc>
          <w:tcPr>
            <w:tcW w:w="12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p>
            <w:pPr>
              <w:spacing w:line="480" w:lineRule="exact"/>
              <w:jc w:val="center"/>
              <w:rPr>
                <w:rFonts w:ascii="宋体" w:hAnsi="宋体" w:cs="宋体"/>
                <w:color w:val="000000"/>
                <w:sz w:val="18"/>
                <w:szCs w:val="18"/>
              </w:rPr>
            </w:pPr>
          </w:p>
          <w:p>
            <w:pPr>
              <w:spacing w:line="480" w:lineRule="exact"/>
              <w:jc w:val="center"/>
              <w:rPr>
                <w:rFonts w:ascii="宋体" w:hAnsi="宋体" w:cs="宋体"/>
                <w:color w:val="000000"/>
                <w:sz w:val="18"/>
                <w:szCs w:val="18"/>
              </w:rPr>
            </w:pPr>
          </w:p>
        </w:tc>
        <w:tc>
          <w:tcPr>
            <w:tcW w:w="1292" w:type="dxa"/>
            <w:gridSpan w:val="2"/>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225" w:type="dxa"/>
            <w:gridSpan w:val="9"/>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印制政策宣传册（册）</w:t>
            </w:r>
          </w:p>
        </w:tc>
        <w:tc>
          <w:tcPr>
            <w:tcW w:w="208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500</w:t>
            </w:r>
          </w:p>
        </w:tc>
      </w:tr>
      <w:tr>
        <w:tblPrEx>
          <w:tblCellMar>
            <w:top w:w="0" w:type="dxa"/>
            <w:left w:w="0" w:type="dxa"/>
            <w:bottom w:w="0" w:type="dxa"/>
            <w:right w:w="0" w:type="dxa"/>
          </w:tblCellMar>
        </w:tblPrEx>
        <w:trPr>
          <w:gridAfter w:val="2"/>
          <w:wAfter w:w="2804" w:type="dxa"/>
          <w:trHeight w:val="90" w:hRule="atLeast"/>
        </w:trPr>
        <w:tc>
          <w:tcPr>
            <w:tcW w:w="12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9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4225" w:type="dxa"/>
            <w:gridSpan w:val="9"/>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下拨经费符合相关政策规定比率</w:t>
            </w:r>
          </w:p>
        </w:tc>
        <w:tc>
          <w:tcPr>
            <w:tcW w:w="208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100%</w:t>
            </w:r>
          </w:p>
        </w:tc>
      </w:tr>
      <w:tr>
        <w:tblPrEx>
          <w:tblCellMar>
            <w:top w:w="0" w:type="dxa"/>
            <w:left w:w="0" w:type="dxa"/>
            <w:bottom w:w="0" w:type="dxa"/>
            <w:right w:w="0" w:type="dxa"/>
          </w:tblCellMar>
        </w:tblPrEx>
        <w:trPr>
          <w:gridAfter w:val="2"/>
          <w:wAfter w:w="2804" w:type="dxa"/>
          <w:trHeight w:val="90" w:hRule="atLeast"/>
        </w:trPr>
        <w:tc>
          <w:tcPr>
            <w:tcW w:w="12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92"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4225" w:type="dxa"/>
            <w:gridSpan w:val="9"/>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9月30日之前完成送政策进军营活动</w:t>
            </w:r>
          </w:p>
        </w:tc>
        <w:tc>
          <w:tcPr>
            <w:tcW w:w="208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100%</w:t>
            </w:r>
          </w:p>
        </w:tc>
      </w:tr>
      <w:tr>
        <w:tblPrEx>
          <w:tblCellMar>
            <w:top w:w="0" w:type="dxa"/>
            <w:left w:w="0" w:type="dxa"/>
            <w:bottom w:w="0" w:type="dxa"/>
            <w:right w:w="0" w:type="dxa"/>
          </w:tblCellMar>
        </w:tblPrEx>
        <w:trPr>
          <w:gridAfter w:val="2"/>
          <w:wAfter w:w="2804" w:type="dxa"/>
          <w:trHeight w:val="90" w:hRule="atLeast"/>
        </w:trPr>
        <w:tc>
          <w:tcPr>
            <w:tcW w:w="12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92"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225" w:type="dxa"/>
            <w:gridSpan w:val="9"/>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项目开展时间</w:t>
            </w:r>
          </w:p>
        </w:tc>
        <w:tc>
          <w:tcPr>
            <w:tcW w:w="208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2022年1-12月</w:t>
            </w:r>
          </w:p>
        </w:tc>
      </w:tr>
      <w:tr>
        <w:tblPrEx>
          <w:tblCellMar>
            <w:top w:w="0" w:type="dxa"/>
            <w:left w:w="0" w:type="dxa"/>
            <w:bottom w:w="0" w:type="dxa"/>
            <w:right w:w="0" w:type="dxa"/>
          </w:tblCellMar>
        </w:tblPrEx>
        <w:trPr>
          <w:gridAfter w:val="2"/>
          <w:wAfter w:w="2804" w:type="dxa"/>
          <w:trHeight w:val="90" w:hRule="atLeast"/>
        </w:trPr>
        <w:tc>
          <w:tcPr>
            <w:tcW w:w="12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9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4225" w:type="dxa"/>
            <w:gridSpan w:val="9"/>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退役军人就业创业工作开展成本（万元）</w:t>
            </w:r>
          </w:p>
        </w:tc>
        <w:tc>
          <w:tcPr>
            <w:tcW w:w="208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≦10万元</w:t>
            </w:r>
          </w:p>
        </w:tc>
      </w:tr>
      <w:tr>
        <w:tblPrEx>
          <w:tblCellMar>
            <w:top w:w="0" w:type="dxa"/>
            <w:left w:w="0" w:type="dxa"/>
            <w:bottom w:w="0" w:type="dxa"/>
            <w:right w:w="0" w:type="dxa"/>
          </w:tblCellMar>
        </w:tblPrEx>
        <w:trPr>
          <w:gridAfter w:val="2"/>
          <w:wAfter w:w="2804" w:type="dxa"/>
          <w:trHeight w:val="90" w:hRule="atLeast"/>
        </w:trPr>
        <w:tc>
          <w:tcPr>
            <w:tcW w:w="12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29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4225" w:type="dxa"/>
            <w:gridSpan w:val="9"/>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08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gridAfter w:val="2"/>
          <w:wAfter w:w="2804" w:type="dxa"/>
          <w:trHeight w:val="90" w:hRule="atLeast"/>
        </w:trPr>
        <w:tc>
          <w:tcPr>
            <w:tcW w:w="12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9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4225" w:type="dxa"/>
            <w:gridSpan w:val="9"/>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宣传退役军人就业创业政策，提高就业创业率</w:t>
            </w:r>
          </w:p>
        </w:tc>
        <w:tc>
          <w:tcPr>
            <w:tcW w:w="208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tblPrEx>
          <w:tblCellMar>
            <w:top w:w="0" w:type="dxa"/>
            <w:left w:w="0" w:type="dxa"/>
            <w:bottom w:w="0" w:type="dxa"/>
            <w:right w:w="0" w:type="dxa"/>
          </w:tblCellMar>
        </w:tblPrEx>
        <w:trPr>
          <w:gridAfter w:val="2"/>
          <w:wAfter w:w="2804" w:type="dxa"/>
          <w:trHeight w:val="90" w:hRule="atLeast"/>
        </w:trPr>
        <w:tc>
          <w:tcPr>
            <w:tcW w:w="12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9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4225" w:type="dxa"/>
            <w:gridSpan w:val="9"/>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08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gridAfter w:val="2"/>
          <w:wAfter w:w="2804" w:type="dxa"/>
          <w:trHeight w:val="90" w:hRule="atLeast"/>
        </w:trPr>
        <w:tc>
          <w:tcPr>
            <w:tcW w:w="12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9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4225" w:type="dxa"/>
            <w:gridSpan w:val="9"/>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cs="宋体"/>
                <w:color w:val="000000"/>
                <w:sz w:val="18"/>
                <w:szCs w:val="18"/>
              </w:rPr>
            </w:pPr>
            <w:r>
              <w:rPr>
                <w:rFonts w:hint="eastAsia" w:ascii="宋体" w:hAnsi="宋体" w:cs="宋体"/>
                <w:color w:val="000000"/>
                <w:sz w:val="16"/>
                <w:szCs w:val="16"/>
              </w:rPr>
              <w:t>服务退役军人能力得到提升，促进社会和谐，无信访事件</w:t>
            </w:r>
          </w:p>
        </w:tc>
        <w:tc>
          <w:tcPr>
            <w:tcW w:w="208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CellMar>
            <w:top w:w="0" w:type="dxa"/>
            <w:left w:w="0" w:type="dxa"/>
            <w:bottom w:w="0" w:type="dxa"/>
            <w:right w:w="0" w:type="dxa"/>
          </w:tblCellMar>
        </w:tblPrEx>
        <w:trPr>
          <w:gridAfter w:val="2"/>
          <w:wAfter w:w="2804" w:type="dxa"/>
          <w:trHeight w:val="90" w:hRule="atLeast"/>
        </w:trPr>
        <w:tc>
          <w:tcPr>
            <w:tcW w:w="12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29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4225" w:type="dxa"/>
            <w:gridSpan w:val="9"/>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服务对象满意度（%）</w:t>
            </w:r>
          </w:p>
        </w:tc>
        <w:tc>
          <w:tcPr>
            <w:tcW w:w="208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tblPrEx>
          <w:tblCellMar>
            <w:top w:w="0" w:type="dxa"/>
            <w:left w:w="0" w:type="dxa"/>
            <w:bottom w:w="0" w:type="dxa"/>
            <w:right w:w="0" w:type="dxa"/>
          </w:tblCellMar>
        </w:tblPrEx>
        <w:trPr>
          <w:gridAfter w:val="1"/>
          <w:wAfter w:w="2664" w:type="dxa"/>
          <w:trHeight w:val="327" w:hRule="atLeast"/>
        </w:trPr>
        <w:tc>
          <w:tcPr>
            <w:tcW w:w="8980" w:type="dxa"/>
            <w:gridSpan w:val="16"/>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gridAfter w:val="1"/>
          <w:wAfter w:w="2664" w:type="dxa"/>
          <w:trHeight w:val="327" w:hRule="atLeast"/>
        </w:trPr>
        <w:tc>
          <w:tcPr>
            <w:tcW w:w="8980" w:type="dxa"/>
            <w:gridSpan w:val="16"/>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gridAfter w:val="1"/>
          <w:wAfter w:w="2664" w:type="dxa"/>
          <w:trHeight w:val="50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8"/>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昌吉州退役军人事务局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退役军人安置工作经费</w:t>
            </w:r>
          </w:p>
        </w:tc>
      </w:tr>
      <w:tr>
        <w:tblPrEx>
          <w:tblCellMar>
            <w:top w:w="0" w:type="dxa"/>
            <w:left w:w="0" w:type="dxa"/>
            <w:bottom w:w="0" w:type="dxa"/>
            <w:right w:w="0" w:type="dxa"/>
          </w:tblCellMar>
        </w:tblPrEx>
        <w:trPr>
          <w:gridAfter w:val="1"/>
          <w:wAfter w:w="2664" w:type="dxa"/>
          <w:trHeight w:val="54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w:t>
            </w:r>
          </w:p>
        </w:tc>
        <w:tc>
          <w:tcPr>
            <w:tcW w:w="147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w:t>
            </w:r>
          </w:p>
        </w:tc>
        <w:tc>
          <w:tcPr>
            <w:tcW w:w="1481" w:type="dxa"/>
            <w:gridSpan w:val="3"/>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gridAfter w:val="1"/>
          <w:wAfter w:w="2664" w:type="dxa"/>
          <w:trHeight w:val="652"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14"/>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贯彻落实党中央关于退役军人的方针政策和区州党委对退役军人工作要求，加强党对退役军人工作的集中统一领导。完成2022年军转干部、符合政府安排工作退役士兵安置任务和自主就业退役士兵接收工作，编印移政策汇编、举办安置政策培训班和退役军人返乡欢迎仪式。</w:t>
            </w:r>
          </w:p>
        </w:tc>
      </w:tr>
      <w:tr>
        <w:tblPrEx>
          <w:tblCellMar>
            <w:top w:w="0" w:type="dxa"/>
            <w:left w:w="0" w:type="dxa"/>
            <w:bottom w:w="0" w:type="dxa"/>
            <w:right w:w="0" w:type="dxa"/>
          </w:tblCellMar>
        </w:tblPrEx>
        <w:trPr>
          <w:gridAfter w:val="1"/>
          <w:wAfter w:w="2664" w:type="dxa"/>
          <w:trHeight w:val="48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gridSpan w:val="2"/>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2022年安置军转干部（人）</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20</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2022年安置退役士兵（人）</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10</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2022年接收退役士兵（人）</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≥350</w:t>
            </w:r>
          </w:p>
        </w:tc>
      </w:tr>
      <w:tr>
        <w:tblPrEx>
          <w:tblCellMar>
            <w:top w:w="0" w:type="dxa"/>
            <w:left w:w="0" w:type="dxa"/>
            <w:bottom w:w="0" w:type="dxa"/>
            <w:right w:w="0" w:type="dxa"/>
          </w:tblCellMar>
        </w:tblPrEx>
        <w:trPr>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下拨经费符合相关政策规定比率</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color w:val="000000"/>
                <w:kern w:val="2"/>
                <w:sz w:val="18"/>
                <w:szCs w:val="18"/>
                <w:lang w:val="en-US" w:eastAsia="zh-CN" w:bidi="ar-SA"/>
              </w:rPr>
            </w:pPr>
            <w:r>
              <w:rPr>
                <w:rFonts w:hint="eastAsia" w:ascii="宋体" w:hAnsi="宋体" w:cs="宋体"/>
                <w:color w:val="000000"/>
                <w:kern w:val="2"/>
                <w:sz w:val="18"/>
                <w:szCs w:val="18"/>
                <w:lang w:val="en-US" w:eastAsia="zh-CN" w:bidi="ar-SA"/>
              </w:rPr>
              <w:t>100%</w:t>
            </w:r>
          </w:p>
        </w:tc>
        <w:tc>
          <w:tcPr>
            <w:tcW w:w="266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color w:val="000000"/>
                <w:kern w:val="2"/>
                <w:sz w:val="18"/>
                <w:szCs w:val="18"/>
                <w:lang w:val="en-US" w:eastAsia="zh-CN" w:bidi="ar-SA"/>
              </w:rPr>
            </w:pP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举办退役军人返乡欢迎仪式</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10月20日前</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退役军人安置业务补助总成本（万元）</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w:t>
            </w:r>
            <w:r>
              <w:rPr>
                <w:rFonts w:hint="eastAsia" w:ascii="宋体" w:hAnsi="宋体" w:cs="宋体"/>
                <w:color w:val="000000"/>
                <w:sz w:val="18"/>
                <w:szCs w:val="18"/>
                <w:lang w:val="en-US" w:eastAsia="zh-CN"/>
              </w:rPr>
              <w:t>7</w:t>
            </w:r>
            <w:r>
              <w:rPr>
                <w:rFonts w:hint="eastAsia" w:ascii="宋体" w:hAnsi="宋体" w:cs="宋体"/>
                <w:color w:val="000000"/>
                <w:sz w:val="18"/>
                <w:szCs w:val="18"/>
              </w:rPr>
              <w:t>万元</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退役军人获得感、荣誉感</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服务退役军人能力得到提升，促进社会和谐、无信访事件</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CellMar>
            <w:top w:w="0" w:type="dxa"/>
            <w:left w:w="0" w:type="dxa"/>
            <w:bottom w:w="0" w:type="dxa"/>
            <w:right w:w="0" w:type="dxa"/>
          </w:tblCellMar>
        </w:tblPrEx>
        <w:trPr>
          <w:gridAfter w:val="1"/>
          <w:wAfter w:w="2664" w:type="dxa"/>
          <w:trHeight w:val="1085"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军转干部满意度（%）</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tblPrEx>
          <w:tblCellMar>
            <w:top w:w="0" w:type="dxa"/>
            <w:left w:w="0" w:type="dxa"/>
            <w:bottom w:w="0" w:type="dxa"/>
            <w:right w:w="0" w:type="dxa"/>
          </w:tblCellMar>
        </w:tblPrEx>
        <w:trPr>
          <w:gridAfter w:val="1"/>
          <w:wAfter w:w="2664" w:type="dxa"/>
          <w:trHeight w:val="327" w:hRule="atLeast"/>
        </w:trPr>
        <w:tc>
          <w:tcPr>
            <w:tcW w:w="8980" w:type="dxa"/>
            <w:gridSpan w:val="16"/>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gridAfter w:val="1"/>
          <w:wAfter w:w="2664" w:type="dxa"/>
          <w:trHeight w:val="327" w:hRule="atLeast"/>
        </w:trPr>
        <w:tc>
          <w:tcPr>
            <w:tcW w:w="8980" w:type="dxa"/>
            <w:gridSpan w:val="16"/>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gridAfter w:val="1"/>
          <w:wAfter w:w="2664" w:type="dxa"/>
          <w:trHeight w:val="50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8"/>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昌吉州退役军人事务局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退役军人教育培训经费</w:t>
            </w:r>
          </w:p>
        </w:tc>
      </w:tr>
      <w:tr>
        <w:tblPrEx>
          <w:tblCellMar>
            <w:top w:w="0" w:type="dxa"/>
            <w:left w:w="0" w:type="dxa"/>
            <w:bottom w:w="0" w:type="dxa"/>
            <w:right w:w="0" w:type="dxa"/>
          </w:tblCellMar>
        </w:tblPrEx>
        <w:trPr>
          <w:gridAfter w:val="1"/>
          <w:wAfter w:w="2664" w:type="dxa"/>
          <w:trHeight w:val="54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25</w:t>
            </w:r>
          </w:p>
        </w:tc>
        <w:tc>
          <w:tcPr>
            <w:tcW w:w="147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25</w:t>
            </w:r>
          </w:p>
        </w:tc>
        <w:tc>
          <w:tcPr>
            <w:tcW w:w="1481" w:type="dxa"/>
            <w:gridSpan w:val="3"/>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gridAfter w:val="1"/>
          <w:wAfter w:w="2664" w:type="dxa"/>
          <w:trHeight w:val="652"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14"/>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贯彻落实党中央关于退役军人的方针政策和区州党委对退役军人工作要求，加强党对退役军人工作的集中统一领导。开展自主择业军转干部、退役士兵教育培训。</w:t>
            </w:r>
          </w:p>
        </w:tc>
      </w:tr>
      <w:tr>
        <w:tblPrEx>
          <w:tblCellMar>
            <w:top w:w="0" w:type="dxa"/>
            <w:left w:w="0" w:type="dxa"/>
            <w:bottom w:w="0" w:type="dxa"/>
            <w:right w:w="0" w:type="dxa"/>
          </w:tblCellMar>
        </w:tblPrEx>
        <w:trPr>
          <w:gridAfter w:val="1"/>
          <w:wAfter w:w="2664" w:type="dxa"/>
          <w:trHeight w:val="48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gridSpan w:val="2"/>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开展培训自主择业军转干部培训（人）</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≧10</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组织退役士兵职业技能培训（人）</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≧60</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下拨经费符合相关政策规定比率（%）</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100%</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组织退役士兵职业技能（创业培训）时间</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9月至11月</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项目开展时间</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2022年1月-12月</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退役军人教育培训工作开展总成本（万元）</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≦25</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参加培训退役军人就业创业率（%）</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80%</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退役军人获得感、幸福感</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服务退役军人能力得到提升，促进社会和谐、无上访事件</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CellMar>
            <w:top w:w="0" w:type="dxa"/>
            <w:left w:w="0" w:type="dxa"/>
            <w:bottom w:w="0" w:type="dxa"/>
            <w:right w:w="0" w:type="dxa"/>
          </w:tblCellMar>
        </w:tblPrEx>
        <w:trPr>
          <w:gridAfter w:val="1"/>
          <w:wAfter w:w="2664" w:type="dxa"/>
          <w:trHeight w:val="932"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服务对象满意度（%）</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w:t>
            </w:r>
            <w:r>
              <w:rPr>
                <w:rFonts w:hint="eastAsia" w:ascii="宋体" w:hAnsi="宋体" w:cs="宋体"/>
                <w:color w:val="000000"/>
                <w:sz w:val="18"/>
                <w:szCs w:val="18"/>
                <w:lang w:val="en-US" w:eastAsia="zh-CN"/>
              </w:rPr>
              <w:t>5</w:t>
            </w:r>
            <w:r>
              <w:rPr>
                <w:rFonts w:hint="eastAsia" w:ascii="宋体" w:hAnsi="宋体" w:cs="宋体"/>
                <w:color w:val="000000"/>
                <w:sz w:val="18"/>
                <w:szCs w:val="18"/>
              </w:rPr>
              <w:t>%</w:t>
            </w:r>
          </w:p>
        </w:tc>
      </w:tr>
      <w:tr>
        <w:tblPrEx>
          <w:tblCellMar>
            <w:top w:w="0" w:type="dxa"/>
            <w:left w:w="0" w:type="dxa"/>
            <w:bottom w:w="0" w:type="dxa"/>
            <w:right w:w="0" w:type="dxa"/>
          </w:tblCellMar>
        </w:tblPrEx>
        <w:trPr>
          <w:gridAfter w:val="1"/>
          <w:wAfter w:w="2664" w:type="dxa"/>
          <w:trHeight w:val="327" w:hRule="atLeast"/>
        </w:trPr>
        <w:tc>
          <w:tcPr>
            <w:tcW w:w="8980" w:type="dxa"/>
            <w:gridSpan w:val="16"/>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gridAfter w:val="1"/>
          <w:wAfter w:w="2664" w:type="dxa"/>
          <w:trHeight w:val="327" w:hRule="atLeast"/>
        </w:trPr>
        <w:tc>
          <w:tcPr>
            <w:tcW w:w="8980" w:type="dxa"/>
            <w:gridSpan w:val="16"/>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gridAfter w:val="1"/>
          <w:wAfter w:w="2664" w:type="dxa"/>
          <w:trHeight w:val="50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8"/>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昌吉州退役军人事务局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档案管理工作经费</w:t>
            </w:r>
          </w:p>
        </w:tc>
      </w:tr>
      <w:tr>
        <w:tblPrEx>
          <w:tblCellMar>
            <w:top w:w="0" w:type="dxa"/>
            <w:left w:w="0" w:type="dxa"/>
            <w:bottom w:w="0" w:type="dxa"/>
            <w:right w:w="0" w:type="dxa"/>
          </w:tblCellMar>
        </w:tblPrEx>
        <w:trPr>
          <w:gridAfter w:val="1"/>
          <w:wAfter w:w="2664" w:type="dxa"/>
          <w:trHeight w:val="54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w:t>
            </w:r>
          </w:p>
        </w:tc>
        <w:tc>
          <w:tcPr>
            <w:tcW w:w="147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w:t>
            </w:r>
          </w:p>
        </w:tc>
        <w:tc>
          <w:tcPr>
            <w:tcW w:w="1481" w:type="dxa"/>
            <w:gridSpan w:val="3"/>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gridAfter w:val="1"/>
          <w:wAfter w:w="2664" w:type="dxa"/>
          <w:trHeight w:val="652"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14"/>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贯彻落实党中央关于退役军人工作的方针和政策，加强党对退役军人工作的集中统一领导.规范退役军人事务工作档案建设，提高档案管理水平。推动退役军人事务高质量发展。</w:t>
            </w:r>
          </w:p>
        </w:tc>
      </w:tr>
      <w:tr>
        <w:tblPrEx>
          <w:tblCellMar>
            <w:top w:w="0" w:type="dxa"/>
            <w:left w:w="0" w:type="dxa"/>
            <w:bottom w:w="0" w:type="dxa"/>
            <w:right w:w="0" w:type="dxa"/>
          </w:tblCellMar>
        </w:tblPrEx>
        <w:trPr>
          <w:gridAfter w:val="1"/>
          <w:wAfter w:w="2664" w:type="dxa"/>
          <w:trHeight w:val="48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gridSpan w:val="2"/>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default" w:ascii="宋体" w:hAnsi="宋体" w:cs="宋体"/>
                <w:color w:val="000000"/>
                <w:kern w:val="0"/>
                <w:sz w:val="18"/>
                <w:szCs w:val="18"/>
                <w:lang w:val="en-US" w:eastAsia="zh-CN" w:bidi="ar"/>
              </w:rPr>
              <w:t>标准档案室建设面积（平方米）</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20</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default" w:ascii="宋体" w:hAnsi="宋体" w:cs="宋体"/>
                <w:color w:val="000000"/>
                <w:kern w:val="0"/>
                <w:sz w:val="18"/>
                <w:szCs w:val="18"/>
                <w:lang w:val="en-US" w:eastAsia="zh-CN" w:bidi="ar"/>
              </w:rPr>
              <w:t>档案整理加工份数（册）</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300</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档案管理达标率（%）</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100%</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档案管理完成时限（月）</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2022年1月-12月</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档案室建设费用（万元）</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≦5</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档案数字化加工（万元）</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≦2</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宣传退役军人就业创业政策，提高就业创业率</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提升</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档案管理达到规范化管理，推动退役军人事务工作高质量发展</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长期</w:t>
            </w:r>
          </w:p>
        </w:tc>
      </w:tr>
      <w:tr>
        <w:tblPrEx>
          <w:tblCellMar>
            <w:top w:w="0" w:type="dxa"/>
            <w:left w:w="0" w:type="dxa"/>
            <w:bottom w:w="0" w:type="dxa"/>
            <w:right w:w="0" w:type="dxa"/>
          </w:tblCellMar>
        </w:tblPrEx>
        <w:trPr>
          <w:gridAfter w:val="1"/>
          <w:wAfter w:w="2664" w:type="dxa"/>
          <w:trHeight w:val="975"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服务对象满意度（%）</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tblPrEx>
          <w:tblCellMar>
            <w:top w:w="0" w:type="dxa"/>
            <w:left w:w="0" w:type="dxa"/>
            <w:bottom w:w="0" w:type="dxa"/>
            <w:right w:w="0" w:type="dxa"/>
          </w:tblCellMar>
        </w:tblPrEx>
        <w:trPr>
          <w:gridAfter w:val="1"/>
          <w:wAfter w:w="2664" w:type="dxa"/>
          <w:trHeight w:val="327" w:hRule="atLeast"/>
        </w:trPr>
        <w:tc>
          <w:tcPr>
            <w:tcW w:w="8980" w:type="dxa"/>
            <w:gridSpan w:val="16"/>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pStyle w:val="2"/>
              <w:rPr>
                <w:rFonts w:hint="eastAsia" w:ascii="仿宋_GB2312" w:hAnsi="宋体" w:eastAsia="仿宋_GB2312" w:cs="仿宋_GB2312"/>
                <w:b/>
                <w:color w:val="000000"/>
                <w:kern w:val="0"/>
                <w:sz w:val="32"/>
                <w:szCs w:val="32"/>
                <w:lang w:bidi="ar"/>
              </w:rPr>
            </w:pPr>
          </w:p>
          <w:p>
            <w:pPr>
              <w:rPr>
                <w:rFonts w:hint="eastAsia"/>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gridAfter w:val="1"/>
          <w:wAfter w:w="2664" w:type="dxa"/>
          <w:trHeight w:val="327" w:hRule="atLeast"/>
        </w:trPr>
        <w:tc>
          <w:tcPr>
            <w:tcW w:w="8980" w:type="dxa"/>
            <w:gridSpan w:val="16"/>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gridAfter w:val="1"/>
          <w:wAfter w:w="2664" w:type="dxa"/>
          <w:trHeight w:val="50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8"/>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昌吉州退役军人事务局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聘用法律顾问工作经费</w:t>
            </w:r>
          </w:p>
        </w:tc>
      </w:tr>
      <w:tr>
        <w:tblPrEx>
          <w:tblCellMar>
            <w:top w:w="0" w:type="dxa"/>
            <w:left w:w="0" w:type="dxa"/>
            <w:bottom w:w="0" w:type="dxa"/>
            <w:right w:w="0" w:type="dxa"/>
          </w:tblCellMar>
        </w:tblPrEx>
        <w:trPr>
          <w:gridAfter w:val="1"/>
          <w:wAfter w:w="2664" w:type="dxa"/>
          <w:trHeight w:val="54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w:t>
            </w:r>
          </w:p>
        </w:tc>
        <w:tc>
          <w:tcPr>
            <w:tcW w:w="147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tabs>
                <w:tab w:val="left" w:pos="568"/>
              </w:tabs>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w:t>
            </w:r>
          </w:p>
        </w:tc>
        <w:tc>
          <w:tcPr>
            <w:tcW w:w="1481" w:type="dxa"/>
            <w:gridSpan w:val="3"/>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gridAfter w:val="1"/>
          <w:wAfter w:w="2664" w:type="dxa"/>
          <w:trHeight w:val="652"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14"/>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贯彻落实党中央关于退役军人工作的方针和政策，加强党对退役军人工作的集中统一领导.为保障退役军人合法权益，更好地为退役军人服务，聘请法律顾问，为需要维权、法务咨询的退役军人提供法律援助。</w:t>
            </w:r>
          </w:p>
        </w:tc>
      </w:tr>
      <w:tr>
        <w:tblPrEx>
          <w:tblCellMar>
            <w:top w:w="0" w:type="dxa"/>
            <w:left w:w="0" w:type="dxa"/>
            <w:bottom w:w="0" w:type="dxa"/>
            <w:right w:w="0" w:type="dxa"/>
          </w:tblCellMar>
        </w:tblPrEx>
        <w:trPr>
          <w:gridAfter w:val="1"/>
          <w:wAfter w:w="2664" w:type="dxa"/>
          <w:trHeight w:val="48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gridSpan w:val="2"/>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提供法律援助服务对象（人）</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10</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法律援助率（%）</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100%</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提供服务时限（月）</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2022年1月-12月</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退役军人就业创业工作开展成本（万元）</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≦10万元</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退役军人的法制理念</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推动退役军人事务工作高质量发展</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CellMar>
            <w:top w:w="0" w:type="dxa"/>
            <w:left w:w="0" w:type="dxa"/>
            <w:bottom w:w="0" w:type="dxa"/>
            <w:right w:w="0" w:type="dxa"/>
          </w:tblCellMar>
        </w:tblPrEx>
        <w:trPr>
          <w:gridAfter w:val="1"/>
          <w:wAfter w:w="2664" w:type="dxa"/>
          <w:trHeight w:val="44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援助与咨询对象满意率（%）</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gridAfter w:val="1"/>
          <w:wAfter w:w="2664" w:type="dxa"/>
          <w:trHeight w:val="327" w:hRule="atLeast"/>
        </w:trPr>
        <w:tc>
          <w:tcPr>
            <w:tcW w:w="8980" w:type="dxa"/>
            <w:gridSpan w:val="16"/>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gridAfter w:val="1"/>
          <w:wAfter w:w="2664" w:type="dxa"/>
          <w:trHeight w:val="327" w:hRule="atLeast"/>
        </w:trPr>
        <w:tc>
          <w:tcPr>
            <w:tcW w:w="8980" w:type="dxa"/>
            <w:gridSpan w:val="16"/>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gridAfter w:val="1"/>
          <w:wAfter w:w="2664" w:type="dxa"/>
          <w:trHeight w:val="50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8"/>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昌吉州退役军人事务局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宣传工作经费</w:t>
            </w:r>
          </w:p>
        </w:tc>
      </w:tr>
      <w:tr>
        <w:tblPrEx>
          <w:tblCellMar>
            <w:top w:w="0" w:type="dxa"/>
            <w:left w:w="0" w:type="dxa"/>
            <w:bottom w:w="0" w:type="dxa"/>
            <w:right w:w="0" w:type="dxa"/>
          </w:tblCellMar>
        </w:tblPrEx>
        <w:trPr>
          <w:gridAfter w:val="1"/>
          <w:wAfter w:w="2664" w:type="dxa"/>
          <w:trHeight w:val="54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30</w:t>
            </w:r>
          </w:p>
        </w:tc>
        <w:tc>
          <w:tcPr>
            <w:tcW w:w="147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30</w:t>
            </w:r>
          </w:p>
        </w:tc>
        <w:tc>
          <w:tcPr>
            <w:tcW w:w="1481" w:type="dxa"/>
            <w:gridSpan w:val="3"/>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gridAfter w:val="1"/>
          <w:wAfter w:w="2664" w:type="dxa"/>
          <w:trHeight w:val="652"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14"/>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贯彻落实党中央关于退役军人工作的方针和政策，加强党对退役军人工作的集中统一领导.1.建立退役军人公众号，宣传退役军人政策法规、退役军人先进典型事迹，传播社会正能量，形成全社会关心支持退役军人工作氛围。2.与昌吉州电视台等媒体合作，宣传报道退役军人工作。</w:t>
            </w:r>
          </w:p>
        </w:tc>
      </w:tr>
      <w:tr>
        <w:tblPrEx>
          <w:tblCellMar>
            <w:top w:w="0" w:type="dxa"/>
            <w:left w:w="0" w:type="dxa"/>
            <w:bottom w:w="0" w:type="dxa"/>
            <w:right w:w="0" w:type="dxa"/>
          </w:tblCellMar>
        </w:tblPrEx>
        <w:trPr>
          <w:gridAfter w:val="1"/>
          <w:wAfter w:w="2664" w:type="dxa"/>
          <w:trHeight w:val="48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gridSpan w:val="2"/>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default" w:ascii="宋体" w:hAnsi="宋体" w:cs="宋体"/>
                <w:color w:val="000000"/>
                <w:kern w:val="0"/>
                <w:sz w:val="18"/>
                <w:szCs w:val="18"/>
                <w:lang w:val="en-US" w:eastAsia="zh-CN" w:bidi="ar"/>
              </w:rPr>
              <w:t>公众号每周信息发布（次）</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144</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default" w:ascii="宋体" w:hAnsi="宋体" w:cs="宋体"/>
                <w:color w:val="000000"/>
                <w:kern w:val="0"/>
                <w:sz w:val="18"/>
                <w:szCs w:val="18"/>
                <w:lang w:val="en-US" w:eastAsia="zh-CN" w:bidi="ar"/>
              </w:rPr>
              <w:t>公众号运行维护（次）</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48</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退役军人宣传工作完成率（%）</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100%</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退役军人宣传工作开展时间（月）</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2022年1月-12月</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微信公众号维护运行费（万元）</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≦5</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日常宣传、昌吉日报设置专版、电台和电视台节目录制经费（万元）</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≦25</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宣传政策、传播社会正能量，营造尊崇军人的社会环境</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较好</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传播社会正能量，开成全社会关心支持退役军人工作氛围</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CellMar>
            <w:top w:w="0" w:type="dxa"/>
            <w:left w:w="0" w:type="dxa"/>
            <w:bottom w:w="0" w:type="dxa"/>
            <w:right w:w="0" w:type="dxa"/>
          </w:tblCellMar>
        </w:tblPrEx>
        <w:trPr>
          <w:gridAfter w:val="1"/>
          <w:wAfter w:w="2664" w:type="dxa"/>
          <w:trHeight w:val="44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服务对象满意度</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CellMar>
            <w:top w:w="0" w:type="dxa"/>
            <w:left w:w="0" w:type="dxa"/>
            <w:bottom w:w="0" w:type="dxa"/>
            <w:right w:w="0" w:type="dxa"/>
          </w:tblCellMar>
        </w:tblPrEx>
        <w:trPr>
          <w:gridAfter w:val="1"/>
          <w:wAfter w:w="2664" w:type="dxa"/>
          <w:trHeight w:val="327" w:hRule="atLeast"/>
        </w:trPr>
        <w:tc>
          <w:tcPr>
            <w:tcW w:w="8980" w:type="dxa"/>
            <w:gridSpan w:val="16"/>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gridAfter w:val="1"/>
          <w:wAfter w:w="2664" w:type="dxa"/>
          <w:trHeight w:val="327" w:hRule="atLeast"/>
        </w:trPr>
        <w:tc>
          <w:tcPr>
            <w:tcW w:w="8980" w:type="dxa"/>
            <w:gridSpan w:val="16"/>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gridAfter w:val="1"/>
          <w:wAfter w:w="2664" w:type="dxa"/>
          <w:trHeight w:val="50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8"/>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昌吉州退役军人事务局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双拥工作经费</w:t>
            </w:r>
          </w:p>
        </w:tc>
      </w:tr>
      <w:tr>
        <w:tblPrEx>
          <w:tblCellMar>
            <w:top w:w="0" w:type="dxa"/>
            <w:left w:w="0" w:type="dxa"/>
            <w:bottom w:w="0" w:type="dxa"/>
            <w:right w:w="0" w:type="dxa"/>
          </w:tblCellMar>
        </w:tblPrEx>
        <w:trPr>
          <w:gridAfter w:val="1"/>
          <w:wAfter w:w="2664" w:type="dxa"/>
          <w:trHeight w:val="54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w:t>
            </w:r>
          </w:p>
        </w:tc>
        <w:tc>
          <w:tcPr>
            <w:tcW w:w="147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w:t>
            </w:r>
          </w:p>
        </w:tc>
        <w:tc>
          <w:tcPr>
            <w:tcW w:w="1481" w:type="dxa"/>
            <w:gridSpan w:val="3"/>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gridAfter w:val="1"/>
          <w:wAfter w:w="2664" w:type="dxa"/>
          <w:trHeight w:val="652"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14"/>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贯彻落实党中央关于退役军人的方针政策和区州党委对退役军人工作要求，按照《双拥模范城（县）创建命名管理办法暨考评标准》，经费保障满足双拥工作需要并根据经济社会发展水平逐步增加，双拥活动坚持经常，提升军人尊崇感。</w:t>
            </w:r>
          </w:p>
        </w:tc>
      </w:tr>
      <w:tr>
        <w:tblPrEx>
          <w:tblCellMar>
            <w:top w:w="0" w:type="dxa"/>
            <w:left w:w="0" w:type="dxa"/>
            <w:bottom w:w="0" w:type="dxa"/>
            <w:right w:w="0" w:type="dxa"/>
          </w:tblCellMar>
        </w:tblPrEx>
        <w:trPr>
          <w:gridAfter w:val="1"/>
          <w:wAfter w:w="2664" w:type="dxa"/>
          <w:trHeight w:val="48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gridSpan w:val="2"/>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 xml:space="preserve"> 为现役军人立功受奖送喜报并送慰问金</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5人</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 xml:space="preserve"> 开展双拥活动</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≥5次</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 xml:space="preserve"> 维护退役军人信息采集系统，做好光荣牌悬挂。</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3.1万人</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下拨经费符合相关政策规定比率</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100%</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 xml:space="preserve"> 春节慰问（次）</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1</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 xml:space="preserve"> 清明节慰问（次）</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1</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 xml:space="preserve"> 八一慰问（次）</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 xml:space="preserve"> 9·30烈士纪念日慰问（次）</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 xml:space="preserve"> 现役军人立功受奖送喜报并送慰问金</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 xml:space="preserve"> 开展双拥活动、立功送喜报、其他双拥工作成本（万元）</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w:t>
            </w:r>
            <w:r>
              <w:rPr>
                <w:rFonts w:hint="eastAsia" w:ascii="宋体" w:hAnsi="宋体" w:cs="宋体"/>
                <w:color w:val="000000"/>
                <w:sz w:val="18"/>
                <w:szCs w:val="18"/>
                <w:lang w:val="en-US" w:eastAsia="zh-CN"/>
              </w:rPr>
              <w:t>2</w:t>
            </w:r>
            <w:r>
              <w:rPr>
                <w:rFonts w:hint="eastAsia" w:ascii="宋体" w:hAnsi="宋体" w:cs="宋体"/>
                <w:color w:val="000000"/>
                <w:sz w:val="18"/>
                <w:szCs w:val="18"/>
              </w:rPr>
              <w:t>0万元</w:t>
            </w:r>
          </w:p>
        </w:tc>
      </w:tr>
      <w:tr>
        <w:tblPrEx>
          <w:tblCellMar>
            <w:top w:w="0" w:type="dxa"/>
            <w:left w:w="0" w:type="dxa"/>
            <w:bottom w:w="0" w:type="dxa"/>
            <w:right w:w="0" w:type="dxa"/>
          </w:tblCellMar>
        </w:tblPrEx>
        <w:trPr>
          <w:gridAfter w:val="1"/>
          <w:wAfter w:w="2664" w:type="dxa"/>
          <w:trHeight w:val="780" w:hRule="atLeast"/>
        </w:trPr>
        <w:tc>
          <w:tcPr>
            <w:tcW w:w="1515"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弘扬双拥优良传统、做好双拥工作</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良好</w:t>
            </w: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gridAfter w:val="1"/>
          <w:wAfter w:w="2664" w:type="dxa"/>
          <w:trHeight w:val="44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军政军民关系融洽</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良好</w:t>
            </w:r>
          </w:p>
        </w:tc>
      </w:tr>
      <w:tr>
        <w:tblPrEx>
          <w:tblCellMar>
            <w:top w:w="0" w:type="dxa"/>
            <w:left w:w="0" w:type="dxa"/>
            <w:bottom w:w="0" w:type="dxa"/>
            <w:right w:w="0" w:type="dxa"/>
          </w:tblCellMar>
        </w:tblPrEx>
        <w:trPr>
          <w:gridAfter w:val="1"/>
          <w:wAfter w:w="2664" w:type="dxa"/>
          <w:trHeight w:val="440" w:hRule="atLeast"/>
        </w:trPr>
        <w:tc>
          <w:tcPr>
            <w:tcW w:w="15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双拥及优抚对象满意度</w:t>
            </w:r>
          </w:p>
        </w:tc>
        <w:tc>
          <w:tcPr>
            <w:tcW w:w="2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、项目支出：</w:t>
      </w:r>
      <w:r>
        <w:rPr>
          <w:rFonts w:hint="eastAsia" w:ascii="仿宋_GB2312" w:eastAsia="仿宋_GB2312"/>
          <w:sz w:val="32"/>
          <w:szCs w:val="32"/>
        </w:rPr>
        <w:t>部门（单位）支出预算的组成部分，是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rPr>
        <w:t>、“三公”经费：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bookmarkStart w:id="0" w:name="_GoBack"/>
      <w:bookmarkEnd w:id="0"/>
    </w:p>
    <w:p>
      <w:pPr>
        <w:spacing w:line="560" w:lineRule="exact"/>
        <w:ind w:firstLine="640" w:firstLineChars="200"/>
        <w:rPr>
          <w:rFonts w:ascii="仿宋_GB2312" w:hAnsi="宋体" w:eastAsia="仿宋_GB2312" w:cs="宋体"/>
          <w:kern w:val="0"/>
          <w:sz w:val="32"/>
          <w:szCs w:val="32"/>
        </w:rPr>
      </w:pPr>
    </w:p>
    <w:p>
      <w:pPr>
        <w:spacing w:line="560" w:lineRule="exact"/>
        <w:ind w:left="4798" w:leftChars="304" w:hanging="4160" w:hangingChars="13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eastAsia="zh-CN"/>
        </w:rPr>
        <w:t>退役军人事务局</w:t>
      </w: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p>
      <w:pPr>
        <w:spacing w:line="560" w:lineRule="exact"/>
        <w:ind w:firstLine="640" w:firstLineChars="200"/>
        <w:rPr>
          <w:rFonts w:ascii="黑体" w:hAnsi="黑体" w:eastAsia="黑体"/>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v:textbox>
            </v:shape>
          </w:pict>
        </mc:Fallback>
      </mc:AlternateContent>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74</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74</w:t>
                    </w:r>
                    <w:r>
                      <w:rPr>
                        <w:rFonts w:hint="eastAsia" w:ascii="宋体" w:hAnsi="宋体" w:cs="宋体"/>
                        <w:sz w:val="28"/>
                        <w:szCs w:val="28"/>
                      </w:rPr>
                      <w:fldChar w:fldCharType="end"/>
                    </w:r>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D3D2D"/>
    <w:multiLevelType w:val="singleLevel"/>
    <w:tmpl w:val="CF5D3D2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187240"/>
    <w:rsid w:val="001A1CAE"/>
    <w:rsid w:val="0022778A"/>
    <w:rsid w:val="00280DA2"/>
    <w:rsid w:val="002E5250"/>
    <w:rsid w:val="003923D8"/>
    <w:rsid w:val="004265FD"/>
    <w:rsid w:val="00432BE1"/>
    <w:rsid w:val="0047118F"/>
    <w:rsid w:val="004D477F"/>
    <w:rsid w:val="0059437A"/>
    <w:rsid w:val="005F2177"/>
    <w:rsid w:val="006722DD"/>
    <w:rsid w:val="00695917"/>
    <w:rsid w:val="00864E0C"/>
    <w:rsid w:val="00900D76"/>
    <w:rsid w:val="0090107A"/>
    <w:rsid w:val="00944B81"/>
    <w:rsid w:val="00A026F1"/>
    <w:rsid w:val="00A15D4E"/>
    <w:rsid w:val="00AF3F7E"/>
    <w:rsid w:val="00B141E5"/>
    <w:rsid w:val="00BF6F28"/>
    <w:rsid w:val="00C12D75"/>
    <w:rsid w:val="00C46944"/>
    <w:rsid w:val="00CE4C77"/>
    <w:rsid w:val="00D85033"/>
    <w:rsid w:val="00D85D70"/>
    <w:rsid w:val="00E81EA4"/>
    <w:rsid w:val="00F91EEB"/>
    <w:rsid w:val="00FC02BF"/>
    <w:rsid w:val="01135903"/>
    <w:rsid w:val="018E5783"/>
    <w:rsid w:val="024E7714"/>
    <w:rsid w:val="026B7BEA"/>
    <w:rsid w:val="02F42FD3"/>
    <w:rsid w:val="036B2C8D"/>
    <w:rsid w:val="039B791C"/>
    <w:rsid w:val="03C67A60"/>
    <w:rsid w:val="04417EBE"/>
    <w:rsid w:val="04561A95"/>
    <w:rsid w:val="048663E9"/>
    <w:rsid w:val="048C5006"/>
    <w:rsid w:val="04DA38F3"/>
    <w:rsid w:val="04DA52F1"/>
    <w:rsid w:val="05486749"/>
    <w:rsid w:val="054933A7"/>
    <w:rsid w:val="0648365F"/>
    <w:rsid w:val="06650361"/>
    <w:rsid w:val="06654900"/>
    <w:rsid w:val="06CA3863"/>
    <w:rsid w:val="0923146C"/>
    <w:rsid w:val="09B90A3F"/>
    <w:rsid w:val="0B057D70"/>
    <w:rsid w:val="0B2C5BFE"/>
    <w:rsid w:val="0B674587"/>
    <w:rsid w:val="0C272694"/>
    <w:rsid w:val="0C29524E"/>
    <w:rsid w:val="0C6407FF"/>
    <w:rsid w:val="0DC862F2"/>
    <w:rsid w:val="0DF06AB6"/>
    <w:rsid w:val="0E417AE5"/>
    <w:rsid w:val="0EAF2A15"/>
    <w:rsid w:val="0EB046BA"/>
    <w:rsid w:val="0ECC307F"/>
    <w:rsid w:val="0EE3475D"/>
    <w:rsid w:val="0FD85A54"/>
    <w:rsid w:val="0FDD12BC"/>
    <w:rsid w:val="105C0433"/>
    <w:rsid w:val="10771902"/>
    <w:rsid w:val="107A49FA"/>
    <w:rsid w:val="10E3304F"/>
    <w:rsid w:val="10FA2C46"/>
    <w:rsid w:val="11717F0E"/>
    <w:rsid w:val="118440E5"/>
    <w:rsid w:val="11BB2822"/>
    <w:rsid w:val="12147397"/>
    <w:rsid w:val="12214FB3"/>
    <w:rsid w:val="12582DC6"/>
    <w:rsid w:val="126E6922"/>
    <w:rsid w:val="127E7512"/>
    <w:rsid w:val="12924763"/>
    <w:rsid w:val="12F50031"/>
    <w:rsid w:val="12F840AE"/>
    <w:rsid w:val="12F84106"/>
    <w:rsid w:val="13143BCE"/>
    <w:rsid w:val="13254BAB"/>
    <w:rsid w:val="133967EA"/>
    <w:rsid w:val="13637381"/>
    <w:rsid w:val="138B13AC"/>
    <w:rsid w:val="13A66D6A"/>
    <w:rsid w:val="13D04E17"/>
    <w:rsid w:val="13F54479"/>
    <w:rsid w:val="150C77E3"/>
    <w:rsid w:val="157E1E62"/>
    <w:rsid w:val="15A35FBE"/>
    <w:rsid w:val="15CC15E9"/>
    <w:rsid w:val="160B7FD3"/>
    <w:rsid w:val="161E174E"/>
    <w:rsid w:val="16BB5779"/>
    <w:rsid w:val="177012CC"/>
    <w:rsid w:val="19021127"/>
    <w:rsid w:val="1B0201BE"/>
    <w:rsid w:val="1B1F34F0"/>
    <w:rsid w:val="1B44189D"/>
    <w:rsid w:val="1C0A4367"/>
    <w:rsid w:val="1CF245F9"/>
    <w:rsid w:val="1EBA7398"/>
    <w:rsid w:val="1FA85442"/>
    <w:rsid w:val="1FC266D3"/>
    <w:rsid w:val="1FCE01D7"/>
    <w:rsid w:val="20327C95"/>
    <w:rsid w:val="206B33AE"/>
    <w:rsid w:val="207375B0"/>
    <w:rsid w:val="218C16AA"/>
    <w:rsid w:val="21D17CBA"/>
    <w:rsid w:val="21E64000"/>
    <w:rsid w:val="220D3D90"/>
    <w:rsid w:val="22825B72"/>
    <w:rsid w:val="228A32B4"/>
    <w:rsid w:val="229B0575"/>
    <w:rsid w:val="22D70DE6"/>
    <w:rsid w:val="236C6787"/>
    <w:rsid w:val="23940150"/>
    <w:rsid w:val="23AF35E6"/>
    <w:rsid w:val="23C568CE"/>
    <w:rsid w:val="2630426B"/>
    <w:rsid w:val="26480CEF"/>
    <w:rsid w:val="26795443"/>
    <w:rsid w:val="27C41EC0"/>
    <w:rsid w:val="289E573A"/>
    <w:rsid w:val="28AD3CEE"/>
    <w:rsid w:val="28C5494A"/>
    <w:rsid w:val="28C820C2"/>
    <w:rsid w:val="29235B3A"/>
    <w:rsid w:val="2A005E7B"/>
    <w:rsid w:val="2A6B2F11"/>
    <w:rsid w:val="2AB11899"/>
    <w:rsid w:val="2B01058D"/>
    <w:rsid w:val="2B0937F3"/>
    <w:rsid w:val="2B244A63"/>
    <w:rsid w:val="2B875CAB"/>
    <w:rsid w:val="2B944ACD"/>
    <w:rsid w:val="2C3A0EC4"/>
    <w:rsid w:val="2D1C6FE0"/>
    <w:rsid w:val="2E3C401E"/>
    <w:rsid w:val="2E532A1D"/>
    <w:rsid w:val="2F725125"/>
    <w:rsid w:val="2FCF46A6"/>
    <w:rsid w:val="30337CE1"/>
    <w:rsid w:val="30794775"/>
    <w:rsid w:val="30CB710C"/>
    <w:rsid w:val="30EC2E30"/>
    <w:rsid w:val="317D360B"/>
    <w:rsid w:val="31C37ABE"/>
    <w:rsid w:val="32186DF8"/>
    <w:rsid w:val="323D52C4"/>
    <w:rsid w:val="3264482F"/>
    <w:rsid w:val="32A67CC4"/>
    <w:rsid w:val="332562AF"/>
    <w:rsid w:val="334F042D"/>
    <w:rsid w:val="335512D3"/>
    <w:rsid w:val="335871CA"/>
    <w:rsid w:val="33AE3C95"/>
    <w:rsid w:val="33C552A3"/>
    <w:rsid w:val="34B904F8"/>
    <w:rsid w:val="34F9036F"/>
    <w:rsid w:val="35020CF9"/>
    <w:rsid w:val="35CC4C23"/>
    <w:rsid w:val="360C0C93"/>
    <w:rsid w:val="361A078E"/>
    <w:rsid w:val="371215D4"/>
    <w:rsid w:val="372302F4"/>
    <w:rsid w:val="377713F5"/>
    <w:rsid w:val="37D75A61"/>
    <w:rsid w:val="382542C0"/>
    <w:rsid w:val="38323D43"/>
    <w:rsid w:val="39045B6D"/>
    <w:rsid w:val="3A1D04CE"/>
    <w:rsid w:val="3A5F3F34"/>
    <w:rsid w:val="3A827B79"/>
    <w:rsid w:val="3AAB598F"/>
    <w:rsid w:val="3AEF2E86"/>
    <w:rsid w:val="3B12031A"/>
    <w:rsid w:val="3B7E6F22"/>
    <w:rsid w:val="3C0B32AD"/>
    <w:rsid w:val="3C851CB2"/>
    <w:rsid w:val="3D42160D"/>
    <w:rsid w:val="3D541EB8"/>
    <w:rsid w:val="3E6938F3"/>
    <w:rsid w:val="3EDF22CC"/>
    <w:rsid w:val="3EEA2F2A"/>
    <w:rsid w:val="3F29253D"/>
    <w:rsid w:val="3F8E653E"/>
    <w:rsid w:val="3FCE26B4"/>
    <w:rsid w:val="40223ECB"/>
    <w:rsid w:val="40E57E4D"/>
    <w:rsid w:val="4137385F"/>
    <w:rsid w:val="41586B29"/>
    <w:rsid w:val="42442998"/>
    <w:rsid w:val="428F470A"/>
    <w:rsid w:val="42E63A08"/>
    <w:rsid w:val="43D72F53"/>
    <w:rsid w:val="448C7083"/>
    <w:rsid w:val="44B034E0"/>
    <w:rsid w:val="44C4389B"/>
    <w:rsid w:val="44D03CB0"/>
    <w:rsid w:val="45892F6A"/>
    <w:rsid w:val="460F3276"/>
    <w:rsid w:val="468E7AC8"/>
    <w:rsid w:val="46CB692A"/>
    <w:rsid w:val="47045924"/>
    <w:rsid w:val="47162221"/>
    <w:rsid w:val="473F00E5"/>
    <w:rsid w:val="475F713C"/>
    <w:rsid w:val="476E0F75"/>
    <w:rsid w:val="477B5067"/>
    <w:rsid w:val="47BD4B77"/>
    <w:rsid w:val="47F55E15"/>
    <w:rsid w:val="48CB7C80"/>
    <w:rsid w:val="48EC3D42"/>
    <w:rsid w:val="49804B6B"/>
    <w:rsid w:val="49CF5F62"/>
    <w:rsid w:val="4A045F77"/>
    <w:rsid w:val="4A9569EE"/>
    <w:rsid w:val="4AB531BB"/>
    <w:rsid w:val="4ADE5C2B"/>
    <w:rsid w:val="4B5160DF"/>
    <w:rsid w:val="4B806289"/>
    <w:rsid w:val="4C990632"/>
    <w:rsid w:val="4C9A343A"/>
    <w:rsid w:val="4D8334FC"/>
    <w:rsid w:val="4E1E04FA"/>
    <w:rsid w:val="4E733572"/>
    <w:rsid w:val="4FB82BD0"/>
    <w:rsid w:val="501E1452"/>
    <w:rsid w:val="503B67B5"/>
    <w:rsid w:val="504E5FB9"/>
    <w:rsid w:val="50593A6B"/>
    <w:rsid w:val="50DC644B"/>
    <w:rsid w:val="50EF617E"/>
    <w:rsid w:val="51676C88"/>
    <w:rsid w:val="51AB7211"/>
    <w:rsid w:val="51CC64BF"/>
    <w:rsid w:val="521533AC"/>
    <w:rsid w:val="521D4F6D"/>
    <w:rsid w:val="528671D6"/>
    <w:rsid w:val="52914D5C"/>
    <w:rsid w:val="52F77869"/>
    <w:rsid w:val="535624E4"/>
    <w:rsid w:val="53743879"/>
    <w:rsid w:val="539C4DBC"/>
    <w:rsid w:val="545B2066"/>
    <w:rsid w:val="547D1CF3"/>
    <w:rsid w:val="54FA76BD"/>
    <w:rsid w:val="557A33E9"/>
    <w:rsid w:val="568D26C1"/>
    <w:rsid w:val="57295007"/>
    <w:rsid w:val="57360676"/>
    <w:rsid w:val="57882E88"/>
    <w:rsid w:val="57B27F05"/>
    <w:rsid w:val="57DD7FBF"/>
    <w:rsid w:val="588875E4"/>
    <w:rsid w:val="58C47EF0"/>
    <w:rsid w:val="58EE296D"/>
    <w:rsid w:val="597A12AF"/>
    <w:rsid w:val="59B62E5D"/>
    <w:rsid w:val="59EC1C72"/>
    <w:rsid w:val="5A2D37FE"/>
    <w:rsid w:val="5B142133"/>
    <w:rsid w:val="5B252B0F"/>
    <w:rsid w:val="5BB44116"/>
    <w:rsid w:val="5C7A14BD"/>
    <w:rsid w:val="5C823640"/>
    <w:rsid w:val="5D441588"/>
    <w:rsid w:val="5DA11B4A"/>
    <w:rsid w:val="5DA9198A"/>
    <w:rsid w:val="5DED1686"/>
    <w:rsid w:val="5E620B9B"/>
    <w:rsid w:val="5E6A1238"/>
    <w:rsid w:val="5E895E64"/>
    <w:rsid w:val="5F0059FA"/>
    <w:rsid w:val="5F3E309A"/>
    <w:rsid w:val="5F6825FF"/>
    <w:rsid w:val="5FCE010E"/>
    <w:rsid w:val="60280AD3"/>
    <w:rsid w:val="607C163B"/>
    <w:rsid w:val="60DA4821"/>
    <w:rsid w:val="61536409"/>
    <w:rsid w:val="618A3D8C"/>
    <w:rsid w:val="61964CF5"/>
    <w:rsid w:val="61C93058"/>
    <w:rsid w:val="61F349E7"/>
    <w:rsid w:val="629A1106"/>
    <w:rsid w:val="629B7F14"/>
    <w:rsid w:val="629D4D69"/>
    <w:rsid w:val="62D3652D"/>
    <w:rsid w:val="62EA293D"/>
    <w:rsid w:val="63080D27"/>
    <w:rsid w:val="63943763"/>
    <w:rsid w:val="64386F25"/>
    <w:rsid w:val="65064055"/>
    <w:rsid w:val="651915C4"/>
    <w:rsid w:val="65846469"/>
    <w:rsid w:val="659F60C9"/>
    <w:rsid w:val="664F0F44"/>
    <w:rsid w:val="6720542B"/>
    <w:rsid w:val="674A0C79"/>
    <w:rsid w:val="676D649F"/>
    <w:rsid w:val="67774B6C"/>
    <w:rsid w:val="67931B01"/>
    <w:rsid w:val="67C70BCA"/>
    <w:rsid w:val="680270F7"/>
    <w:rsid w:val="680333A9"/>
    <w:rsid w:val="686A2143"/>
    <w:rsid w:val="6891606B"/>
    <w:rsid w:val="689318E6"/>
    <w:rsid w:val="69040491"/>
    <w:rsid w:val="69A87ADF"/>
    <w:rsid w:val="6A382CB8"/>
    <w:rsid w:val="6A7B74C8"/>
    <w:rsid w:val="6AB97CEE"/>
    <w:rsid w:val="6ABC2483"/>
    <w:rsid w:val="6B234F4A"/>
    <w:rsid w:val="6C911228"/>
    <w:rsid w:val="6E2F77F3"/>
    <w:rsid w:val="6E4B1BB9"/>
    <w:rsid w:val="6E826DD7"/>
    <w:rsid w:val="6EBD3932"/>
    <w:rsid w:val="6EC16F54"/>
    <w:rsid w:val="6EF90E41"/>
    <w:rsid w:val="6F1353EA"/>
    <w:rsid w:val="6FE74798"/>
    <w:rsid w:val="70117D5E"/>
    <w:rsid w:val="7047792D"/>
    <w:rsid w:val="70A627A4"/>
    <w:rsid w:val="70BC13F1"/>
    <w:rsid w:val="71595805"/>
    <w:rsid w:val="71A5490B"/>
    <w:rsid w:val="71A54EBB"/>
    <w:rsid w:val="72A87EEF"/>
    <w:rsid w:val="72B91390"/>
    <w:rsid w:val="737932E0"/>
    <w:rsid w:val="73C76967"/>
    <w:rsid w:val="73D72A70"/>
    <w:rsid w:val="743C3019"/>
    <w:rsid w:val="74491B68"/>
    <w:rsid w:val="74657BEB"/>
    <w:rsid w:val="754C1B22"/>
    <w:rsid w:val="759A5D3F"/>
    <w:rsid w:val="75C86055"/>
    <w:rsid w:val="764F12E9"/>
    <w:rsid w:val="767D081D"/>
    <w:rsid w:val="76BF3DD8"/>
    <w:rsid w:val="76E530FD"/>
    <w:rsid w:val="778B6A2A"/>
    <w:rsid w:val="780172C4"/>
    <w:rsid w:val="781E0EBB"/>
    <w:rsid w:val="785F3424"/>
    <w:rsid w:val="78BD27A2"/>
    <w:rsid w:val="79BD2A0E"/>
    <w:rsid w:val="79D519F7"/>
    <w:rsid w:val="7A04063C"/>
    <w:rsid w:val="7A0927D1"/>
    <w:rsid w:val="7A2D1E2F"/>
    <w:rsid w:val="7A4153ED"/>
    <w:rsid w:val="7A57359E"/>
    <w:rsid w:val="7A7A251E"/>
    <w:rsid w:val="7AC9442F"/>
    <w:rsid w:val="7AD811A5"/>
    <w:rsid w:val="7B734A7C"/>
    <w:rsid w:val="7B78729E"/>
    <w:rsid w:val="7BAD639C"/>
    <w:rsid w:val="7C0861C2"/>
    <w:rsid w:val="7CBB1486"/>
    <w:rsid w:val="7CF83380"/>
    <w:rsid w:val="7D040859"/>
    <w:rsid w:val="7D0F532E"/>
    <w:rsid w:val="7D1E37C3"/>
    <w:rsid w:val="7D9D0B8C"/>
    <w:rsid w:val="7DA05CFC"/>
    <w:rsid w:val="7DE41705"/>
    <w:rsid w:val="7E2412AD"/>
    <w:rsid w:val="7E4B75F5"/>
    <w:rsid w:val="7E6E25C4"/>
    <w:rsid w:val="7EE67AAD"/>
    <w:rsid w:val="7F5771E6"/>
    <w:rsid w:val="7F720687"/>
    <w:rsid w:val="7F994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3"/>
    <w:qFormat/>
    <w:uiPriority w:val="0"/>
    <w:pPr>
      <w:ind w:left="1277"/>
      <w:outlineLvl w:val="1"/>
    </w:pPr>
    <w:rPr>
      <w:rFonts w:ascii="仿宋_GB2312" w:hAnsi="仿宋_GB2312" w:eastAsia="仿宋_GB2312" w:cs="仿宋_GB2312"/>
      <w:b/>
      <w:bCs/>
      <w:sz w:val="32"/>
      <w:szCs w:val="32"/>
      <w:lang w:val="zh-CN" w:bidi="zh-CN"/>
    </w:rPr>
  </w:style>
  <w:style w:type="paragraph" w:styleId="2">
    <w:name w:val="heading 3"/>
    <w:basedOn w:val="1"/>
    <w:next w:val="1"/>
    <w:qFormat/>
    <w:uiPriority w:val="99"/>
    <w:pPr>
      <w:keepNext/>
      <w:keepLines/>
      <w:outlineLvl w:val="2"/>
    </w:pPr>
    <w:rPr>
      <w:b/>
      <w:bCs/>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4"/>
    <w:qFormat/>
    <w:uiPriority w:val="0"/>
    <w:rPr>
      <w:rFonts w:ascii="方正仿宋_GBK" w:hAnsi="方正仿宋_GBK" w:eastAsia="方正仿宋_GBK" w:cs="方正仿宋_GBK"/>
      <w:sz w:val="32"/>
      <w:szCs w:val="32"/>
      <w:lang w:val="zh-CN" w:bidi="zh-CN"/>
    </w:rPr>
  </w:style>
  <w:style w:type="paragraph" w:styleId="5">
    <w:name w:val="footer"/>
    <w:basedOn w:val="1"/>
    <w:link w:val="12"/>
    <w:unhideWhenUsed/>
    <w:qFormat/>
    <w:uiPriority w:val="0"/>
    <w:pPr>
      <w:tabs>
        <w:tab w:val="center" w:pos="4153"/>
        <w:tab w:val="right" w:pos="8306"/>
      </w:tabs>
      <w:snapToGrid w:val="0"/>
      <w:jc w:val="left"/>
    </w:pPr>
    <w:rPr>
      <w:sz w:val="18"/>
      <w:szCs w:val="18"/>
    </w:rPr>
  </w:style>
  <w:style w:type="paragraph" w:styleId="6">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页眉 Char"/>
    <w:basedOn w:val="9"/>
    <w:link w:val="6"/>
    <w:qFormat/>
    <w:uiPriority w:val="0"/>
    <w:rPr>
      <w:sz w:val="18"/>
      <w:szCs w:val="18"/>
    </w:rPr>
  </w:style>
  <w:style w:type="character" w:customStyle="1" w:styleId="12">
    <w:name w:val="页脚 Char"/>
    <w:basedOn w:val="9"/>
    <w:link w:val="5"/>
    <w:qFormat/>
    <w:uiPriority w:val="99"/>
    <w:rPr>
      <w:sz w:val="18"/>
      <w:szCs w:val="18"/>
    </w:rPr>
  </w:style>
  <w:style w:type="character" w:customStyle="1" w:styleId="13">
    <w:name w:val="标题 2 Char"/>
    <w:basedOn w:val="9"/>
    <w:link w:val="3"/>
    <w:qFormat/>
    <w:uiPriority w:val="0"/>
    <w:rPr>
      <w:rFonts w:ascii="仿宋_GB2312" w:hAnsi="仿宋_GB2312" w:eastAsia="仿宋_GB2312" w:cs="仿宋_GB2312"/>
      <w:b/>
      <w:bCs/>
      <w:sz w:val="32"/>
      <w:szCs w:val="32"/>
      <w:lang w:val="zh-CN" w:bidi="zh-CN"/>
    </w:rPr>
  </w:style>
  <w:style w:type="character" w:customStyle="1" w:styleId="14">
    <w:name w:val="正文文本 Char"/>
    <w:basedOn w:val="9"/>
    <w:link w:val="4"/>
    <w:qFormat/>
    <w:uiPriority w:val="0"/>
    <w:rPr>
      <w:rFonts w:ascii="方正仿宋_GBK" w:hAnsi="方正仿宋_GBK" w:eastAsia="方正仿宋_GBK" w:cs="方正仿宋_GBK"/>
      <w:sz w:val="32"/>
      <w:szCs w:val="32"/>
      <w:lang w:val="zh-CN" w:bidi="zh-CN"/>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6">
    <w:name w:val="font31"/>
    <w:basedOn w:val="9"/>
    <w:qFormat/>
    <w:uiPriority w:val="0"/>
    <w:rPr>
      <w:rFonts w:hint="eastAsia" w:ascii="宋体" w:hAnsi="宋体" w:eastAsia="宋体" w:cs="宋体"/>
      <w:color w:val="000000"/>
      <w:sz w:val="24"/>
      <w:szCs w:val="24"/>
      <w:u w:val="none"/>
    </w:rPr>
  </w:style>
  <w:style w:type="character" w:customStyle="1" w:styleId="17">
    <w:name w:val="font51"/>
    <w:basedOn w:val="9"/>
    <w:qFormat/>
    <w:uiPriority w:val="0"/>
    <w:rPr>
      <w:rFonts w:hint="default" w:ascii="Times New Roman" w:hAnsi="Times New Roman" w:cs="Times New Roman"/>
      <w:color w:val="000000"/>
      <w:sz w:val="24"/>
      <w:szCs w:val="24"/>
      <w:u w:val="none"/>
    </w:rPr>
  </w:style>
  <w:style w:type="character" w:customStyle="1" w:styleId="18">
    <w:name w:val="font01"/>
    <w:basedOn w:val="9"/>
    <w:qFormat/>
    <w:uiPriority w:val="0"/>
    <w:rPr>
      <w:rFonts w:ascii="宋体" w:hAnsi="宋体" w:eastAsia="宋体" w:cs="宋体"/>
      <w:color w:val="000000"/>
      <w:sz w:val="24"/>
      <w:szCs w:val="24"/>
      <w:u w:val="none"/>
    </w:rPr>
  </w:style>
  <w:style w:type="character" w:customStyle="1" w:styleId="19">
    <w:name w:val="font41"/>
    <w:basedOn w:val="9"/>
    <w:qFormat/>
    <w:uiPriority w:val="0"/>
    <w:rPr>
      <w:rFonts w:hint="eastAsia" w:ascii="宋体" w:hAnsi="宋体" w:eastAsia="宋体" w:cs="宋体"/>
      <w:color w:val="000000"/>
      <w:sz w:val="24"/>
      <w:szCs w:val="24"/>
      <w:u w:val="none"/>
    </w:rPr>
  </w:style>
  <w:style w:type="character" w:customStyle="1" w:styleId="20">
    <w:name w:val="font11"/>
    <w:basedOn w:val="9"/>
    <w:qFormat/>
    <w:uiPriority w:val="0"/>
    <w:rPr>
      <w:rFonts w:hint="eastAsia" w:ascii="宋体" w:hAnsi="宋体" w:eastAsia="宋体" w:cs="宋体"/>
      <w:color w:val="000000"/>
      <w:sz w:val="24"/>
      <w:szCs w:val="24"/>
      <w:u w:val="none"/>
    </w:rPr>
  </w:style>
  <w:style w:type="character" w:customStyle="1" w:styleId="21">
    <w:name w:val="font21"/>
    <w:basedOn w:val="9"/>
    <w:qFormat/>
    <w:uiPriority w:val="0"/>
    <w:rPr>
      <w:rFonts w:hint="eastAsia" w:ascii="宋体" w:hAnsi="宋体" w:eastAsia="宋体" w:cs="宋体"/>
      <w:color w:val="000000"/>
      <w:sz w:val="24"/>
      <w:szCs w:val="24"/>
      <w:u w:val="none"/>
    </w:r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7FEFA5-CB92-42D3-B930-D07833B27D11}">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33</Pages>
  <Words>11942</Words>
  <Characters>13849</Characters>
  <Lines>129</Lines>
  <Paragraphs>36</Paragraphs>
  <TotalTime>0</TotalTime>
  <ScaleCrop>false</ScaleCrop>
  <LinksUpToDate>false</LinksUpToDate>
  <CharactersWithSpaces>14588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dcterms:modified xsi:type="dcterms:W3CDTF">2022-04-13T03:35:22Z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4F4D904C6FB7418DA840CAB34E090C68</vt:lpwstr>
  </property>
</Properties>
</file>