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  <w:r>
        <w:rPr>
          <w:rFonts w:hint="eastAsia" w:ascii="黑体" w:hAnsi="黑体" w:eastAsia="黑体"/>
          <w:sz w:val="32"/>
          <w:szCs w:val="32"/>
        </w:rPr>
        <w:t>：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昌吉州经济协作服务中心2022年预算公开</w:t>
      </w: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outlineLvl w:val="1"/>
        <w:rPr>
          <w:rFonts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  <w:sectPr>
          <w:footerReference r:id="rId3" w:type="default"/>
          <w:pgSz w:w="11906" w:h="16838"/>
          <w:pgMar w:top="2098" w:right="1418" w:bottom="1928" w:left="1588" w:header="851" w:footer="992" w:gutter="0"/>
          <w:pgNumType w:fmt="numberInDash" w:start="53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目 录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 xml:space="preserve">第一部分  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昌吉州经济协作服务中心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概况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一、主要职能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二、机构设置及人员情况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第二部分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昌吉州经济协作服务中心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预算公开表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收入总体情况表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支出总体情况表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四、财政拨款收支总体情况表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五、一般公共预算支出情况表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六、一般公共预算基本支出情况表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项目支出情况表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八、一般公共预算“三公”经费支出情况表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九、政府性基金预算支出情况表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第三部分  2022年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昌吉州经济协作服务中心</w:t>
      </w: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一、关于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二、关于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三、关于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五、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六、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七、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</w:t>
      </w:r>
      <w:r>
        <w:rPr>
          <w:rFonts w:hint="eastAsia" w:ascii="仿宋_GB2312" w:hAnsi="仿宋_GB2312" w:eastAsia="仿宋_GB2312" w:cs="仿宋_GB2312"/>
          <w:spacing w:val="-6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八、关于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九、关于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经济协作服务中心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第四部分  名词解释</w:t>
      </w:r>
    </w:p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  <w:sectPr>
          <w:footerReference r:id="rId4" w:type="default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widowControl/>
        <w:spacing w:line="5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昌吉州经济协作服务中心概况</w:t>
      </w:r>
    </w:p>
    <w:p>
      <w:pPr>
        <w:widowControl/>
        <w:spacing w:line="54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（一）负责来昌各级领导的接待服务工作。</w:t>
      </w:r>
    </w:p>
    <w:p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（二）负责各省市参观、考察、调研的接待服务工作。</w:t>
      </w:r>
    </w:p>
    <w:p>
      <w:pPr>
        <w:widowControl/>
        <w:spacing w:line="560" w:lineRule="exact"/>
        <w:ind w:firstLine="6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（三）协助相关部门承担国家、自治区、自治州级会议的会务工作。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（四）负债州级代表团外出参观、考察、学习交流和经贸合作的联络和后勤保障工作。</w:t>
      </w:r>
    </w:p>
    <w:p>
      <w:pPr>
        <w:widowControl/>
        <w:spacing w:line="540" w:lineRule="exact"/>
        <w:ind w:firstLine="643" w:firstLineChars="200"/>
        <w:jc w:val="left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州经济协作服务中心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 3个科室，分别是：会务科、协作科、综合科。</w:t>
      </w:r>
    </w:p>
    <w:p>
      <w:pPr>
        <w:widowControl/>
        <w:spacing w:line="54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</w:t>
      </w:r>
      <w:r>
        <w:rPr>
          <w:rFonts w:hint="eastAsia" w:ascii="仿宋_GB2312" w:hAnsi="宋体" w:eastAsia="仿宋_GB2312"/>
          <w:kern w:val="0"/>
          <w:sz w:val="32"/>
          <w:szCs w:val="32"/>
        </w:rPr>
        <w:t>州经济协作服务中心编制人数共10名，其中：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全额事业编制人数10名。现实有人数10人，增加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 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52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440" w:lineRule="exact"/>
        <w:jc w:val="both"/>
        <w:outlineLvl w:val="1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ind w:firstLine="960" w:firstLineChars="300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ascii="黑体" w:hAnsi="黑体" w:eastAsia="黑体"/>
          <w:kern w:val="0"/>
          <w:sz w:val="32"/>
          <w:szCs w:val="32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年州经济协作服务中心预算公开表</w:t>
      </w:r>
    </w:p>
    <w:p>
      <w:pPr>
        <w:widowControl/>
        <w:spacing w:line="240" w:lineRule="exact"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表1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编制部门（单位）：昌吉州经济协作中心                  单位：万元</w:t>
      </w:r>
    </w:p>
    <w:tbl>
      <w:tblPr>
        <w:tblStyle w:val="6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164.98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131.65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164.98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财政专户（教育收费）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12.2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9.66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11.3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164.98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164.98　</w:t>
            </w:r>
          </w:p>
        </w:tc>
      </w:tr>
    </w:tbl>
    <w:p>
      <w:pPr>
        <w:widowControl/>
        <w:jc w:val="left"/>
        <w:textAlignment w:val="bottom"/>
        <w:rPr>
          <w:rFonts w:hint="eastAsia"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表2</w:t>
      </w:r>
    </w:p>
    <w:p>
      <w:pPr>
        <w:widowControl/>
        <w:spacing w:line="44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昌吉州经济协作服务中心收入总体情况表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  昌吉州经济协作中心                       单位：万元</w:t>
      </w:r>
    </w:p>
    <w:tbl>
      <w:tblPr>
        <w:tblStyle w:val="6"/>
        <w:tblW w:w="9741" w:type="dxa"/>
        <w:tblInd w:w="-4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0"/>
        <w:gridCol w:w="510"/>
        <w:gridCol w:w="510"/>
        <w:gridCol w:w="2280"/>
        <w:gridCol w:w="945"/>
        <w:gridCol w:w="855"/>
        <w:gridCol w:w="690"/>
        <w:gridCol w:w="765"/>
        <w:gridCol w:w="825"/>
        <w:gridCol w:w="585"/>
        <w:gridCol w:w="675"/>
        <w:gridCol w:w="5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2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6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7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国有资本经营预算</w:t>
            </w:r>
          </w:p>
        </w:tc>
        <w:tc>
          <w:tcPr>
            <w:tcW w:w="8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5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5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2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7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2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其他党委办公厅（室）及相关机构事务支出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行政事业单位养老支出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机关事业单位基本支出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行政事业单位医疗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6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164.9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164.9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6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表3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6"/>
          <w:szCs w:val="36"/>
        </w:rPr>
        <w:t>昌吉州经济协作服务中心支出总体情况表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编制部门（单位）：昌吉州经济协作中心                         单位：万元</w:t>
      </w:r>
    </w:p>
    <w:tbl>
      <w:tblPr>
        <w:tblStyle w:val="6"/>
        <w:tblW w:w="9420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416"/>
        <w:gridCol w:w="416"/>
        <w:gridCol w:w="2560"/>
        <w:gridCol w:w="1821"/>
        <w:gridCol w:w="1822"/>
        <w:gridCol w:w="186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90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551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2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2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5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2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其他党委办公厅（室）及相关机构事务支出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2"/>
                <w:szCs w:val="22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行政事业单位养老支出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机关事业单位基本支出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行政事业单位医疗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8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164.98</w:t>
            </w:r>
          </w:p>
        </w:tc>
        <w:tc>
          <w:tcPr>
            <w:tcW w:w="1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144.98</w:t>
            </w:r>
          </w:p>
        </w:tc>
        <w:tc>
          <w:tcPr>
            <w:tcW w:w="18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/>
              </w:rPr>
              <w:t>20</w:t>
            </w: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表4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编制部门（单位）：  </w:t>
      </w:r>
      <w:r>
        <w:rPr>
          <w:rFonts w:hint="eastAsia" w:ascii="仿宋_GB2312" w:hAnsi="宋体" w:eastAsia="仿宋_GB2312"/>
          <w:kern w:val="0"/>
          <w:sz w:val="24"/>
        </w:rPr>
        <w:t>昌吉州经济协作中心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单位：万元</w:t>
      </w:r>
    </w:p>
    <w:tbl>
      <w:tblPr>
        <w:tblStyle w:val="6"/>
        <w:tblW w:w="9449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6"/>
        <w:gridCol w:w="914"/>
        <w:gridCol w:w="2580"/>
        <w:gridCol w:w="900"/>
        <w:gridCol w:w="851"/>
        <w:gridCol w:w="1134"/>
        <w:gridCol w:w="113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59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</w:rPr>
              <w:t>164.98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131.66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131.66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default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164.98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政府性基金预算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国有资本经营预算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12.29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12.29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9.66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9.66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11.38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11.38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</w:pP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93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164.98　</w:t>
            </w:r>
          </w:p>
        </w:tc>
        <w:tc>
          <w:tcPr>
            <w:tcW w:w="25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164.9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164.9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32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表5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编制部门（单位）：昌吉州经协中心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党委办公厅（室）及相关机构事务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131.66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111.66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其他党委办公厅（室）及相关机构事务支出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20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机关事业单位基本支出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9.66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7.3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0.06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164.9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144.9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20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表6</w:t>
      </w:r>
    </w:p>
    <w:tbl>
      <w:tblPr>
        <w:tblStyle w:val="6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编制部门（单位）：昌吉州经协中心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132.75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132.75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34.77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34.77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8.65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8.65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31.54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31.54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机关事业单位基本养老保险缴费支出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12.29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12.29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城镇职工基本医疗保险缴费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7.3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12.24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印刷费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1.69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1.69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1.51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1.51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0.1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1.45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1.45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1.31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2.5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0.68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0.68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144.9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132.75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12.24</w:t>
            </w:r>
          </w:p>
        </w:tc>
      </w:tr>
    </w:tbl>
    <w:p>
      <w:pPr>
        <w:widowControl/>
        <w:jc w:val="left"/>
        <w:textAlignment w:val="bottom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表7</w:t>
      </w:r>
    </w:p>
    <w:tbl>
      <w:tblPr>
        <w:tblStyle w:val="6"/>
        <w:tblW w:w="9540" w:type="dxa"/>
        <w:tblInd w:w="-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方正小标宋_GBK" w:hAnsi="方正小标宋_GBK" w:eastAsia="方正小标宋_GBK" w:cs="方正小标宋_GBK"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编制部门（单位）：昌吉州经协中心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5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5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6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52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19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78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20" w:type="dxa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8" w:type="dxa"/>
            <w:gridSpan w:val="2"/>
          </w:tcPr>
          <w:p>
            <w:pPr>
              <w:widowControl/>
              <w:jc w:val="righ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备注：“我单位无项目支出预算，此表为空表”</w:t>
      </w: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表8</w:t>
      </w:r>
    </w:p>
    <w:p>
      <w:pPr>
        <w:widowControl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编制部门（单位）：昌吉州经济协作服务中心                 单位：万元</w:t>
      </w:r>
    </w:p>
    <w:tbl>
      <w:tblPr>
        <w:tblStyle w:val="6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2.6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2.6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2.5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0.1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</w:p>
    <w:p>
      <w:pPr>
        <w:widowControl/>
        <w:jc w:val="left"/>
        <w:textAlignment w:val="bottom"/>
        <w:rPr>
          <w:rFonts w:ascii="宋体" w:hAnsi="宋体" w:cs="宋体"/>
          <w:color w:val="000000"/>
          <w:kern w:val="0"/>
          <w:sz w:val="20"/>
          <w:szCs w:val="20"/>
        </w:rPr>
      </w:pPr>
      <w:r>
        <w:rPr>
          <w:rFonts w:hint="eastAsia" w:ascii="宋体" w:hAnsi="宋体" w:cs="宋体"/>
          <w:color w:val="000000"/>
          <w:kern w:val="0"/>
          <w:sz w:val="20"/>
          <w:szCs w:val="20"/>
        </w:rPr>
        <w:t>表9</w:t>
      </w:r>
    </w:p>
    <w:p>
      <w:pPr>
        <w:widowControl/>
        <w:spacing w:line="360" w:lineRule="exact"/>
        <w:jc w:val="center"/>
        <w:outlineLvl w:val="1"/>
        <w:rPr>
          <w:rFonts w:ascii="方正小标宋_GBK" w:hAnsi="方正小标宋_GBK" w:eastAsia="方正小标宋_GBK" w:cs="方正小标宋_GBK"/>
          <w:bCs/>
          <w:kern w:val="0"/>
          <w:sz w:val="32"/>
          <w:szCs w:val="32"/>
        </w:rPr>
      </w:pPr>
      <w:r>
        <w:rPr>
          <w:rFonts w:hint="eastAsia" w:ascii="方正小标宋_GBK" w:hAnsi="方正小标宋_GBK" w:eastAsia="方正小标宋_GBK" w:cs="方正小标宋_GBK"/>
          <w:bCs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编制部门（单位）：昌吉州经济协作服务中心             单位：万元</w:t>
      </w: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kern w:val="0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2098" w:right="1531" w:bottom="1984" w:left="1531" w:header="851" w:footer="992" w:gutter="0"/>
          <w:pgNumType w:fmt="numberInDash" w:start="56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 xml:space="preserve"> </w:t>
      </w:r>
    </w:p>
    <w:p>
      <w:pPr>
        <w:spacing w:line="560" w:lineRule="exact"/>
        <w:ind w:firstLine="960" w:firstLineChars="300"/>
        <w:jc w:val="both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2022年部门（单位）预算情况说明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一、关于昌吉州经济协作服务中心2022年收支预算情况的总体说明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按照全口径预算的原则，昌吉州经济协作服务中心2022年所有收入和支出均纳入部门预算管理。收支总预算164.98万元。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收入预算包括：一般公共预算164.98万元。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支出预算包括：一般公共服务支出131.65万元、社会保障和就业支出12.29万元、医疗卫生健康支出9.66万元、住房保障支出11.38万元。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二、关于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昌吉州经济协作服务中心收入预算164.98万元，其中：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一般公共预算164.98万元，占100%，比上年预算增加29.82万元，增长22%，主要原因是人员增加及编外聘用人员增加，不在编公务用车经费增加。    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三、关于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昌吉州经济协作服务中心2022年支出预算164.98万元，其中：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基本支出144.98万元，占87.88%，比上年预算增加9.82万元，增长7.5%，主要原因是增加编外聘用人员预算。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项目支出20万元，占12.12%，比上年预算增加12.12万元，增长100%，主要原因是2021年未列项目经费。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四、关于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2022年财政拨款收支总预算164.98万元。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收入全部为一般公共预算拨款，无政府性基金预算拨款和国有资本经营预算。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收入预算包括：一般公共预算拨款164.98万元。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支出包括：一般公共服务支出131.66万元，主要用于保障单位事业人员工资收入，保障州经协中心各项工作正常开展；社会保障和就业支出12.29万元，主要用于单位在编人员养老保险缴费支出。卫生健康支出9.66万元，主要用于单位在编人员医疗及公务员医疗补助开支；住房保障支出11.38万元，主要用于在编事业人员住房公积金的开支。</w:t>
      </w:r>
    </w:p>
    <w:p>
      <w:pPr>
        <w:spacing w:line="560" w:lineRule="exact"/>
        <w:ind w:firstLine="643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五、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2022年一般公共预算当年拨款情况说明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昌吉州经济协作服务中心2022年一般公共预算拨款合计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164.98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144.98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比上年预算增加9.82万元，增长7.5%，主要原因是增加编外聘用人员预算。项目支出20万元，比上年预算增加12.12万元，增长100%，主要原因是2021年未列项目经费。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131.66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79.8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%。</w:t>
      </w:r>
    </w:p>
    <w:p>
      <w:pPr>
        <w:spacing w:line="560" w:lineRule="exact"/>
        <w:ind w:left="143" w:leftChars="68" w:firstLine="480" w:firstLineChars="1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社会保障和就业支出12.29万元，占7.45%。</w:t>
      </w:r>
    </w:p>
    <w:p>
      <w:pPr>
        <w:spacing w:line="560" w:lineRule="exact"/>
        <w:ind w:left="143" w:leftChars="68" w:firstLine="480" w:firstLineChars="1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 卫生健康支出9.66万元，占5.86%。</w:t>
      </w:r>
    </w:p>
    <w:p>
      <w:pPr>
        <w:spacing w:line="560" w:lineRule="exact"/>
        <w:ind w:left="143" w:leftChars="68" w:firstLine="480" w:firstLineChars="1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 住房保障支出11.38万元，占6.89%。</w:t>
      </w:r>
    </w:p>
    <w:p>
      <w:pPr>
        <w:spacing w:line="560" w:lineRule="exact"/>
        <w:ind w:firstLine="643" w:firstLineChars="200"/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1、一般公共服务支出（类）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党委办公厅（室）及相关机构事务（款）事业运行（项）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111.66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万元，比上年预算减少1.24万元，下降1.1%，主要原因是本年将住房公积金单独列入预算。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2、一般公共服务支出（类）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党委办公厅（室）及相关机构事务（款）其他党委办公厅（室）及相关机购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（项）2022年预算数为20万元，比上年预算数增加20万元，增长100%，主要原因是本年新增机关运行补助经费单独列入项目支出计入预算。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3、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社会保障和就业支出（类）行政事业单位养老支出（款）机关事业单位基本养老保险缴费支出（项）2022年预算数为12.29万元，较上年预算数减少0.01万元，减少0.08%。主要原因是基本持平。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4、卫生健康支出（类）行政事业单位医疗（款）事业单位医疗（项）2022年预算数为7.3万元，较上年预算减少0.01万元，降低0.14%，主要原因本年事业单位医疗保险比例降低了，因此此项预算有所降低。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5、卫生健康支出（类）行政事业单位医疗（款）公务员医疗补助（项）2022年预算数为2.3万元，较上年预算减少0.01万元，降低0.43%，主要原因机关事业单位医疗保险比例降低了。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6、卫生健康支出（类）行政事业单位医疗（款）其他行政事业单位医疗支出（项）2022年预算数为0.06万元，较上年预算数减少0.28万元，降低82.35%，主要原因机关事业单位医疗保险比例降低了。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7、住房保障支出（类）住房改革支出（款）住房公积金（项）2022年预算数为11.38万元，较上年预算数增加11.38万元，增长100%，主要原因本年将住房公积金单独列出预算。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六、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昌吉州经济协作服务中心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2022年一般公共预算基本支出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144.9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132.75万元，主要包括：基本工资34.77万元、津贴补贴8.65万元、奖金2.84万元、绩效工资31.54万元、机关事业单位基本养老保险缴费12.29万元、城镇职工基本医疗保险缴费7.3万元、公务员医疗补助缴费2.3万元、其他社会保障缴费0.37万元、住房公积金11.38万元、其他工资福利支出21.31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公用经费12.24万元，主要包括：办公费3万元、印刷费1.69万元、差旅费1.51万元、公务接待费0.1万元、工会经费1.45万元、福利费1.31万元、公务用车运行维护费2.5万元，其他商品和服务支出0.68万元。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七、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spacing w:val="-6"/>
          <w:kern w:val="0"/>
          <w:sz w:val="32"/>
          <w:szCs w:val="32"/>
        </w:rPr>
        <w:t>2022年一般公共预算项目支出情况说明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：补充机关运行经费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根据单位职能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：财政预算20万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：州经济协作服务中心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：办公设备购置0.5万元，车辆运行维护9.5万元，其他工资福利支出10万元。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2022年1月至2022年12月。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八、关于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昌吉州经济协作服务中心2022年一般公共预算“三公”经费数为2.6万元，其中：因公出国（境）费0万元，公务用车购置0万元，公务用车运行费2.5万元，公务接待费0.1万元。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年一般公共预算“三公”经费比上年增加0.5万元，增长25%，其中：因公出国（境）费增加0万元，增长0%，主要原因是未安排因公出国境相关事宜；公务用车购置费增加0万元，增长0%，主要原因是未安排公务用车购置事宜；公务用车运行费增加0.5万元，增长25%，主要原因是车辆年久失修维修费用增加；公务接待费增加0万元，增长0%，主要原因是与上年保持一致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九、关于</w:t>
      </w:r>
      <w:r>
        <w:rPr>
          <w:rFonts w:hint="eastAsia" w:ascii="楷体_GB2312" w:hAnsi="楷体_GB2312" w:eastAsia="楷体_GB2312" w:cs="楷体_GB2312"/>
          <w:b/>
          <w:kern w:val="0"/>
          <w:sz w:val="32"/>
          <w:szCs w:val="32"/>
        </w:rPr>
        <w:t>昌吉州经济协作服务中心</w:t>
      </w: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2022年政府性基金预算拨款情况说明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昌吉州经济协作服务中心2022年没有使用政府性基金预算拨款安排的支出，政府性基金预算支出情况表为空表。</w:t>
      </w:r>
    </w:p>
    <w:p>
      <w:pPr>
        <w:spacing w:line="560" w:lineRule="exact"/>
        <w:ind w:firstLine="643" w:firstLineChars="200"/>
        <w:rPr>
          <w:rFonts w:ascii="楷体_GB2312" w:hAnsi="楷体_GB2312" w:eastAsia="楷体_GB2312" w:cs="楷体_GB2312"/>
          <w:b/>
          <w:bCs/>
          <w:kern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2022年，昌吉州经济协作服务中心机关运行经费财政拨款预算12.29万元，比上年预算增加0.49万元，增长4.15%。主要原因是公务用车经费增加。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2022年，昌吉州经济协作服务中心政府采购预算17.29万元，其中：政府采购货物预算4.79万元，政府采购工程预算0万元，政府采购服务预算12.5万元。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</w:rPr>
        <w:t>2022年度本部门（单位）面向中小企业预留政府采购项目预算金额17.29万元，其中：面向小微企业预留政府采购项目预算金额7万元。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截至2021年底，昌吉州经济协作服务中心占用使用国有资产总体情况为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2.车辆5辆，价值37.54万元；其中：一般公务用车1辆，价值0万元；执法执勤用车0辆，价值0万元；其他车辆4辆，价值37.54万元。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2022年部门（单位）预算未安排购置车辆经费，安排购置50万元以上大型设备0台（套），单位价值100万元以上大型设备0台（套）。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仿宋_GB2312" w:hAnsi="仿宋_GB2312" w:eastAsia="仿宋_GB2312" w:cs="仿宋_GB2312"/>
          <w:b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2022年，本年度预算绩效管理的财政拨款项目1个，涉及预算金额20万元。具体情况见下表（按项目分别填报）：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tbl>
      <w:tblPr>
        <w:tblStyle w:val="6"/>
        <w:tblpPr w:leftFromText="180" w:rightFromText="180" w:vertAnchor="text" w:horzAnchor="page" w:tblpX="1384" w:tblpY="449"/>
        <w:tblOverlap w:val="never"/>
        <w:tblW w:w="898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5"/>
        <w:gridCol w:w="1332"/>
        <w:gridCol w:w="48"/>
        <w:gridCol w:w="906"/>
        <w:gridCol w:w="1476"/>
        <w:gridCol w:w="1039"/>
        <w:gridCol w:w="75"/>
        <w:gridCol w:w="1406"/>
        <w:gridCol w:w="1183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8980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</w:t>
            </w:r>
            <w:r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376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昌吉州经济协作服务中心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保障接待工作运行补助经费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3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    20</w:t>
            </w:r>
          </w:p>
        </w:tc>
        <w:tc>
          <w:tcPr>
            <w:tcW w:w="148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46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保障保障公务接待车辆正常出行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3人，车辆4辆，保障公务接待工作零失误，公务接待人员人均支出3.3万，车辆经费支出10.1万，持续规范会议管理，接待管理。百分百做到按需点餐，减少浪费，节约资源。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接待保障人员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3人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保障单位公务用车正常运行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实现公务接待保障工作零失误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开展各项工作人员及车辆经费支出的及时率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&gt;=98%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各项接待工作完成时限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2022年12月31日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补充开展各项接待工作人员支出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&lt;=3.3万元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补充各项接待工作车辆支出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&lt;=10.1万元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效益指标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规范会议费管理，改进会风，勤俭办会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持续规范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按需点餐，减少浪费，节约资源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=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100%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54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sz w:val="18"/>
                <w:szCs w:val="18"/>
              </w:rPr>
              <w:t>来宾满意度</w:t>
            </w:r>
          </w:p>
        </w:tc>
        <w:tc>
          <w:tcPr>
            <w:tcW w:w="25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&gt;=95%</w:t>
            </w:r>
          </w:p>
        </w:tc>
      </w:tr>
    </w:tbl>
    <w:p>
      <w:pPr>
        <w:spacing w:line="60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spacing w:line="60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/>
          <w:kern w:val="0"/>
          <w:sz w:val="32"/>
          <w:szCs w:val="32"/>
        </w:r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三、基本支出：</w:t>
      </w:r>
      <w:r>
        <w:rPr>
          <w:rFonts w:hint="eastAsia" w:ascii="仿宋_GB2312" w:eastAsia="仿宋_GB2312"/>
          <w:sz w:val="32"/>
          <w:szCs w:val="32"/>
        </w:rPr>
        <w:t>包括人员经费、公用经费（定额）。其中，人员经费包括工资福利支出、对个人和家庭的补助。</w:t>
      </w:r>
    </w:p>
    <w:p>
      <w:pPr>
        <w:spacing w:line="560" w:lineRule="exact"/>
        <w:ind w:firstLine="643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四、项目支出：</w:t>
      </w:r>
      <w:r>
        <w:rPr>
          <w:rFonts w:hint="eastAsia" w:ascii="仿宋_GB2312" w:eastAsia="仿宋_GB2312"/>
          <w:sz w:val="32"/>
          <w:szCs w:val="32"/>
        </w:rPr>
        <w:t>部门支出预算的组成部分，是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本级部门为完成其特定的行政任务或事业发展目标，在基本支出预算之外编制的年度项目支出计划。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6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五、“三公”经费：</w:t>
      </w:r>
      <w:r>
        <w:rPr>
          <w:rFonts w:hint="eastAsia" w:ascii="仿宋_GB2312" w:eastAsia="仿宋_GB2312"/>
          <w:sz w:val="32"/>
          <w:szCs w:val="32"/>
        </w:rPr>
        <w:t>指</w:t>
      </w:r>
      <w:r>
        <w:rPr>
          <w:rFonts w:hint="eastAsia" w:ascii="仿宋_GB2312" w:eastAsia="仿宋_GB2312"/>
          <w:sz w:val="32"/>
          <w:szCs w:val="32"/>
          <w:lang w:eastAsia="zh-CN"/>
        </w:rPr>
        <w:t>昌吉州</w:t>
      </w:r>
      <w:r>
        <w:rPr>
          <w:rFonts w:hint="eastAsia" w:ascii="仿宋_GB2312" w:eastAsia="仿宋_GB2312"/>
          <w:sz w:val="32"/>
          <w:szCs w:val="32"/>
        </w:rPr>
        <w:t>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</w:t>
      </w:r>
      <w:r>
        <w:rPr>
          <w:rFonts w:hint="eastAsia" w:ascii="仿宋_GB2312" w:eastAsia="仿宋_GB2312"/>
          <w:spacing w:val="-11"/>
          <w:sz w:val="32"/>
          <w:szCs w:val="32"/>
        </w:rPr>
        <w:t>务接待费指单位按规定开支的各类公务接待（含外宾接待）支出。</w:t>
      </w:r>
    </w:p>
    <w:p>
      <w:pPr>
        <w:spacing w:line="560" w:lineRule="exact"/>
        <w:ind w:firstLine="643" w:firstLineChars="200"/>
        <w:rPr>
          <w:rFonts w:ascii="仿宋_GB2312" w:eastAsia="仿宋_GB2312"/>
          <w:spacing w:val="-11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六、机关运行经费：</w:t>
      </w:r>
      <w:r>
        <w:rPr>
          <w:rFonts w:hint="eastAsia" w:ascii="仿宋_GB2312" w:eastAsia="仿宋_GB2312"/>
          <w:sz w:val="32"/>
          <w:szCs w:val="32"/>
        </w:rPr>
        <w:t>指各部门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的公用经费，包括办公及印刷费、邮电费、差旅费、会议费、福利费、日常维修费、专用材料及一般设备购置费、办公用房水电费、办公用房</w:t>
      </w:r>
      <w:r>
        <w:rPr>
          <w:rFonts w:hint="eastAsia" w:ascii="仿宋_GB2312" w:eastAsia="仿宋_GB2312"/>
          <w:spacing w:val="-11"/>
          <w:sz w:val="32"/>
          <w:szCs w:val="32"/>
        </w:rPr>
        <w:t>取暖费、办公用房物业管理费、公务用车运行维护费及其他费用。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3040" w:firstLineChars="9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昌吉州经济协作服务中心</w:t>
      </w:r>
    </w:p>
    <w:p>
      <w:pPr>
        <w:spacing w:line="560" w:lineRule="exact"/>
        <w:ind w:firstLine="3680" w:firstLineChars="115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8" o:spid="_x0000_s4099" o:spt="202" type="#_x0000_t202" style="position:absolute;left:0pt;margin-top:0pt;height:18.15pt;width:42.05pt;mso-position-horizontal:outside;mso-position-horizontal-relative:margin;mso-wrap-style:none;z-index:251660288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67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9" o:spid="_x0000_s4098" o:spt="202" type="#_x0000_t202" style="position:absolute;left:0pt;margin-top:0pt;height:18.15pt;width:42.05pt;mso-position-horizontal:outside;mso-position-horizontal-relative:margin;mso-wrap-style:none;z-index:251661312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">
          <v:path arrowok="t"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- 55 -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宋体" w:hAnsi="宋体"/>
        <w:sz w:val="28"/>
        <w:szCs w:val="28"/>
      </w:rPr>
    </w:pPr>
    <w:r>
      <w:rPr>
        <w:sz w:val="28"/>
      </w:rPr>
      <w:pict>
        <v:shape id="文本框 10" o:spid="_x0000_s4097" o:spt="202" type="#_x0000_t202" style="position:absolute;left:0pt;margin-top:0pt;height:18.15pt;width:42.05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">
          <v:path arrowok="t"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71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D477F"/>
    <w:rsid w:val="0000571E"/>
    <w:rsid w:val="00023FD6"/>
    <w:rsid w:val="000561B9"/>
    <w:rsid w:val="000C62CC"/>
    <w:rsid w:val="001241A5"/>
    <w:rsid w:val="001B6D45"/>
    <w:rsid w:val="001E175F"/>
    <w:rsid w:val="001F51AD"/>
    <w:rsid w:val="002452A0"/>
    <w:rsid w:val="002504A3"/>
    <w:rsid w:val="00273311"/>
    <w:rsid w:val="00282207"/>
    <w:rsid w:val="002E5250"/>
    <w:rsid w:val="002F6D20"/>
    <w:rsid w:val="00305D28"/>
    <w:rsid w:val="00325B53"/>
    <w:rsid w:val="00340173"/>
    <w:rsid w:val="00371C3C"/>
    <w:rsid w:val="003923D8"/>
    <w:rsid w:val="003A5477"/>
    <w:rsid w:val="004265FD"/>
    <w:rsid w:val="00432BE1"/>
    <w:rsid w:val="00444D3B"/>
    <w:rsid w:val="0047118F"/>
    <w:rsid w:val="004D477F"/>
    <w:rsid w:val="005060FC"/>
    <w:rsid w:val="0054036F"/>
    <w:rsid w:val="00541557"/>
    <w:rsid w:val="0059437A"/>
    <w:rsid w:val="0062636F"/>
    <w:rsid w:val="00727DEE"/>
    <w:rsid w:val="00762BEE"/>
    <w:rsid w:val="00777A5F"/>
    <w:rsid w:val="00803A35"/>
    <w:rsid w:val="0083756D"/>
    <w:rsid w:val="00875009"/>
    <w:rsid w:val="008B5FAA"/>
    <w:rsid w:val="008F4D77"/>
    <w:rsid w:val="0090107A"/>
    <w:rsid w:val="00906962"/>
    <w:rsid w:val="00911C32"/>
    <w:rsid w:val="00944B81"/>
    <w:rsid w:val="009A68F2"/>
    <w:rsid w:val="009D48DA"/>
    <w:rsid w:val="009E44CA"/>
    <w:rsid w:val="009F53D0"/>
    <w:rsid w:val="00A01591"/>
    <w:rsid w:val="00A37F56"/>
    <w:rsid w:val="00A54F9C"/>
    <w:rsid w:val="00AF3F7E"/>
    <w:rsid w:val="00B141E5"/>
    <w:rsid w:val="00B16C47"/>
    <w:rsid w:val="00B64865"/>
    <w:rsid w:val="00BA4226"/>
    <w:rsid w:val="00BF7EEB"/>
    <w:rsid w:val="00C12D75"/>
    <w:rsid w:val="00C4017C"/>
    <w:rsid w:val="00C524EB"/>
    <w:rsid w:val="00C81D26"/>
    <w:rsid w:val="00CE4C77"/>
    <w:rsid w:val="00D85033"/>
    <w:rsid w:val="00EA00BC"/>
    <w:rsid w:val="00EE2EDD"/>
    <w:rsid w:val="00EE454C"/>
    <w:rsid w:val="00F230FB"/>
    <w:rsid w:val="00F26045"/>
    <w:rsid w:val="00F54741"/>
    <w:rsid w:val="00F614C9"/>
    <w:rsid w:val="00F91EEB"/>
    <w:rsid w:val="00FC1719"/>
    <w:rsid w:val="012E1A33"/>
    <w:rsid w:val="03045045"/>
    <w:rsid w:val="101A09E9"/>
    <w:rsid w:val="28D77DF0"/>
    <w:rsid w:val="3E5D2B39"/>
    <w:rsid w:val="4BCD08CB"/>
    <w:rsid w:val="5AC318D7"/>
    <w:rsid w:val="5D1A2C49"/>
    <w:rsid w:val="65EE1C3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ind w:left="1277"/>
      <w:outlineLvl w:val="1"/>
    </w:pPr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3"/>
    <w:qFormat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styleId="4">
    <w:name w:val="footer"/>
    <w:basedOn w:val="1"/>
    <w:link w:val="1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uiPriority w:val="0"/>
  </w:style>
  <w:style w:type="character" w:customStyle="1" w:styleId="10">
    <w:name w:val="页眉 Char"/>
    <w:basedOn w:val="8"/>
    <w:link w:val="5"/>
    <w:uiPriority w:val="0"/>
    <w:rPr>
      <w:sz w:val="18"/>
      <w:szCs w:val="18"/>
    </w:rPr>
  </w:style>
  <w:style w:type="character" w:customStyle="1" w:styleId="11">
    <w:name w:val="页脚 Char"/>
    <w:basedOn w:val="8"/>
    <w:link w:val="4"/>
    <w:uiPriority w:val="99"/>
    <w:rPr>
      <w:sz w:val="18"/>
      <w:szCs w:val="18"/>
    </w:rPr>
  </w:style>
  <w:style w:type="character" w:customStyle="1" w:styleId="12">
    <w:name w:val="标题 2 Char"/>
    <w:basedOn w:val="8"/>
    <w:link w:val="2"/>
    <w:uiPriority w:val="0"/>
    <w:rPr>
      <w:rFonts w:ascii="仿宋_GB2312" w:hAnsi="仿宋_GB2312" w:eastAsia="仿宋_GB2312" w:cs="仿宋_GB2312"/>
      <w:b/>
      <w:bCs/>
      <w:sz w:val="32"/>
      <w:szCs w:val="32"/>
      <w:lang w:val="zh-CN" w:bidi="zh-CN"/>
    </w:rPr>
  </w:style>
  <w:style w:type="character" w:customStyle="1" w:styleId="13">
    <w:name w:val="正文文本 Char"/>
    <w:basedOn w:val="8"/>
    <w:link w:val="3"/>
    <w:uiPriority w:val="0"/>
    <w:rPr>
      <w:rFonts w:ascii="方正仿宋_GBK" w:hAnsi="方正仿宋_GBK" w:eastAsia="方正仿宋_GBK" w:cs="方正仿宋_GBK"/>
      <w:sz w:val="32"/>
      <w:szCs w:val="32"/>
      <w:lang w:val="zh-CN" w:bidi="zh-CN"/>
    </w:rPr>
  </w:style>
  <w:style w:type="paragraph" w:customStyle="1" w:styleId="14">
    <w:name w:val="f1"/>
    <w:basedOn w:val="1"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4099"/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21</Pages>
  <Words>1579</Words>
  <Characters>9005</Characters>
  <Lines>75</Lines>
  <Paragraphs>21</Paragraphs>
  <TotalTime>17</TotalTime>
  <ScaleCrop>false</ScaleCrop>
  <LinksUpToDate>false</LinksUpToDate>
  <CharactersWithSpaces>10563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2022-02-11T11:16:00Z</dcterms:created>
  <dc:creator>闫超</dc:creator>
  <cp:lastModifiedBy>admin</cp:lastModifiedBy>
  <dcterms:modified xsi:type="dcterms:W3CDTF">2022-04-14T03:57:33Z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