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eastAsia="黑体"/>
          <w:sz w:val="32"/>
          <w:szCs w:val="32"/>
        </w:rPr>
        <w:t>附件3：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w w:val="90"/>
          <w:kern w:val="0"/>
          <w:sz w:val="44"/>
          <w:szCs w:val="44"/>
        </w:rPr>
        <w:t>昌吉回族自治州干部综合考核评价信息服务中心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eastAsia="方正小标宋_GBK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2022年预算公开</w:t>
      </w: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eastAsia="仿宋_GB2312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第一部分  昌吉回族自治州干部综合考核评价信息服务中心（以下简称州干部综合考评中心）概况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第二部分  2022年部门（单位）预算公开表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一、州干部综合考评中心收支总体情况表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二、州干部综合考评中心收入总体情况表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三、州干部综合考评中心支出总体情况表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七、一般公共预算</w:t>
      </w:r>
      <w:r>
        <w:rPr>
          <w:rFonts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第三部分  2022年部门（单位）预算情况说明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一、关于州干部综合考评中心2022年收支预算情况的总体说明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二、关于州干部综合考评中心2022年收入预算情况说明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三、关于州干部综合考评中心2022年支出预算情况说明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bCs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t>四、关</w:t>
      </w:r>
      <w:r>
        <w:rPr>
          <w:rFonts w:eastAsia="仿宋_GB2312"/>
          <w:kern w:val="0"/>
          <w:sz w:val="32"/>
          <w:szCs w:val="32"/>
        </w:rPr>
        <w:t>于州干部综合考评中心2022年</w:t>
      </w:r>
      <w:r>
        <w:rPr>
          <w:rFonts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五、关于州干部综合考评中心2022年一般公共预算当年拨款情况说明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六、关于州干部综合考评中心2022年一般公共预算基本支出情况说明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七、关于州干部综合考评中心2022年一般公共预算项目支出情况说明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八、关于州干部综合考评中心2022年一般公共预算“三公”经费预算情况说明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九、关于州干部综合考评中心2022年政府性基金预算拨款情况说明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eastAsia="黑体"/>
          <w:kern w:val="0"/>
          <w:sz w:val="32"/>
          <w:szCs w:val="32"/>
        </w:rPr>
      </w:pPr>
    </w:p>
    <w:p>
      <w:pPr>
        <w:widowControl/>
        <w:spacing w:line="480" w:lineRule="exact"/>
        <w:ind w:firstLine="320" w:firstLineChars="100"/>
        <w:outlineLvl w:val="1"/>
        <w:rPr>
          <w:rFonts w:eastAsia="黑体"/>
          <w:bCs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 xml:space="preserve">第一部分   </w:t>
      </w:r>
      <w:r>
        <w:rPr>
          <w:rFonts w:eastAsia="黑体"/>
          <w:bCs/>
          <w:w w:val="90"/>
          <w:kern w:val="0"/>
          <w:sz w:val="32"/>
          <w:szCs w:val="32"/>
        </w:rPr>
        <w:t>昌吉回族自治州干部综合考核评价信息服务中心概况</w:t>
      </w:r>
    </w:p>
    <w:p>
      <w:pPr>
        <w:widowControl/>
        <w:spacing w:line="480" w:lineRule="exact"/>
        <w:ind w:firstLine="640" w:firstLineChars="200"/>
        <w:jc w:val="left"/>
        <w:rPr>
          <w:rFonts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t>昌吉回族自治州干部综合考核评价信息服务中心（以下简称州干部综合考评中心）主要职责为贯彻执行党中央《党政领导干部考核工作条例》及区州党委关于干部综合（绩效）考核评价工作相关要求，建立完善日常考核、分类考核、近距离考核的“知事识人”体系；在州党委组织部的指导下，研究制定自治州领导班子和领导干部综合（绩效）考核评价实施办法、年度工作方案等并组织实施；负责县级领导班子和县级领导干部综合（绩效）考核评价指标设定、日常监管和检查核验工作；配合州党委组织部开展县级领导班子和领导干部的平时考核、年度考核、专项考核、任期考核工作；负责县级领导班子和县级干部年度考核成绩梳理汇总，为考核定等提供数据和参考依据；在州党委组织部的指导下，承办科级及以下公务员考核奖励事务性工作；负责自治区年度（绩效）考核任务的统筹协调、督促落实和工作对接；负责全州县级领导班子和领导干部综合（绩效）考核评价信息化建设，承担“昌吉州领导班子和领导干部综合（绩效）考核评价智能管理系统”的日常管理、运行维护和改进升级工作；负责统筹规范自治州各类考核达标事项；指导各县市（园区）、州直部门干部综合（绩效）考核评价工作；完成州党委交办的其他任务。</w:t>
      </w:r>
    </w:p>
    <w:p>
      <w:pPr>
        <w:widowControl/>
        <w:spacing w:line="480" w:lineRule="exact"/>
        <w:ind w:firstLine="640" w:firstLineChars="200"/>
        <w:jc w:val="left"/>
        <w:rPr>
          <w:rFonts w:eastAsia="黑体"/>
          <w:bCs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eastAsia="黑体"/>
          <w:bCs/>
          <w:kern w:val="0"/>
          <w:sz w:val="32"/>
          <w:szCs w:val="32"/>
        </w:rPr>
        <w:t>二、机构设置及人员情况</w:t>
      </w:r>
    </w:p>
    <w:p>
      <w:pPr>
        <w:adjustRightInd w:val="0"/>
        <w:snapToGrid w:val="0"/>
        <w:spacing w:line="48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</w:t>
      </w:r>
      <w:r>
        <w:rPr>
          <w:rFonts w:eastAsia="仿宋_GB2312"/>
          <w:bCs/>
          <w:kern w:val="0"/>
          <w:sz w:val="32"/>
          <w:szCs w:val="32"/>
        </w:rPr>
        <w:t>州干部综合考评中心无下属预算单位，下设3个科室，分别是：</w:t>
      </w:r>
      <w:r>
        <w:rPr>
          <w:rFonts w:eastAsia="仿宋_GB2312"/>
          <w:kern w:val="0"/>
          <w:sz w:val="32"/>
          <w:szCs w:val="32"/>
        </w:rPr>
        <w:t>综合科</w:t>
      </w:r>
      <w:r>
        <w:rPr>
          <w:rFonts w:hint="eastAsia"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考评一科、考评二科。</w:t>
      </w:r>
    </w:p>
    <w:p>
      <w:pPr>
        <w:adjustRightInd w:val="0"/>
        <w:snapToGrid w:val="0"/>
        <w:spacing w:line="480" w:lineRule="exact"/>
        <w:ind w:firstLine="641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t>州干部综合考评中心</w:t>
      </w:r>
      <w:r>
        <w:rPr>
          <w:rFonts w:eastAsia="仿宋_GB2312"/>
          <w:kern w:val="0"/>
          <w:sz w:val="32"/>
          <w:szCs w:val="32"/>
        </w:rPr>
        <w:t>编制数15，实有人数14人，其中：在职14人，增加0人； 退休0人，增加0人；离</w:t>
      </w:r>
      <w:r>
        <w:rPr>
          <w:rFonts w:hint="eastAsia" w:eastAsia="仿宋_GB2312"/>
          <w:kern w:val="0"/>
          <w:sz w:val="32"/>
          <w:szCs w:val="32"/>
        </w:rPr>
        <w:t>休</w:t>
      </w:r>
      <w:r>
        <w:rPr>
          <w:rFonts w:eastAsia="仿宋_GB2312"/>
          <w:kern w:val="0"/>
          <w:sz w:val="32"/>
          <w:szCs w:val="32"/>
        </w:rPr>
        <w:t>0人，增加0人。</w:t>
      </w:r>
    </w:p>
    <w:p>
      <w:pPr>
        <w:widowControl/>
        <w:spacing w:line="480" w:lineRule="exact"/>
        <w:jc w:val="left"/>
        <w:rPr>
          <w:rFonts w:hint="eastAsia"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</w:t>
      </w:r>
      <w:r>
        <w:rPr>
          <w:rFonts w:hint="eastAsia" w:eastAsia="仿宋_GB2312"/>
          <w:kern w:val="0"/>
          <w:sz w:val="32"/>
          <w:szCs w:val="32"/>
        </w:rPr>
        <w:t xml:space="preserve">    </w:t>
      </w:r>
    </w:p>
    <w:p>
      <w:pPr>
        <w:widowControl/>
        <w:spacing w:line="480" w:lineRule="exact"/>
        <w:ind w:firstLine="640" w:firstLineChars="200"/>
        <w:jc w:val="left"/>
        <w:rPr>
          <w:rFonts w:eastAsia="黑体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 xml:space="preserve"> </w:t>
      </w:r>
      <w:r>
        <w:rPr>
          <w:rFonts w:eastAsia="黑体"/>
          <w:kern w:val="0"/>
          <w:sz w:val="32"/>
          <w:szCs w:val="32"/>
        </w:rPr>
        <w:t>第二部分  2022年部门（单位）预算公开表</w:t>
      </w:r>
    </w:p>
    <w:p>
      <w:pPr>
        <w:widowControl/>
        <w:spacing w:line="240" w:lineRule="exact"/>
        <w:jc w:val="left"/>
        <w:textAlignment w:val="bottom"/>
        <w:rPr>
          <w:color w:val="000000"/>
          <w:kern w:val="0"/>
          <w:sz w:val="20"/>
          <w:szCs w:val="20"/>
        </w:rPr>
      </w:pPr>
      <w:r>
        <w:rPr>
          <w:color w:val="000000"/>
          <w:kern w:val="0"/>
          <w:sz w:val="20"/>
          <w:szCs w:val="20"/>
        </w:rPr>
        <w:t>表1</w:t>
      </w:r>
    </w:p>
    <w:p>
      <w:pPr>
        <w:widowControl/>
        <w:spacing w:line="360" w:lineRule="exact"/>
        <w:jc w:val="center"/>
        <w:outlineLvl w:val="1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编制部门（单位）：州干部综合考评中心    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287.27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236.59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hint="eastAsia" w:eastAsia="仿宋_GB2312"/>
                <w:kern w:val="0"/>
                <w:sz w:val="18"/>
                <w:szCs w:val="18"/>
              </w:rPr>
              <w:t>287.27</w:t>
            </w: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18.6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16.98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5"/>
                <w:szCs w:val="15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287.27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20"/>
                <w:szCs w:val="20"/>
              </w:rPr>
            </w:pPr>
            <w:r>
              <w:rPr>
                <w:rFonts w:eastAsia="仿宋_GB2312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287.27</w:t>
            </w:r>
          </w:p>
        </w:tc>
      </w:tr>
    </w:tbl>
    <w:p>
      <w:pPr>
        <w:widowControl/>
        <w:spacing w:line="280" w:lineRule="exact"/>
        <w:outlineLvl w:val="1"/>
        <w:rPr>
          <w:rFonts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  <w:r>
        <w:rPr>
          <w:color w:val="000000"/>
          <w:kern w:val="0"/>
          <w:sz w:val="20"/>
          <w:szCs w:val="20"/>
        </w:rPr>
        <w:t>表2</w:t>
      </w:r>
    </w:p>
    <w:p>
      <w:pPr>
        <w:widowControl/>
        <w:spacing w:line="440" w:lineRule="exact"/>
        <w:jc w:val="center"/>
        <w:outlineLvl w:val="1"/>
        <w:rPr>
          <w:rFonts w:eastAsia="方正小标宋_GBK"/>
          <w:bCs/>
          <w:kern w:val="0"/>
          <w:sz w:val="36"/>
          <w:szCs w:val="36"/>
        </w:rPr>
      </w:pPr>
      <w:r>
        <w:rPr>
          <w:rFonts w:eastAsia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jc w:val="center"/>
        <w:outlineLvl w:val="1"/>
        <w:rPr>
          <w:rFonts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编制部门（单位）： 州干部综合考评中心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487"/>
        <w:gridCol w:w="435"/>
        <w:gridCol w:w="1979"/>
        <w:gridCol w:w="919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="仿宋_GB2312"/>
                <w:b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组织事务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143.59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</w:t>
            </w:r>
            <w:r>
              <w:rPr>
                <w:rFonts w:hint="eastAsia" w:eastAsia="仿宋_GB2312"/>
                <w:color w:val="000000"/>
                <w:sz w:val="20"/>
                <w:szCs w:val="20"/>
              </w:rPr>
              <w:t>43.59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其他组织事务支出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行政事业单位养老保险缴费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其他行政事业单位医疗补助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sz w:val="20"/>
                <w:szCs w:val="20"/>
              </w:rPr>
              <w:t>287.27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sz w:val="20"/>
                <w:szCs w:val="20"/>
              </w:rPr>
              <w:t>287.27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  <w:r>
        <w:rPr>
          <w:color w:val="000000"/>
          <w:kern w:val="0"/>
          <w:sz w:val="20"/>
          <w:szCs w:val="20"/>
        </w:rPr>
        <w:t>表3</w:t>
      </w:r>
    </w:p>
    <w:p>
      <w:pPr>
        <w:widowControl/>
        <w:spacing w:line="360" w:lineRule="exact"/>
        <w:jc w:val="center"/>
        <w:outlineLvl w:val="1"/>
        <w:rPr>
          <w:rFonts w:eastAsia="方正小标宋_GBK"/>
          <w:bCs/>
          <w:kern w:val="0"/>
          <w:sz w:val="36"/>
          <w:szCs w:val="36"/>
        </w:rPr>
      </w:pPr>
      <w:r>
        <w:rPr>
          <w:rFonts w:eastAsia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编制部门（单位）：州干部综合考评中心        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74"/>
        <w:gridCol w:w="525"/>
        <w:gridCol w:w="2610"/>
        <w:gridCol w:w="1335"/>
        <w:gridCol w:w="2011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1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2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3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201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组织事务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143.59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</w:t>
            </w:r>
            <w:r>
              <w:rPr>
                <w:rFonts w:hint="eastAsia" w:eastAsia="仿宋_GB2312"/>
                <w:color w:val="000000"/>
                <w:sz w:val="20"/>
                <w:szCs w:val="20"/>
              </w:rPr>
              <w:t>43.59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其他组织事务支出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行政事业单位养老保险缴费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其他行政事业单位医疗补助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b/>
                <w:bCs/>
                <w:color w:val="000000"/>
                <w:kern w:val="0"/>
                <w:sz w:val="16"/>
                <w:szCs w:val="16"/>
              </w:rPr>
              <w:t>合  计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6"/>
                <w:szCs w:val="16"/>
              </w:rPr>
              <w:t>287.27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6"/>
                <w:szCs w:val="16"/>
              </w:rPr>
              <w:t>287.27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</w:tbl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  <w:r>
        <w:rPr>
          <w:color w:val="000000"/>
          <w:kern w:val="0"/>
          <w:sz w:val="20"/>
          <w:szCs w:val="20"/>
        </w:rPr>
        <w:t>表4</w:t>
      </w:r>
    </w:p>
    <w:p>
      <w:pPr>
        <w:widowControl/>
        <w:spacing w:beforeLines="50" w:line="280" w:lineRule="exact"/>
        <w:jc w:val="center"/>
        <w:outlineLvl w:val="1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eastAsia="仿宋_GB2312"/>
          <w:kern w:val="0"/>
          <w:szCs w:val="21"/>
        </w:rPr>
      </w:pPr>
      <w:r>
        <w:rPr>
          <w:rFonts w:eastAsia="仿宋_GB2312"/>
          <w:kern w:val="0"/>
          <w:szCs w:val="21"/>
        </w:rPr>
        <w:t>编制部门（单位）：州干部综合考评中心        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bCs/>
                <w:kern w:val="0"/>
                <w:sz w:val="18"/>
                <w:szCs w:val="18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287.27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236.59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236.59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287.27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18.6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18.6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15.1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color w:val="F79646" w:themeColor="accent6"/>
                <w:kern w:val="0"/>
                <w:sz w:val="18"/>
                <w:szCs w:val="18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15.1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color w:val="F79646" w:themeColor="accent6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16.98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16.98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287.27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287.27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  <w:r>
        <w:rPr>
          <w:color w:val="000000"/>
          <w:kern w:val="0"/>
          <w:sz w:val="20"/>
          <w:szCs w:val="20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4"/>
              </w:rPr>
              <w:t xml:space="preserve">州干部综合考评中心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组织事务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236.59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事业运行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143.59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</w:t>
            </w:r>
            <w:r>
              <w:rPr>
                <w:rFonts w:hint="eastAsia" w:eastAsia="仿宋_GB2312"/>
                <w:color w:val="000000"/>
                <w:sz w:val="20"/>
                <w:szCs w:val="20"/>
              </w:rPr>
              <w:t>43.59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其他组织事务支出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行政事业单位养老保险缴费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其他行政事业单位医疗补助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sz w:val="20"/>
                <w:szCs w:val="20"/>
              </w:rPr>
              <w:t>16.98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sz w:val="20"/>
                <w:szCs w:val="20"/>
              </w:rPr>
              <w:t>287.27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sz w:val="20"/>
                <w:szCs w:val="20"/>
              </w:rPr>
              <w:t>287.27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287.27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287.27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color w:val="000000"/>
          <w:kern w:val="0"/>
          <w:sz w:val="20"/>
          <w:szCs w:val="20"/>
        </w:rPr>
      </w:pPr>
    </w:p>
    <w:p>
      <w:pPr>
        <w:widowControl/>
        <w:outlineLvl w:val="1"/>
        <w:rPr>
          <w:color w:val="000000"/>
          <w:kern w:val="0"/>
          <w:sz w:val="20"/>
          <w:szCs w:val="20"/>
        </w:rPr>
      </w:pPr>
    </w:p>
    <w:p>
      <w:pPr>
        <w:widowControl/>
        <w:outlineLvl w:val="1"/>
        <w:rPr>
          <w:color w:val="000000"/>
          <w:kern w:val="0"/>
          <w:sz w:val="20"/>
          <w:szCs w:val="20"/>
        </w:rPr>
      </w:pPr>
    </w:p>
    <w:p>
      <w:pPr>
        <w:widowControl/>
        <w:outlineLvl w:val="1"/>
        <w:rPr>
          <w:rFonts w:eastAsia="仿宋_GB2312"/>
          <w:b/>
          <w:kern w:val="0"/>
          <w:sz w:val="28"/>
          <w:szCs w:val="32"/>
        </w:rPr>
      </w:pPr>
      <w:r>
        <w:rPr>
          <w:color w:val="000000"/>
          <w:kern w:val="0"/>
          <w:sz w:val="20"/>
          <w:szCs w:val="20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编制部门（单位）：州干部综合考评中心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176.50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176.50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52.76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52.76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13.44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13.44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47.15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47.15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11.05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16.98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17.77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17.77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1.27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0.28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5.28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其他交通费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其他商品服务支出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194.27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176.50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17.77</w:t>
            </w:r>
          </w:p>
        </w:tc>
      </w:tr>
    </w:tbl>
    <w:p>
      <w:pPr>
        <w:widowControl/>
        <w:outlineLvl w:val="1"/>
        <w:rPr>
          <w:rFonts w:eastAsia="仿宋_GB2312"/>
          <w:b/>
          <w:kern w:val="0"/>
          <w:sz w:val="28"/>
          <w:szCs w:val="32"/>
        </w:rPr>
      </w:pPr>
      <w:r>
        <w:rPr>
          <w:rFonts w:eastAsia="仿宋_GB2312"/>
          <w:b/>
          <w:kern w:val="0"/>
          <w:sz w:val="28"/>
          <w:szCs w:val="32"/>
        </w:rPr>
        <w:t>。</w:t>
      </w: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  <w:r>
        <w:rPr>
          <w:color w:val="000000"/>
          <w:kern w:val="0"/>
          <w:sz w:val="20"/>
          <w:szCs w:val="20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46"/>
        <w:gridCol w:w="511"/>
        <w:gridCol w:w="510"/>
        <w:gridCol w:w="930"/>
        <w:gridCol w:w="1455"/>
        <w:gridCol w:w="660"/>
        <w:gridCol w:w="435"/>
        <w:gridCol w:w="495"/>
        <w:gridCol w:w="630"/>
        <w:gridCol w:w="477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eastAsia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kern w:val="0"/>
                <w:sz w:val="24"/>
              </w:rPr>
              <w:t>州干部综合考评中心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75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5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3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49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7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11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1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3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一般公共服务支出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51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eastAsia="仿宋_GB2312"/>
                <w:color w:val="000000"/>
                <w:sz w:val="20"/>
                <w:szCs w:val="20"/>
              </w:rPr>
              <w:t>组织事务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51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其他组织事务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信息化建设维护费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51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其他组织事务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考核业务经费（干部综合绩效、公务员日常）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54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合 计</w:t>
            </w:r>
          </w:p>
        </w:tc>
        <w:tc>
          <w:tcPr>
            <w:tcW w:w="66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43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49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63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  <w:r>
        <w:rPr>
          <w:color w:val="000000"/>
          <w:kern w:val="0"/>
          <w:sz w:val="20"/>
          <w:szCs w:val="20"/>
        </w:rPr>
        <w:t>表8</w:t>
      </w:r>
    </w:p>
    <w:p>
      <w:pPr>
        <w:widowControl/>
        <w:jc w:val="center"/>
        <w:outlineLvl w:val="1"/>
        <w:rPr>
          <w:rFonts w:eastAsia="方正小标宋_GBK"/>
          <w:bCs/>
          <w:kern w:val="0"/>
          <w:sz w:val="32"/>
          <w:szCs w:val="32"/>
        </w:rPr>
      </w:pPr>
      <w:r>
        <w:rPr>
          <w:rFonts w:eastAsia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编制部门（单位）：州干部综合考评中心                  单位：万元</w:t>
      </w:r>
    </w:p>
    <w:tbl>
      <w:tblPr>
        <w:tblStyle w:val="6"/>
        <w:tblpPr w:leftFromText="180" w:rightFromText="180" w:vertAnchor="text" w:horzAnchor="page" w:tblpX="1358" w:tblpY="314"/>
        <w:tblOverlap w:val="never"/>
        <w:tblW w:w="92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2.28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2.00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2.00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0.28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color w:val="000000"/>
          <w:kern w:val="0"/>
          <w:sz w:val="20"/>
          <w:szCs w:val="20"/>
        </w:rPr>
      </w:pPr>
      <w:r>
        <w:rPr>
          <w:color w:val="000000"/>
          <w:kern w:val="0"/>
          <w:sz w:val="20"/>
          <w:szCs w:val="20"/>
        </w:rPr>
        <w:t>表9</w:t>
      </w:r>
    </w:p>
    <w:p>
      <w:pPr>
        <w:widowControl/>
        <w:spacing w:line="360" w:lineRule="exact"/>
        <w:jc w:val="center"/>
        <w:outlineLvl w:val="1"/>
        <w:rPr>
          <w:rFonts w:eastAsia="方正小标宋_GBK"/>
          <w:bCs/>
          <w:kern w:val="0"/>
          <w:sz w:val="32"/>
          <w:szCs w:val="32"/>
        </w:rPr>
      </w:pPr>
      <w:r>
        <w:rPr>
          <w:rFonts w:eastAsia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编制部门（单位）：州干部综合考评中心  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spacing w:line="240" w:lineRule="auto"/>
        <w:jc w:val="both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2022年没有使用政府性基金预算拨款安排的支出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，此表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空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spacing w:line="560" w:lineRule="exact"/>
        <w:ind w:firstLine="960" w:firstLineChars="300"/>
        <w:jc w:val="both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eastAsia="楷体_GB2312"/>
          <w:b/>
          <w:kern w:val="0"/>
          <w:sz w:val="32"/>
          <w:szCs w:val="32"/>
        </w:rPr>
      </w:pPr>
      <w:r>
        <w:rPr>
          <w:rFonts w:eastAsia="楷体_GB2312"/>
          <w:b/>
          <w:kern w:val="0"/>
          <w:sz w:val="32"/>
          <w:szCs w:val="32"/>
        </w:rPr>
        <w:t>一、关于州干部综合考评中心2022年收支预算情况的总体说明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按照全口径预算的原则，</w:t>
      </w:r>
      <w:r>
        <w:rPr>
          <w:rFonts w:eastAsia="仿宋_GB2312"/>
          <w:bCs/>
          <w:kern w:val="0"/>
          <w:sz w:val="32"/>
          <w:szCs w:val="32"/>
        </w:rPr>
        <w:t>州干部综合考评中心</w:t>
      </w:r>
      <w:r>
        <w:rPr>
          <w:rFonts w:eastAsia="仿宋_GB2312"/>
          <w:kern w:val="0"/>
          <w:sz w:val="32"/>
          <w:szCs w:val="32"/>
        </w:rPr>
        <w:t>2022年所有收入和支出均纳入部门（单位）预算管理。收支总预算287.27万元。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收入预算包括：一般公共预算</w:t>
      </w:r>
      <w:r>
        <w:rPr>
          <w:rFonts w:eastAsia="仿宋_GB2312"/>
          <w:color w:val="000000" w:themeColor="text1"/>
          <w:kern w:val="0"/>
          <w:sz w:val="32"/>
          <w:szCs w:val="32"/>
        </w:rPr>
        <w:t>287.27万元</w:t>
      </w:r>
    </w:p>
    <w:p>
      <w:pPr>
        <w:spacing w:line="560" w:lineRule="exact"/>
        <w:ind w:firstLine="640" w:firstLineChars="200"/>
        <w:rPr>
          <w:rFonts w:eastAsia="仿宋_GB2312"/>
          <w:color w:val="000000" w:themeColor="text1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支出预算包括：</w:t>
      </w:r>
      <w:r>
        <w:rPr>
          <w:rFonts w:eastAsia="仿宋_GB2312"/>
          <w:color w:val="000000" w:themeColor="text1"/>
          <w:kern w:val="0"/>
          <w:sz w:val="32"/>
          <w:szCs w:val="32"/>
        </w:rPr>
        <w:t>一般公共服务支出236.59万元、社会保障和就业支出18.6万元、卫生健康支出15.1万元、住房保障支出16.98万元。</w:t>
      </w:r>
    </w:p>
    <w:p>
      <w:pPr>
        <w:spacing w:line="560" w:lineRule="exact"/>
        <w:ind w:firstLine="643" w:firstLineChars="200"/>
        <w:rPr>
          <w:rFonts w:eastAsia="楷体_GB2312"/>
          <w:b/>
          <w:bCs/>
          <w:kern w:val="0"/>
          <w:sz w:val="32"/>
          <w:szCs w:val="32"/>
        </w:rPr>
      </w:pPr>
      <w:r>
        <w:rPr>
          <w:rFonts w:eastAsia="楷体_GB2312"/>
          <w:b/>
          <w:bCs/>
          <w:kern w:val="0"/>
          <w:sz w:val="32"/>
          <w:szCs w:val="32"/>
        </w:rPr>
        <w:t>二、关于州干部综合考评中心2022年收入预算情况说明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t>州干部综合考评中心</w:t>
      </w:r>
      <w:r>
        <w:rPr>
          <w:rFonts w:eastAsia="仿宋_GB2312"/>
          <w:kern w:val="0"/>
          <w:sz w:val="32"/>
          <w:szCs w:val="32"/>
        </w:rPr>
        <w:t>收入预算287.27万元，其中：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一般公共预算287.27万元，占100%，比上年预算增加10.93万元，主要原因是增人、增资；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3" w:firstLineChars="200"/>
        <w:rPr>
          <w:rFonts w:eastAsia="楷体_GB2312"/>
          <w:b/>
          <w:bCs/>
          <w:kern w:val="0"/>
          <w:sz w:val="32"/>
          <w:szCs w:val="32"/>
        </w:rPr>
      </w:pPr>
      <w:r>
        <w:rPr>
          <w:rFonts w:eastAsia="楷体_GB2312"/>
          <w:b/>
          <w:bCs/>
          <w:kern w:val="0"/>
          <w:sz w:val="32"/>
          <w:szCs w:val="32"/>
        </w:rPr>
        <w:t>三、关于州干部综合考评中心2022年支出预算情况说明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t>州干部综合考评中心</w:t>
      </w:r>
      <w:r>
        <w:rPr>
          <w:rFonts w:eastAsia="仿宋_GB2312"/>
          <w:kern w:val="0"/>
          <w:sz w:val="32"/>
          <w:szCs w:val="32"/>
        </w:rPr>
        <w:t>2022年支出预算287.27万元，</w:t>
      </w:r>
    </w:p>
    <w:p>
      <w:pPr>
        <w:spacing w:line="560" w:lineRule="exact"/>
        <w:ind w:firstLine="640" w:firstLineChars="20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其中：基本支出194.27万元，占67.63%，比上年预算增加13.23万元，主要原因是增加1人，工资普调。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项目支出93万元，占32.379%，比上年预算减少2.3万元，主要原因是安可项目已完工。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eastAsia="楷体_GB2312"/>
          <w:b/>
          <w:bCs/>
          <w:kern w:val="0"/>
          <w:sz w:val="32"/>
          <w:szCs w:val="32"/>
        </w:rPr>
      </w:pPr>
      <w:r>
        <w:rPr>
          <w:rFonts w:eastAsia="楷体_GB2312"/>
          <w:b/>
          <w:bCs/>
          <w:kern w:val="0"/>
          <w:sz w:val="32"/>
          <w:szCs w:val="32"/>
        </w:rPr>
        <w:t>关于</w:t>
      </w:r>
      <w:r>
        <w:rPr>
          <w:rFonts w:eastAsia="楷体_GB2312"/>
          <w:b/>
          <w:bCs/>
          <w:spacing w:val="-6"/>
          <w:kern w:val="0"/>
          <w:sz w:val="32"/>
          <w:szCs w:val="32"/>
        </w:rPr>
        <w:t>州干部综合考评中心</w:t>
      </w:r>
      <w:r>
        <w:rPr>
          <w:rFonts w:eastAsia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2022年财政拨款收支总预算287.27万元。</w:t>
      </w:r>
    </w:p>
    <w:p>
      <w:pPr>
        <w:spacing w:line="560" w:lineRule="exact"/>
        <w:ind w:firstLine="616" w:firstLineChars="200"/>
        <w:rPr>
          <w:rFonts w:eastAsia="仿宋_GB2312"/>
          <w:spacing w:val="-6"/>
          <w:kern w:val="0"/>
          <w:sz w:val="32"/>
          <w:szCs w:val="32"/>
        </w:rPr>
      </w:pPr>
      <w:r>
        <w:rPr>
          <w:rFonts w:eastAsia="仿宋_GB2312"/>
          <w:spacing w:val="-6"/>
          <w:kern w:val="0"/>
          <w:sz w:val="32"/>
          <w:szCs w:val="32"/>
        </w:rPr>
        <w:t>收入全部为一般公共预算拨款</w:t>
      </w:r>
      <w:r>
        <w:rPr>
          <w:rFonts w:eastAsia="仿宋_GB2312"/>
          <w:color w:val="000000" w:themeColor="text1"/>
          <w:spacing w:val="-6"/>
          <w:kern w:val="0"/>
          <w:sz w:val="32"/>
          <w:szCs w:val="32"/>
        </w:rPr>
        <w:t>287.27万元</w:t>
      </w:r>
      <w:r>
        <w:rPr>
          <w:rFonts w:eastAsia="仿宋_GB2312"/>
          <w:spacing w:val="-6"/>
          <w:kern w:val="0"/>
          <w:sz w:val="32"/>
          <w:szCs w:val="32"/>
        </w:rPr>
        <w:t>，无政府性基金预算和国有资本经营预算拨款。</w:t>
      </w:r>
    </w:p>
    <w:p>
      <w:pPr>
        <w:spacing w:line="560" w:lineRule="exact"/>
        <w:ind w:firstLine="616" w:firstLineChars="200"/>
        <w:rPr>
          <w:rFonts w:eastAsia="仿宋_GB2312"/>
          <w:spacing w:val="-6"/>
          <w:kern w:val="0"/>
          <w:sz w:val="32"/>
          <w:szCs w:val="32"/>
        </w:rPr>
      </w:pPr>
      <w:r>
        <w:rPr>
          <w:rFonts w:eastAsia="仿宋_GB2312"/>
          <w:spacing w:val="-6"/>
          <w:kern w:val="0"/>
          <w:sz w:val="32"/>
          <w:szCs w:val="32"/>
        </w:rPr>
        <w:t>收入预算包括：一般公共预算拨款287.27万元。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eastAsia="仿宋_GB2312"/>
          <w:spacing w:val="-6"/>
          <w:kern w:val="0"/>
          <w:sz w:val="32"/>
          <w:szCs w:val="32"/>
        </w:rPr>
        <w:t>一般公共预算支出包括：</w:t>
      </w:r>
      <w:r>
        <w:rPr>
          <w:rFonts w:eastAsia="仿宋_GB2312"/>
          <w:color w:val="000000" w:themeColor="text1"/>
          <w:spacing w:val="-6"/>
          <w:kern w:val="0"/>
          <w:sz w:val="32"/>
          <w:szCs w:val="32"/>
        </w:rPr>
        <w:t>社会保障和就业支出18.6万元，主要用于事业编制人员基本养老保险缴费支出。卫生健康支出</w:t>
      </w:r>
      <w:r>
        <w:rPr>
          <w:rFonts w:hint="eastAsia" w:eastAsia="仿宋_GB2312"/>
          <w:color w:val="000000" w:themeColor="text1"/>
          <w:spacing w:val="-6"/>
          <w:kern w:val="0"/>
          <w:sz w:val="32"/>
          <w:szCs w:val="32"/>
        </w:rPr>
        <w:t>15.1</w:t>
      </w:r>
      <w:r>
        <w:rPr>
          <w:rFonts w:eastAsia="仿宋_GB2312"/>
          <w:color w:val="000000" w:themeColor="text1"/>
          <w:spacing w:val="-6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事业编制人员事业单位医疗、公务员医疗补助、其他行政事业单位医疗支出。住房保障支出</w:t>
      </w:r>
      <w:r>
        <w:rPr>
          <w:rFonts w:eastAsia="仿宋_GB2312"/>
          <w:color w:val="000000" w:themeColor="text1"/>
          <w:spacing w:val="-6"/>
          <w:kern w:val="0"/>
          <w:sz w:val="32"/>
          <w:szCs w:val="32"/>
        </w:rPr>
        <w:t>住16.98万元，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用于事业编制人员住房公积金缴费支出。人员经费工资125.82万元，用于保障工作人员生活费用。公用工作经费17.77万元，用于正常办公费用。信息化建设运行维护费用15万元，用于开展系统平台软硬件改进完善、系统故障修复、保障系统正常使用，提高各县市及部门工作效率。考核业务经费（干部综合绩效、公务员日常）78万元，用于开展绩效指标现场察访核验、组织干部考核培训、按时开展各类工作、督促各部门紧抓重点工作。</w:t>
      </w:r>
    </w:p>
    <w:p>
      <w:pPr>
        <w:spacing w:line="560" w:lineRule="exact"/>
        <w:ind w:firstLine="643" w:firstLineChars="200"/>
        <w:rPr>
          <w:rFonts w:eastAsia="楷体_GB2312"/>
          <w:b/>
          <w:bCs/>
          <w:spacing w:val="-6"/>
          <w:kern w:val="0"/>
          <w:sz w:val="32"/>
          <w:szCs w:val="32"/>
        </w:rPr>
      </w:pPr>
      <w:r>
        <w:rPr>
          <w:rFonts w:eastAsia="楷体_GB2312"/>
          <w:b/>
          <w:bCs/>
          <w:kern w:val="0"/>
          <w:sz w:val="32"/>
          <w:szCs w:val="32"/>
        </w:rPr>
        <w:t>五、</w:t>
      </w:r>
      <w:r>
        <w:rPr>
          <w:rFonts w:eastAsia="楷体_GB2312"/>
          <w:b/>
          <w:bCs/>
          <w:spacing w:val="-6"/>
          <w:kern w:val="0"/>
          <w:sz w:val="32"/>
          <w:szCs w:val="32"/>
        </w:rPr>
        <w:t>关于州干部综合考评中心2022年一般公共预算当年拨款情况说明</w:t>
      </w:r>
    </w:p>
    <w:p>
      <w:pPr>
        <w:spacing w:line="560" w:lineRule="exact"/>
        <w:ind w:firstLine="643" w:firstLineChars="20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t>州干部综合考评中心</w:t>
      </w:r>
      <w:r>
        <w:rPr>
          <w:rFonts w:eastAsia="仿宋_GB2312"/>
          <w:kern w:val="0"/>
          <w:sz w:val="32"/>
          <w:szCs w:val="32"/>
        </w:rPr>
        <w:t>2022年一般公共预算拨款合计287.27万元，其中：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基本支出194.27万元，比上年预算增加13.23万元，增长7.31%。主要原因是：增加一人，调资。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项目支出93万元，比上年预算减少2.3万元，减少2.41%。主要原因是：安可项目已完工。</w:t>
      </w:r>
    </w:p>
    <w:p>
      <w:pPr>
        <w:spacing w:line="560" w:lineRule="exact"/>
        <w:ind w:firstLine="643" w:firstLineChars="20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1.一般公共服务支出事业运行</w:t>
      </w:r>
      <w:r>
        <w:rPr>
          <w:rFonts w:eastAsia="仿宋_GB2312"/>
          <w:color w:val="000000" w:themeColor="text1"/>
          <w:sz w:val="32"/>
          <w:szCs w:val="32"/>
        </w:rPr>
        <w:t>143.59</w:t>
      </w:r>
      <w:r>
        <w:rPr>
          <w:rFonts w:eastAsia="仿宋_GB2312"/>
          <w:kern w:val="0"/>
          <w:sz w:val="32"/>
          <w:szCs w:val="32"/>
        </w:rPr>
        <w:t>万元，占</w:t>
      </w:r>
      <w:r>
        <w:rPr>
          <w:rFonts w:hint="eastAsia" w:eastAsia="仿宋_GB2312"/>
          <w:kern w:val="0"/>
          <w:sz w:val="32"/>
          <w:szCs w:val="32"/>
        </w:rPr>
        <w:t>49.98</w:t>
      </w:r>
      <w:r>
        <w:rPr>
          <w:rFonts w:eastAsia="仿宋_GB2312"/>
          <w:kern w:val="0"/>
          <w:sz w:val="32"/>
          <w:szCs w:val="32"/>
        </w:rPr>
        <w:t>%</w:t>
      </w:r>
      <w:r>
        <w:rPr>
          <w:rFonts w:eastAsia="仿宋_GB2312"/>
          <w:b/>
          <w:bCs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 xml:space="preserve"> 一般公共服务支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其他组织事务管理支出93万元，占32.38%。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3</w:t>
      </w:r>
      <w:r>
        <w:rPr>
          <w:rFonts w:eastAsia="仿宋_GB2312"/>
          <w:kern w:val="0"/>
          <w:sz w:val="32"/>
          <w:szCs w:val="32"/>
        </w:rPr>
        <w:t>.社会保障和就业支出18.6万元，占</w:t>
      </w:r>
      <w:r>
        <w:rPr>
          <w:rFonts w:hint="eastAsia" w:eastAsia="仿宋_GB2312"/>
          <w:kern w:val="0"/>
          <w:sz w:val="32"/>
          <w:szCs w:val="32"/>
        </w:rPr>
        <w:t>6.47</w:t>
      </w:r>
      <w:r>
        <w:rPr>
          <w:rFonts w:eastAsia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4</w:t>
      </w:r>
      <w:r>
        <w:rPr>
          <w:rFonts w:eastAsia="仿宋_GB2312"/>
          <w:kern w:val="0"/>
          <w:sz w:val="32"/>
          <w:szCs w:val="32"/>
        </w:rPr>
        <w:t>.</w:t>
      </w:r>
      <w:r>
        <w:rPr>
          <w:rFonts w:hint="eastAsia" w:eastAsia="仿宋_GB2312"/>
          <w:kern w:val="0"/>
          <w:sz w:val="32"/>
          <w:szCs w:val="32"/>
        </w:rPr>
        <w:t>卫生健康支出15.1</w:t>
      </w:r>
      <w:r>
        <w:rPr>
          <w:rFonts w:eastAsia="仿宋_GB2312"/>
          <w:kern w:val="0"/>
          <w:sz w:val="32"/>
          <w:szCs w:val="32"/>
        </w:rPr>
        <w:t>万元，占</w:t>
      </w:r>
      <w:r>
        <w:rPr>
          <w:rFonts w:hint="eastAsia" w:eastAsia="仿宋_GB2312"/>
          <w:kern w:val="0"/>
          <w:sz w:val="32"/>
          <w:szCs w:val="32"/>
        </w:rPr>
        <w:t>5.26</w:t>
      </w:r>
      <w:r>
        <w:rPr>
          <w:rFonts w:eastAsia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color w:val="000000"/>
          <w:sz w:val="18"/>
          <w:szCs w:val="18"/>
        </w:rPr>
      </w:pPr>
      <w:r>
        <w:rPr>
          <w:rFonts w:hint="eastAsia" w:eastAsia="仿宋_GB2312"/>
          <w:kern w:val="0"/>
          <w:sz w:val="32"/>
          <w:szCs w:val="32"/>
        </w:rPr>
        <w:t>5.</w:t>
      </w:r>
      <w:r>
        <w:rPr>
          <w:rFonts w:eastAsia="仿宋_GB2312"/>
          <w:kern w:val="0"/>
          <w:sz w:val="32"/>
          <w:szCs w:val="32"/>
        </w:rPr>
        <w:t>.住房公积金支出16.98万元，占</w:t>
      </w:r>
      <w:r>
        <w:rPr>
          <w:rFonts w:hint="eastAsia" w:eastAsia="仿宋_GB2312"/>
          <w:kern w:val="0"/>
          <w:sz w:val="32"/>
          <w:szCs w:val="32"/>
        </w:rPr>
        <w:t>5.91</w:t>
      </w:r>
      <w:r>
        <w:rPr>
          <w:rFonts w:eastAsia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1.一般公共服务（类）组织事务（款）事业运行（项）:2022年预算数为1</w:t>
      </w:r>
      <w:r>
        <w:rPr>
          <w:rFonts w:hint="eastAsia" w:eastAsia="仿宋_GB2312"/>
          <w:kern w:val="0"/>
          <w:sz w:val="32"/>
          <w:szCs w:val="32"/>
        </w:rPr>
        <w:t>43.59</w:t>
      </w:r>
      <w:r>
        <w:rPr>
          <w:rFonts w:eastAsia="仿宋_GB2312"/>
          <w:kern w:val="0"/>
          <w:sz w:val="32"/>
          <w:szCs w:val="32"/>
        </w:rPr>
        <w:t>万元，比上年预算数</w:t>
      </w:r>
      <w:r>
        <w:rPr>
          <w:rFonts w:hint="eastAsia" w:eastAsia="仿宋_GB2312"/>
          <w:kern w:val="0"/>
          <w:sz w:val="32"/>
          <w:szCs w:val="32"/>
        </w:rPr>
        <w:t>减少9.4</w:t>
      </w:r>
      <w:r>
        <w:rPr>
          <w:rFonts w:eastAsia="仿宋_GB2312"/>
          <w:kern w:val="0"/>
          <w:sz w:val="32"/>
          <w:szCs w:val="32"/>
        </w:rPr>
        <w:t>万元，</w:t>
      </w:r>
      <w:r>
        <w:rPr>
          <w:rFonts w:hint="eastAsia" w:eastAsia="仿宋_GB2312"/>
          <w:kern w:val="0"/>
          <w:sz w:val="32"/>
          <w:szCs w:val="32"/>
        </w:rPr>
        <w:t>减少6.14</w:t>
      </w:r>
      <w:r>
        <w:rPr>
          <w:rFonts w:eastAsia="仿宋_GB2312"/>
          <w:kern w:val="0"/>
          <w:sz w:val="32"/>
          <w:szCs w:val="32"/>
        </w:rPr>
        <w:t>%，主要原因是：</w:t>
      </w:r>
      <w:r>
        <w:rPr>
          <w:rFonts w:hint="eastAsia" w:eastAsia="仿宋_GB2312"/>
          <w:kern w:val="0"/>
          <w:sz w:val="32"/>
          <w:szCs w:val="32"/>
        </w:rPr>
        <w:t>本年住房公积金和医疗金从主款中分离出来</w:t>
      </w:r>
      <w:r>
        <w:rPr>
          <w:rFonts w:eastAsia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楷体_GB2312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eastAsia="仿宋_GB2312"/>
          <w:kern w:val="0"/>
          <w:sz w:val="32"/>
          <w:szCs w:val="32"/>
        </w:rPr>
        <w:t>一般公共服务支出（类）组织事务事（款）其他组织事务（项）支出年初预算数为93万元，比上年减少2.3万元，减少2.41%，主要原因是安可项目已完工。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社会保障和就业支出（类）行政事业单位养老支出（款）机关事业单位基本养老保险缴费支出（项）</w:t>
      </w:r>
      <w:r>
        <w:rPr>
          <w:rFonts w:eastAsia="楷体_GB2312"/>
          <w:kern w:val="0"/>
          <w:sz w:val="32"/>
          <w:szCs w:val="32"/>
        </w:rPr>
        <w:t>18.6万元，比上年预算数增加3.1万元，增加20%，</w:t>
      </w:r>
      <w:r>
        <w:rPr>
          <w:rFonts w:eastAsia="仿宋_GB2312"/>
          <w:kern w:val="0"/>
          <w:sz w:val="32"/>
          <w:szCs w:val="32"/>
        </w:rPr>
        <w:t>主要原因是：增人、基数调标。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4</w:t>
      </w:r>
      <w:r>
        <w:rPr>
          <w:rFonts w:eastAsia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医疗卫生健康支出（类）行政事业单位医疗（款）事业单位医疗（项）</w:t>
      </w:r>
      <w:r>
        <w:rPr>
          <w:rFonts w:eastAsia="仿宋_GB2312"/>
          <w:kern w:val="0"/>
          <w:sz w:val="32"/>
          <w:szCs w:val="32"/>
        </w:rPr>
        <w:t>2022年预算数为11.05万元，比上年增加1.84万元，增加19.98%，主要原因是调入1人。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5.医疗卫生健康支出（类）行政事业单位医疗（款）公务员医疗补助（项）</w:t>
      </w:r>
      <w:r>
        <w:rPr>
          <w:rFonts w:eastAsia="仿宋_GB2312"/>
          <w:kern w:val="0"/>
          <w:sz w:val="32"/>
          <w:szCs w:val="32"/>
        </w:rPr>
        <w:t>2022年预算数为3.49万元，比上年增加0.58万元，增加19.93%，主要原因是调入1人。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6.医疗卫生健康支出（类）行政事业单位医疗（款）其他行政事业单位医疗支出（项）</w:t>
      </w:r>
      <w:r>
        <w:rPr>
          <w:rFonts w:eastAsia="仿宋_GB2312"/>
          <w:kern w:val="0"/>
          <w:sz w:val="32"/>
          <w:szCs w:val="32"/>
        </w:rPr>
        <w:t>2022年预算数为0.56万元，比上年增加0.13万元，增加30.23%，主要原因是基数调整。</w:t>
      </w:r>
    </w:p>
    <w:p>
      <w:pPr>
        <w:spacing w:line="560" w:lineRule="exact"/>
        <w:ind w:firstLine="643" w:firstLineChars="200"/>
        <w:rPr>
          <w:rFonts w:eastAsia="楷体_GB2312"/>
          <w:b/>
          <w:bCs/>
          <w:spacing w:val="-6"/>
          <w:kern w:val="0"/>
          <w:sz w:val="32"/>
          <w:szCs w:val="32"/>
        </w:rPr>
      </w:pPr>
      <w:r>
        <w:rPr>
          <w:rFonts w:eastAsia="楷体_GB2312"/>
          <w:b/>
          <w:bCs/>
          <w:kern w:val="0"/>
          <w:sz w:val="32"/>
          <w:szCs w:val="32"/>
        </w:rPr>
        <w:t>六、</w:t>
      </w:r>
      <w:r>
        <w:rPr>
          <w:rFonts w:eastAsia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eastAsia="楷体_GB2312"/>
          <w:b/>
          <w:bCs/>
          <w:kern w:val="0"/>
          <w:sz w:val="32"/>
          <w:szCs w:val="32"/>
        </w:rPr>
        <w:t>州干部综合考评中心</w:t>
      </w:r>
      <w:r>
        <w:rPr>
          <w:rFonts w:eastAsia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bCs/>
          <w:kern w:val="0"/>
          <w:sz w:val="32"/>
          <w:szCs w:val="32"/>
        </w:rPr>
        <w:t>州干部综合考评中心</w:t>
      </w:r>
      <w:r>
        <w:rPr>
          <w:rFonts w:eastAsia="仿宋_GB2312"/>
          <w:kern w:val="0"/>
          <w:sz w:val="32"/>
          <w:szCs w:val="32"/>
        </w:rPr>
        <w:t>2022年一般公共预算基本支出194.27万元，其中：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人员经费</w:t>
      </w:r>
      <w:r>
        <w:rPr>
          <w:rFonts w:eastAsia="仿宋_GB2312"/>
          <w:color w:val="000000" w:themeColor="text1"/>
          <w:kern w:val="0"/>
          <w:sz w:val="32"/>
          <w:szCs w:val="32"/>
        </w:rPr>
        <w:t>176.5</w:t>
      </w:r>
      <w:r>
        <w:rPr>
          <w:rFonts w:eastAsia="仿宋_GB2312"/>
          <w:kern w:val="0"/>
          <w:sz w:val="32"/>
          <w:szCs w:val="32"/>
        </w:rPr>
        <w:t>万元，主要包括：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基本工资、津贴补贴、奖金、绩效工资、机关事业单位基本养老保险缴费、职工基本医疗保险缴费、公务员医疗补助缴费、其他社会保障缴费、住房公积金、其他工资福利支出。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公用经费17.77万元，主要包括：办公费、水费、电费、邮电费、取暖费、物业管理费、差旅费、公务接待费、劳务费、工会经费、福利费、公务用车运行维护费、其他交通费、其他商品和服务支出等。</w:t>
      </w:r>
    </w:p>
    <w:p>
      <w:pPr>
        <w:spacing w:line="560" w:lineRule="exact"/>
        <w:ind w:firstLine="643" w:firstLineChars="200"/>
        <w:rPr>
          <w:rFonts w:eastAsia="楷体_GB2312"/>
          <w:b/>
          <w:bCs/>
          <w:spacing w:val="-6"/>
          <w:kern w:val="0"/>
          <w:sz w:val="32"/>
          <w:szCs w:val="32"/>
        </w:rPr>
      </w:pPr>
      <w:r>
        <w:rPr>
          <w:rFonts w:eastAsia="楷体_GB2312"/>
          <w:b/>
          <w:bCs/>
          <w:kern w:val="0"/>
          <w:sz w:val="32"/>
          <w:szCs w:val="32"/>
        </w:rPr>
        <w:t>七、</w:t>
      </w:r>
      <w:r>
        <w:rPr>
          <w:rFonts w:eastAsia="楷体_GB2312"/>
          <w:b/>
          <w:bCs/>
          <w:spacing w:val="-6"/>
          <w:kern w:val="0"/>
          <w:sz w:val="32"/>
          <w:szCs w:val="32"/>
        </w:rPr>
        <w:t>关于州干部综合考评中心2022年一般公共预算项目支出情况说明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1、项目名称：信息化建设运行维护费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设立的政策依据：1.中共中央办公厅《党政领导干部考核工作条例》；2.昌州党办发〔2021〕38号《中共昌吉回放自治州委员会办公室印发《关于加强和改进新时代绩效考核工作的意见》的通知。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预算安排规模：昌吉州范围内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项目承担单位：州干部综合考评中心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资金分配情况：</w:t>
      </w:r>
      <w:r>
        <w:rPr>
          <w:rFonts w:eastAsia="仿宋_GB2312"/>
          <w:kern w:val="0"/>
          <w:sz w:val="32"/>
          <w:szCs w:val="32"/>
        </w:rPr>
        <w:t>15万元</w:t>
      </w:r>
    </w:p>
    <w:p>
      <w:pPr>
        <w:spacing w:line="560" w:lineRule="exact"/>
        <w:ind w:firstLine="640" w:firstLineChars="200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资金执行时间：</w:t>
      </w:r>
      <w:r>
        <w:rPr>
          <w:rFonts w:eastAsia="仿宋_GB2312"/>
          <w:kern w:val="0"/>
          <w:sz w:val="32"/>
          <w:szCs w:val="32"/>
        </w:rPr>
        <w:t>2022年1-12月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2、项目名称：考核业务经费（干部综合绩效、公务员日常）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设立的政策依据：1.依据中共中央办公厅《党政领导干部考核工作条例》；2.昌州党办发〔2021〕38号《中共昌吉回放自治州委员会办公室印发&lt;关于加强和改进新时代绩效考核工作的意见&gt;的通知》；3.昌州党办字〔2019〕38号《中共昌吉回族自治州委员会办公室关于印发&lt;昌吉回族自治州干部综合考核评价信息服务中心职能配置、内设机构和人员编制规定&gt;的通知》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预算安排规模：昌吉州范围内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项目承担单位：州干部综合考评中心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资金分配情况：78万元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资金执行时间：</w:t>
      </w:r>
      <w:r>
        <w:rPr>
          <w:rFonts w:eastAsia="仿宋_GB2312"/>
          <w:kern w:val="0"/>
          <w:sz w:val="32"/>
          <w:szCs w:val="32"/>
        </w:rPr>
        <w:t>2022年1-12月</w:t>
      </w:r>
    </w:p>
    <w:p>
      <w:pPr>
        <w:spacing w:line="560" w:lineRule="exact"/>
        <w:ind w:firstLine="643" w:firstLineChars="200"/>
        <w:rPr>
          <w:rFonts w:eastAsia="楷体_GB2312"/>
          <w:b/>
          <w:bCs/>
          <w:kern w:val="0"/>
          <w:sz w:val="32"/>
          <w:szCs w:val="32"/>
        </w:rPr>
      </w:pPr>
      <w:r>
        <w:rPr>
          <w:rFonts w:eastAsia="楷体_GB2312"/>
          <w:b/>
          <w:bCs/>
          <w:kern w:val="0"/>
          <w:sz w:val="32"/>
          <w:szCs w:val="32"/>
        </w:rPr>
        <w:t>八、关于</w:t>
      </w:r>
      <w:r>
        <w:rPr>
          <w:rFonts w:eastAsia="楷体_GB2312"/>
          <w:b/>
          <w:bCs/>
          <w:spacing w:val="-6"/>
          <w:kern w:val="0"/>
          <w:sz w:val="32"/>
          <w:szCs w:val="32"/>
        </w:rPr>
        <w:t>州干部综合考评中心</w:t>
      </w:r>
      <w:r>
        <w:rPr>
          <w:rFonts w:eastAsia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州干部综合考评中心</w:t>
      </w:r>
      <w:r>
        <w:rPr>
          <w:rFonts w:eastAsia="仿宋_GB2312"/>
          <w:kern w:val="0"/>
          <w:sz w:val="32"/>
          <w:szCs w:val="32"/>
        </w:rPr>
        <w:t>2022年一般公共预算“三公”经费数为2.28万元，其中：因公出国（境）费0万元，公务用车购置0万元，公务用车运行费2万元，公务接待费0.28万元。</w:t>
      </w:r>
    </w:p>
    <w:p>
      <w:pPr>
        <w:spacing w:line="560" w:lineRule="exact"/>
        <w:ind w:firstLine="640" w:firstLineChars="200"/>
        <w:rPr>
          <w:rFonts w:eastAsia="仿宋_GB2312"/>
          <w:color w:val="000000" w:themeColor="text1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2022年一般公共预算“三公”经费比上年增加0.2万元，其中：因公出国（境）费增加0万元，</w:t>
      </w:r>
      <w:r>
        <w:rPr>
          <w:rFonts w:eastAsia="仿宋_GB2312"/>
          <w:color w:val="000000" w:themeColor="text1"/>
          <w:kern w:val="0"/>
          <w:sz w:val="32"/>
          <w:szCs w:val="32"/>
        </w:rPr>
        <w:t>主要原因是与上年保持一致</w:t>
      </w:r>
      <w:r>
        <w:rPr>
          <w:rFonts w:eastAsia="仿宋_GB2312"/>
          <w:kern w:val="0"/>
          <w:sz w:val="32"/>
          <w:szCs w:val="32"/>
        </w:rPr>
        <w:t>；公务用车购置费为0万元，未安排预算。公务用车运行费增加0.2万元，主要原因是车辆老化维修费用高、排量大油耗高；公务接待费增加0万元，</w:t>
      </w:r>
      <w:r>
        <w:rPr>
          <w:rFonts w:eastAsia="仿宋_GB2312"/>
          <w:color w:val="000000" w:themeColor="text1"/>
          <w:kern w:val="0"/>
          <w:sz w:val="32"/>
          <w:szCs w:val="32"/>
        </w:rPr>
        <w:t>主要原因是与上年保持一致。</w:t>
      </w:r>
    </w:p>
    <w:p>
      <w:pPr>
        <w:spacing w:line="560" w:lineRule="exact"/>
        <w:ind w:firstLine="643" w:firstLineChars="200"/>
        <w:rPr>
          <w:rFonts w:eastAsia="楷体_GB2312"/>
          <w:b/>
          <w:bCs/>
          <w:kern w:val="0"/>
          <w:sz w:val="32"/>
          <w:szCs w:val="32"/>
        </w:rPr>
      </w:pPr>
      <w:r>
        <w:rPr>
          <w:rFonts w:eastAsia="楷体_GB2312"/>
          <w:b/>
          <w:bCs/>
          <w:kern w:val="0"/>
          <w:sz w:val="32"/>
          <w:szCs w:val="32"/>
        </w:rPr>
        <w:t>九、关于州干部综合考评中心2022年政府性基金预算拨款情况说明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州干部综合考评中心</w:t>
      </w:r>
      <w:r>
        <w:rPr>
          <w:rFonts w:eastAsia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eastAsia="楷体_GB2312"/>
          <w:b/>
          <w:bCs/>
          <w:kern w:val="0"/>
          <w:sz w:val="32"/>
          <w:szCs w:val="32"/>
        </w:rPr>
      </w:pPr>
      <w:r>
        <w:rPr>
          <w:rFonts w:eastAsia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2022年，</w:t>
      </w:r>
      <w:r>
        <w:rPr>
          <w:rFonts w:eastAsia="仿宋_GB2312"/>
          <w:sz w:val="32"/>
          <w:szCs w:val="32"/>
        </w:rPr>
        <w:t>州干部综合考评中心</w:t>
      </w:r>
      <w:r>
        <w:rPr>
          <w:rFonts w:eastAsia="仿宋_GB2312"/>
          <w:kern w:val="0"/>
          <w:sz w:val="32"/>
          <w:szCs w:val="32"/>
        </w:rPr>
        <w:t>的机关运行经费财政拨款预算17.77万元，比上年预算增降低9.01万元，降低33.64%。主要原因是压缩费用开支，节约资金。</w:t>
      </w:r>
    </w:p>
    <w:p>
      <w:pPr>
        <w:spacing w:line="560" w:lineRule="exact"/>
        <w:ind w:firstLine="643" w:firstLineChars="20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2022年，</w:t>
      </w:r>
      <w:r>
        <w:rPr>
          <w:rFonts w:eastAsia="仿宋_GB2312"/>
          <w:sz w:val="32"/>
          <w:szCs w:val="32"/>
        </w:rPr>
        <w:t>州干部综合考评中心</w:t>
      </w:r>
      <w:r>
        <w:rPr>
          <w:rFonts w:eastAsia="仿宋_GB2312"/>
          <w:kern w:val="0"/>
          <w:sz w:val="32"/>
          <w:szCs w:val="32"/>
        </w:rPr>
        <w:t>政府采购预算76.31万元，其中：政府采购货物预算19.71万元，政府采购工程预算0万元，政府采购服务预算56.6万元。</w:t>
      </w:r>
    </w:p>
    <w:p>
      <w:pPr>
        <w:spacing w:line="560" w:lineRule="exact"/>
        <w:ind w:firstLine="640" w:firstLineChars="200"/>
        <w:rPr>
          <w:rFonts w:eastAsia="仿宋_GB2312"/>
          <w:color w:val="000000" w:themeColor="text1"/>
          <w:sz w:val="32"/>
        </w:rPr>
      </w:pPr>
      <w:r>
        <w:rPr>
          <w:rFonts w:eastAsia="仿宋_GB2312"/>
          <w:sz w:val="32"/>
        </w:rPr>
        <w:t>2022年度本部门（单位）面向中小企业预留政府采购项目预算金额76.31</w:t>
      </w:r>
      <w:r>
        <w:rPr>
          <w:rFonts w:eastAsia="仿宋_GB2312"/>
          <w:color w:val="000000" w:themeColor="text1"/>
          <w:sz w:val="32"/>
        </w:rPr>
        <w:t>万元</w:t>
      </w:r>
      <w:r>
        <w:rPr>
          <w:rFonts w:eastAsia="仿宋_GB2312"/>
          <w:sz w:val="32"/>
        </w:rPr>
        <w:t>，其中：面向小微企业预留政府采购项目预算金额</w:t>
      </w:r>
      <w:r>
        <w:rPr>
          <w:rFonts w:eastAsia="仿宋_GB2312"/>
          <w:color w:val="000000" w:themeColor="text1"/>
          <w:sz w:val="32"/>
        </w:rPr>
        <w:t>76.31万元</w:t>
      </w:r>
    </w:p>
    <w:p>
      <w:pPr>
        <w:spacing w:line="560" w:lineRule="exact"/>
        <w:ind w:firstLine="643" w:firstLineChars="20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截至2022年底，</w:t>
      </w:r>
      <w:r>
        <w:rPr>
          <w:rFonts w:eastAsia="仿宋_GB2312"/>
          <w:sz w:val="32"/>
          <w:szCs w:val="32"/>
        </w:rPr>
        <w:t>州干部综合考评中心</w:t>
      </w:r>
      <w:r>
        <w:rPr>
          <w:rFonts w:eastAsia="仿宋_GB2312"/>
          <w:kern w:val="0"/>
          <w:sz w:val="32"/>
          <w:szCs w:val="32"/>
        </w:rPr>
        <w:t>占用使用国有资产总体情况为：</w:t>
      </w:r>
    </w:p>
    <w:p>
      <w:pPr>
        <w:spacing w:line="560" w:lineRule="exact"/>
        <w:ind w:firstLine="640" w:firstLineChars="200"/>
        <w:rPr>
          <w:rFonts w:eastAsia="仿宋_GB2312"/>
          <w:color w:val="000000" w:themeColor="text1"/>
          <w:kern w:val="0"/>
          <w:sz w:val="32"/>
          <w:szCs w:val="32"/>
        </w:rPr>
      </w:pPr>
      <w:r>
        <w:rPr>
          <w:rFonts w:eastAsia="仿宋_GB2312"/>
          <w:color w:val="000000" w:themeColor="text1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eastAsia="仿宋_GB2312"/>
          <w:color w:val="000000" w:themeColor="text1"/>
          <w:kern w:val="0"/>
          <w:sz w:val="32"/>
          <w:szCs w:val="32"/>
        </w:rPr>
      </w:pPr>
      <w:r>
        <w:rPr>
          <w:rFonts w:eastAsia="仿宋_GB2312"/>
          <w:color w:val="000000" w:themeColor="text1"/>
          <w:kern w:val="0"/>
          <w:sz w:val="32"/>
          <w:szCs w:val="32"/>
        </w:rPr>
        <w:t>2.车辆0辆，价值0万元；其中：一般公务用车0辆，价值0万元；执法执勤用车0辆，价值0万元；其他车辆0辆，价值0万元。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eastAsia="仿宋_GB2312"/>
          <w:color w:val="000000" w:themeColor="text1"/>
          <w:kern w:val="0"/>
          <w:sz w:val="32"/>
          <w:szCs w:val="32"/>
        </w:rPr>
      </w:pPr>
      <w:r>
        <w:rPr>
          <w:rFonts w:eastAsia="仿宋_GB2312"/>
          <w:color w:val="000000" w:themeColor="text1"/>
          <w:kern w:val="0"/>
          <w:sz w:val="32"/>
          <w:szCs w:val="32"/>
        </w:rPr>
        <w:t>3.办公家具价值0.65万元。</w:t>
      </w:r>
    </w:p>
    <w:p>
      <w:pPr>
        <w:spacing w:line="560" w:lineRule="exact"/>
        <w:ind w:firstLine="640" w:firstLineChars="200"/>
        <w:rPr>
          <w:rFonts w:eastAsia="仿宋_GB2312"/>
          <w:color w:val="000000" w:themeColor="text1"/>
          <w:kern w:val="0"/>
          <w:sz w:val="32"/>
          <w:szCs w:val="32"/>
        </w:rPr>
      </w:pPr>
      <w:r>
        <w:rPr>
          <w:rFonts w:eastAsia="仿宋_GB2312"/>
          <w:color w:val="000000" w:themeColor="text1"/>
          <w:kern w:val="0"/>
          <w:sz w:val="32"/>
          <w:szCs w:val="32"/>
        </w:rPr>
        <w:t>4.其他资产价值3.13万元。</w:t>
      </w:r>
    </w:p>
    <w:p>
      <w:pPr>
        <w:spacing w:line="560" w:lineRule="exact"/>
        <w:ind w:firstLine="640" w:firstLineChars="200"/>
        <w:rPr>
          <w:rFonts w:eastAsia="仿宋_GB2312"/>
          <w:color w:val="000000" w:themeColor="text1"/>
          <w:kern w:val="0"/>
          <w:sz w:val="32"/>
          <w:szCs w:val="32"/>
        </w:rPr>
      </w:pPr>
      <w:r>
        <w:rPr>
          <w:rFonts w:eastAsia="仿宋_GB2312"/>
          <w:color w:val="000000" w:themeColor="text1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eastAsia="仿宋_GB2312"/>
          <w:color w:val="000000" w:themeColor="text1"/>
          <w:kern w:val="0"/>
          <w:sz w:val="32"/>
          <w:szCs w:val="32"/>
        </w:rPr>
      </w:pPr>
      <w:r>
        <w:rPr>
          <w:rFonts w:eastAsia="仿宋_GB2312"/>
          <w:color w:val="000000" w:themeColor="text1"/>
          <w:kern w:val="0"/>
          <w:sz w:val="32"/>
          <w:szCs w:val="32"/>
        </w:rPr>
        <w:t>2022年</w:t>
      </w:r>
      <w:r>
        <w:rPr>
          <w:rFonts w:eastAsia="仿宋_GB2312"/>
          <w:sz w:val="32"/>
          <w:szCs w:val="32"/>
        </w:rPr>
        <w:t>州干部综合考评中心</w:t>
      </w:r>
      <w:r>
        <w:rPr>
          <w:rFonts w:eastAsia="仿宋_GB2312"/>
          <w:color w:val="000000" w:themeColor="text1"/>
          <w:kern w:val="0"/>
          <w:sz w:val="32"/>
          <w:szCs w:val="32"/>
        </w:rPr>
        <w:t>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eastAsia="楷体_GB2312"/>
          <w:b/>
          <w:kern w:val="0"/>
          <w:sz w:val="32"/>
          <w:szCs w:val="32"/>
        </w:rPr>
      </w:pPr>
      <w:r>
        <w:rPr>
          <w:rFonts w:eastAsia="楷体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320" w:firstLineChars="1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2022年度，本年度实行绩效管理的一般公共预算项目2个，涉及预算金额93万元。具体情况见下表（按项目分别填报）：</w:t>
      </w:r>
    </w:p>
    <w:p>
      <w:pPr>
        <w:spacing w:line="560" w:lineRule="exact"/>
        <w:ind w:firstLine="320" w:firstLineChars="100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ind w:firstLine="320" w:firstLineChars="100"/>
        <w:rPr>
          <w:rFonts w:eastAsia="仿宋_GB2312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Spec="center" w:tblpY="449"/>
        <w:tblOverlap w:val="never"/>
        <w:tblW w:w="898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1290"/>
        <w:gridCol w:w="202"/>
        <w:gridCol w:w="906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both"/>
              <w:textAlignment w:val="bottom"/>
              <w:rPr>
                <w:rFonts w:eastAsia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ind w:firstLine="1285" w:firstLineChars="400"/>
              <w:jc w:val="both"/>
              <w:textAlignment w:val="bottom"/>
              <w:rPr>
                <w:rFonts w:eastAsia="仿宋_GB2312"/>
                <w:b/>
                <w:color w:val="000000"/>
                <w:sz w:val="32"/>
                <w:szCs w:val="32"/>
              </w:rPr>
            </w:pPr>
            <w:r>
              <w:rPr>
                <w:rFonts w:eastAsia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（2022年）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昌吉回族自治州干部综合考核评价信息服务中心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考核业务经费（干部综合绩效、公务员日常）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5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要开展绩效指标现场察访核验3次，开展干部考核培训1次，向州党委报送区州重点工作任务检测报告3次；区州重点指标占比率50%，干部综合考核任务及时率100%，按时开展各类工作12月31日；通过绩效成绩考核，督促各部门紧抓重点工作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开展绩效指标现场察访核验次数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≧3次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开展干部考核培训次数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≧1次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向州党委报送区州重点工作任务监测报告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≧3次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区州重点指标占比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≧50%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组织填报人员培训完成时限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2022年6月30日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开展绩效指标现场察访核验完成时限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2022年12月31日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干部综合考核任务及时率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保障考核业务开展经费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≦27万元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办公设备购置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≦12.2万元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其他支出费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≦38.8万元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干部综合考核结果公开率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督促各部门紧抓重点工作落实率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≧95%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6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被考核单位满意度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≧95%</w:t>
            </w:r>
          </w:p>
        </w:tc>
      </w:tr>
    </w:tbl>
    <w:p>
      <w:pPr>
        <w:spacing w:line="600" w:lineRule="exact"/>
        <w:ind w:firstLine="643" w:firstLineChars="200"/>
        <w:rPr>
          <w:rFonts w:eastAsia="楷体_GB2312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eastAsia="楷体_GB2312"/>
          <w:b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Spec="center" w:tblpY="449"/>
        <w:tblOverlap w:val="never"/>
        <w:tblW w:w="898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1320"/>
        <w:gridCol w:w="210"/>
        <w:gridCol w:w="906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eastAsia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eastAsia="仿宋_GB2312"/>
                <w:b/>
                <w:color w:val="000000"/>
                <w:sz w:val="32"/>
                <w:szCs w:val="32"/>
              </w:rPr>
            </w:pPr>
            <w:r>
              <w:rPr>
                <w:rFonts w:eastAsia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（2022年）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91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昌吉回族自治州干部综合考核评价信息服务中心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信息化建设运行维护费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6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主要开展系统平台软硬件改进完善20处；系统故障率发生5%；系统故障修复处理时长3个工作日；系统运行维护及时率100；系统升级维护开展时间2022年1-12月；提高各县市及部门工作效率95%；系统正常使用年限1年。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系统平台软硬件改进完善数量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≧20处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系统故障发生率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≦5%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系统故障修复处理时长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≦3个工作日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系统运行维护及时率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系统升级维护开展时间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2022年1月-12月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定期系统巡检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≦8万元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故障修复处理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≦7万元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提高各县市及部门工作效率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系统正常使用年限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各使用单位满意度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≧95%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eastAsia="楷体_GB2312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eastAsia="楷体_GB2312"/>
          <w:b/>
          <w:kern w:val="0"/>
          <w:sz w:val="32"/>
          <w:szCs w:val="32"/>
        </w:rPr>
      </w:pPr>
      <w:r>
        <w:rPr>
          <w:rFonts w:eastAsia="楷体_GB2312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一、财政拨款：</w:t>
      </w:r>
      <w:r>
        <w:rPr>
          <w:rFonts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二、一般公共预算：</w:t>
      </w:r>
      <w:r>
        <w:rPr>
          <w:rFonts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三、财政专户管理资金：</w:t>
      </w:r>
      <w:r>
        <w:rPr>
          <w:rFonts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eastAsia="仿宋_GB2312"/>
          <w:spacing w:val="-17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四、其他资金：</w:t>
      </w:r>
      <w:r>
        <w:rPr>
          <w:rFonts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五、基本支出：</w:t>
      </w:r>
      <w:r>
        <w:rPr>
          <w:rFonts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六、项目支出：</w:t>
      </w:r>
      <w:r>
        <w:rPr>
          <w:rFonts w:eastAsia="仿宋_GB2312"/>
          <w:sz w:val="32"/>
          <w:szCs w:val="32"/>
        </w:rPr>
        <w:t>部门支出预算的组成部分，是</w:t>
      </w:r>
      <w:r>
        <w:rPr>
          <w:rFonts w:hint="eastAsia" w:eastAsia="仿宋_GB2312"/>
          <w:sz w:val="32"/>
          <w:szCs w:val="32"/>
          <w:lang w:eastAsia="zh-CN"/>
        </w:rPr>
        <w:t>昌吉州</w:t>
      </w:r>
      <w:r>
        <w:rPr>
          <w:rFonts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eastAsia="仿宋_GB2312"/>
          <w:spacing w:val="-6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七、“三公”经费：</w:t>
      </w:r>
      <w:r>
        <w:rPr>
          <w:rFonts w:eastAsia="仿宋_GB2312"/>
          <w:sz w:val="32"/>
          <w:szCs w:val="32"/>
        </w:rPr>
        <w:t>指</w:t>
      </w:r>
      <w:r>
        <w:rPr>
          <w:rFonts w:hint="eastAsia" w:eastAsia="仿宋_GB2312"/>
          <w:sz w:val="32"/>
          <w:szCs w:val="32"/>
          <w:lang w:eastAsia="zh-CN"/>
        </w:rPr>
        <w:t>昌吉州</w:t>
      </w:r>
      <w:r>
        <w:rPr>
          <w:rFonts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eastAsia="仿宋_GB2312"/>
          <w:spacing w:val="-11"/>
          <w:sz w:val="32"/>
          <w:szCs w:val="32"/>
        </w:rPr>
      </w:pPr>
      <w:r>
        <w:rPr>
          <w:rFonts w:eastAsia="楷体_GB2312"/>
          <w:b/>
          <w:bCs/>
          <w:sz w:val="32"/>
          <w:szCs w:val="32"/>
        </w:rPr>
        <w:t>八、机关运行经费：</w:t>
      </w:r>
      <w:r>
        <w:rPr>
          <w:rFonts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         昌吉州</w:t>
      </w:r>
      <w:r>
        <w:rPr>
          <w:rFonts w:eastAsia="仿宋_GB2312"/>
          <w:bCs/>
          <w:kern w:val="0"/>
          <w:sz w:val="32"/>
          <w:szCs w:val="32"/>
        </w:rPr>
        <w:t>干部综合考核评价信息服务中心</w:t>
      </w:r>
      <w:r>
        <w:rPr>
          <w:rFonts w:eastAsia="仿宋_GB2312"/>
          <w:kern w:val="0"/>
          <w:sz w:val="32"/>
          <w:szCs w:val="32"/>
        </w:rPr>
        <w:t xml:space="preserve">               </w:t>
      </w:r>
    </w:p>
    <w:p>
      <w:pPr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                           2022年2月12日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8PZMfdEAAAADAQAADwAA&#10;AAAAAAABACAAAAAiAAAAZHJzL2Rvd25yZXYueG1sUEsBAhQAFAAAAAgAh07iQOnoRdqrAQAAPQMA&#10;AA4AAAAAAAAAAQAgAAAAIAEAAGRycy9lMm9Eb2MueG1sUEsFBgAAAAAGAAYAWQEAAD0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- 1 -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_x0000_s1027" o:spid="_x0000_s1027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bPU0HS&#10;AAAAAwEAAA8AAAAAAAAAAQAgAAAAIgAAAGRycy9kb3ducmV2LnhtbFBLAQIUABQAAAAIAIdO4kA5&#10;pQAGtAEAAEgDAAAOAAAAAAAAAAEAIAAAACEBAABkcnMvZTJvRG9jLnhtbFBLBQYAAAAABgAGAFkB&#10;AABH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20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A999"/>
    <w:multiLevelType w:val="singleLevel"/>
    <w:tmpl w:val="04F6A99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D477F"/>
    <w:rsid w:val="00034809"/>
    <w:rsid w:val="00047AEF"/>
    <w:rsid w:val="000E69C8"/>
    <w:rsid w:val="000E7560"/>
    <w:rsid w:val="00124277"/>
    <w:rsid w:val="00126D58"/>
    <w:rsid w:val="001351F9"/>
    <w:rsid w:val="00151F5E"/>
    <w:rsid w:val="00164ABB"/>
    <w:rsid w:val="001B6F77"/>
    <w:rsid w:val="001E444D"/>
    <w:rsid w:val="001F13E3"/>
    <w:rsid w:val="002A31DB"/>
    <w:rsid w:val="002B47EE"/>
    <w:rsid w:val="002D04C1"/>
    <w:rsid w:val="002E5250"/>
    <w:rsid w:val="00306A39"/>
    <w:rsid w:val="003172C4"/>
    <w:rsid w:val="00337BE8"/>
    <w:rsid w:val="00377827"/>
    <w:rsid w:val="00385850"/>
    <w:rsid w:val="003923D8"/>
    <w:rsid w:val="003B6358"/>
    <w:rsid w:val="00400AD4"/>
    <w:rsid w:val="004265FD"/>
    <w:rsid w:val="00432BE1"/>
    <w:rsid w:val="0047118F"/>
    <w:rsid w:val="0047627A"/>
    <w:rsid w:val="004D477F"/>
    <w:rsid w:val="004D726D"/>
    <w:rsid w:val="00531106"/>
    <w:rsid w:val="0059437A"/>
    <w:rsid w:val="005B273A"/>
    <w:rsid w:val="00657CC1"/>
    <w:rsid w:val="00695D41"/>
    <w:rsid w:val="00750E9C"/>
    <w:rsid w:val="007B52A6"/>
    <w:rsid w:val="007C17F8"/>
    <w:rsid w:val="007C4E92"/>
    <w:rsid w:val="007D5997"/>
    <w:rsid w:val="00843199"/>
    <w:rsid w:val="008800BD"/>
    <w:rsid w:val="0090107A"/>
    <w:rsid w:val="009339C7"/>
    <w:rsid w:val="00944B81"/>
    <w:rsid w:val="00983479"/>
    <w:rsid w:val="00A14114"/>
    <w:rsid w:val="00A71450"/>
    <w:rsid w:val="00AF3F7E"/>
    <w:rsid w:val="00B141E5"/>
    <w:rsid w:val="00B348DE"/>
    <w:rsid w:val="00B664AC"/>
    <w:rsid w:val="00BD0F02"/>
    <w:rsid w:val="00BD3929"/>
    <w:rsid w:val="00C12D75"/>
    <w:rsid w:val="00C15446"/>
    <w:rsid w:val="00CC3DBB"/>
    <w:rsid w:val="00CE1369"/>
    <w:rsid w:val="00CE4C77"/>
    <w:rsid w:val="00D32BB2"/>
    <w:rsid w:val="00D85033"/>
    <w:rsid w:val="00DD3864"/>
    <w:rsid w:val="00DE0D69"/>
    <w:rsid w:val="00E35FAE"/>
    <w:rsid w:val="00EA0BC8"/>
    <w:rsid w:val="00F72D18"/>
    <w:rsid w:val="00F91EEB"/>
    <w:rsid w:val="01470054"/>
    <w:rsid w:val="050057D9"/>
    <w:rsid w:val="06A765EB"/>
    <w:rsid w:val="08FE1F87"/>
    <w:rsid w:val="09F57A3B"/>
    <w:rsid w:val="0D0E364E"/>
    <w:rsid w:val="0F180A26"/>
    <w:rsid w:val="103631FE"/>
    <w:rsid w:val="1343528C"/>
    <w:rsid w:val="143A41D5"/>
    <w:rsid w:val="14F41644"/>
    <w:rsid w:val="153C5E0B"/>
    <w:rsid w:val="172304D9"/>
    <w:rsid w:val="1F593410"/>
    <w:rsid w:val="21AE2EC3"/>
    <w:rsid w:val="23002C59"/>
    <w:rsid w:val="23FE0176"/>
    <w:rsid w:val="25586DE7"/>
    <w:rsid w:val="26510431"/>
    <w:rsid w:val="28751C2D"/>
    <w:rsid w:val="288D434A"/>
    <w:rsid w:val="2C76682C"/>
    <w:rsid w:val="2E614BF9"/>
    <w:rsid w:val="31E10CA1"/>
    <w:rsid w:val="37AF43E6"/>
    <w:rsid w:val="382F1392"/>
    <w:rsid w:val="3B487E94"/>
    <w:rsid w:val="47681ACB"/>
    <w:rsid w:val="47D16DE1"/>
    <w:rsid w:val="49A136D6"/>
    <w:rsid w:val="4A426CA7"/>
    <w:rsid w:val="4C756FF9"/>
    <w:rsid w:val="4D411931"/>
    <w:rsid w:val="4FB94DD4"/>
    <w:rsid w:val="51B4283D"/>
    <w:rsid w:val="51E72019"/>
    <w:rsid w:val="5508169D"/>
    <w:rsid w:val="557C23D8"/>
    <w:rsid w:val="55E5106A"/>
    <w:rsid w:val="5E103050"/>
    <w:rsid w:val="5FB00A4E"/>
    <w:rsid w:val="60131535"/>
    <w:rsid w:val="603867D2"/>
    <w:rsid w:val="62674716"/>
    <w:rsid w:val="67513058"/>
    <w:rsid w:val="68A21BDA"/>
    <w:rsid w:val="6AEE5300"/>
    <w:rsid w:val="6C930CCB"/>
    <w:rsid w:val="6CBA35E9"/>
    <w:rsid w:val="6E78131F"/>
    <w:rsid w:val="6E8333F7"/>
    <w:rsid w:val="736A6BDB"/>
    <w:rsid w:val="749F42A6"/>
    <w:rsid w:val="79F937B8"/>
    <w:rsid w:val="7D075589"/>
    <w:rsid w:val="7D747439"/>
    <w:rsid w:val="7ED4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A4525D-1034-4591-93AA-39E65EB1F5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24</Pages>
  <Words>1808</Words>
  <Characters>10311</Characters>
  <Lines>85</Lines>
  <Paragraphs>24</Paragraphs>
  <TotalTime>5</TotalTime>
  <ScaleCrop>false</ScaleCrop>
  <LinksUpToDate>false</LinksUpToDate>
  <CharactersWithSpaces>12095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</cp:lastModifiedBy>
  <cp:lastPrinted>2022-04-06T02:43:00Z</cp:lastPrinted>
  <dcterms:modified xsi:type="dcterms:W3CDTF">2022-04-13T07:47:57Z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