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sz w:val="32"/>
          <w:szCs w:val="32"/>
        </w:rPr>
      </w:pPr>
      <w:r>
        <w:rPr>
          <w:rFonts w:hint="eastAsia" w:ascii="黑体" w:hAnsi="黑体" w:eastAsia="黑体"/>
          <w:sz w:val="32"/>
          <w:szCs w:val="32"/>
        </w:rPr>
        <w:t>附件</w:t>
      </w:r>
      <w:r>
        <w:rPr>
          <w:rFonts w:ascii="黑体" w:hAnsi="黑体" w:eastAsia="黑体"/>
          <w:sz w:val="32"/>
          <w:szCs w:val="32"/>
        </w:rPr>
        <w:t>3</w:t>
      </w:r>
      <w:r>
        <w:rPr>
          <w:rFonts w:hint="eastAsia" w:ascii="黑体" w:hAnsi="黑体" w:eastAsia="黑体"/>
          <w:sz w:val="32"/>
          <w:szCs w:val="32"/>
        </w:rPr>
        <w:t>：</w:t>
      </w:r>
    </w:p>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lang w:val="en-US" w:eastAsia="zh-CN"/>
        </w:rPr>
        <w:t>昌吉州党委政策研究室</w:t>
      </w:r>
      <w:r>
        <w:rPr>
          <w:rFonts w:hint="eastAsia" w:ascii="方正小标宋_GBK" w:hAnsi="宋体" w:eastAsia="方正小标宋_GBK"/>
          <w:kern w:val="0"/>
          <w:sz w:val="44"/>
          <w:szCs w:val="44"/>
        </w:rPr>
        <w:t>预算公开</w:t>
      </w:r>
    </w:p>
    <w:p>
      <w:pPr>
        <w:widowControl/>
        <w:spacing w:line="440" w:lineRule="exact"/>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outlineLvl w:val="1"/>
        <w:rPr>
          <w:rFonts w:ascii="黑体" w:hAnsi="黑体" w:eastAsia="黑体"/>
          <w:kern w:val="0"/>
          <w:sz w:val="36"/>
          <w:szCs w:val="32"/>
        </w:rPr>
      </w:pPr>
    </w:p>
    <w:p>
      <w:pPr>
        <w:widowControl/>
        <w:spacing w:line="440" w:lineRule="exact"/>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sectPr>
          <w:footerReference r:id="rId3" w:type="default"/>
          <w:pgSz w:w="11906" w:h="16838"/>
          <w:pgMar w:top="2098" w:right="1418" w:bottom="1928" w:left="1588" w:header="851" w:footer="992" w:gutter="0"/>
          <w:pgNumType w:fmt="numberInDash" w:start="53"/>
          <w:cols w:space="720" w:num="1"/>
          <w:docGrid w:linePitch="312" w:charSpace="0"/>
        </w:sectPr>
      </w:pPr>
    </w:p>
    <w:p>
      <w:pPr>
        <w:spacing w:line="560" w:lineRule="exact"/>
        <w:jc w:val="center"/>
        <w:rPr>
          <w:rFonts w:ascii="黑体" w:hAnsi="黑体" w:eastAsia="黑体" w:cs="黑体"/>
          <w:kern w:val="0"/>
          <w:sz w:val="32"/>
          <w:szCs w:val="32"/>
        </w:rPr>
      </w:pPr>
      <w:r>
        <w:rPr>
          <w:rFonts w:hint="eastAsia" w:ascii="黑体" w:hAnsi="黑体" w:eastAsia="黑体" w:cs="黑体"/>
          <w:kern w:val="0"/>
          <w:sz w:val="32"/>
          <w:szCs w:val="32"/>
        </w:rPr>
        <w:t>目 录</w:t>
      </w:r>
    </w:p>
    <w:p>
      <w:pPr>
        <w:spacing w:line="560" w:lineRule="exact"/>
        <w:ind w:firstLine="643" w:firstLineChars="200"/>
        <w:rPr>
          <w:rFonts w:ascii="仿宋_GB2312" w:hAnsi="仿宋_GB2312" w:eastAsia="仿宋_GB2312" w:cs="仿宋_GB2312"/>
          <w:b/>
          <w:kern w:val="0"/>
          <w:sz w:val="32"/>
          <w:szCs w:val="32"/>
        </w:rPr>
      </w:pP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 xml:space="preserve">第一部分  </w:t>
      </w:r>
      <w:r>
        <w:rPr>
          <w:rFonts w:hint="eastAsia" w:ascii="仿宋_GB2312" w:hAnsi="宋体" w:eastAsia="仿宋_GB2312"/>
          <w:b/>
          <w:bCs/>
          <w:kern w:val="0"/>
          <w:sz w:val="32"/>
          <w:szCs w:val="32"/>
        </w:rPr>
        <w:t>昌吉州党委政策研究室</w:t>
      </w:r>
      <w:r>
        <w:rPr>
          <w:rFonts w:hint="eastAsia" w:ascii="仿宋_GB2312" w:hAnsi="仿宋_GB2312" w:eastAsia="仿宋_GB2312" w:cs="仿宋_GB2312"/>
          <w:b/>
          <w:kern w:val="0"/>
          <w:sz w:val="32"/>
          <w:szCs w:val="32"/>
        </w:rPr>
        <w:t>概况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一、主要职能</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二、机构设置及人员情况</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第二部分  2022年单位预算公开表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w:t>
      </w:r>
      <w:r>
        <w:rPr>
          <w:rFonts w:hint="eastAsia" w:ascii="仿宋_GB2312" w:hAnsi="宋体" w:eastAsia="仿宋_GB2312"/>
          <w:kern w:val="0"/>
          <w:sz w:val="32"/>
          <w:szCs w:val="32"/>
        </w:rPr>
        <w:t>昌吉州党委政策研究室</w:t>
      </w:r>
      <w:r>
        <w:rPr>
          <w:rFonts w:hint="eastAsia" w:ascii="仿宋_GB2312" w:hAnsi="仿宋_GB2312" w:eastAsia="仿宋_GB2312" w:cs="仿宋_GB2312"/>
          <w:kern w:val="0"/>
          <w:sz w:val="32"/>
          <w:szCs w:val="32"/>
        </w:rPr>
        <w:t>收支总体情况表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w:t>
      </w:r>
      <w:r>
        <w:rPr>
          <w:rFonts w:hint="eastAsia" w:ascii="仿宋_GB2312" w:hAnsi="宋体" w:eastAsia="仿宋_GB2312"/>
          <w:kern w:val="0"/>
          <w:sz w:val="32"/>
          <w:szCs w:val="32"/>
        </w:rPr>
        <w:t>昌吉州党委政策研究室</w:t>
      </w:r>
      <w:r>
        <w:rPr>
          <w:rFonts w:hint="eastAsia" w:ascii="仿宋_GB2312" w:hAnsi="仿宋_GB2312" w:eastAsia="仿宋_GB2312" w:cs="仿宋_GB2312"/>
          <w:kern w:val="0"/>
          <w:sz w:val="32"/>
          <w:szCs w:val="32"/>
        </w:rPr>
        <w:t>收入总体情况表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w:t>
      </w:r>
      <w:r>
        <w:rPr>
          <w:rFonts w:hint="eastAsia" w:ascii="仿宋_GB2312" w:hAnsi="宋体" w:eastAsia="仿宋_GB2312"/>
          <w:kern w:val="0"/>
          <w:sz w:val="32"/>
          <w:szCs w:val="32"/>
        </w:rPr>
        <w:t>昌吉州党委政策研究室</w:t>
      </w:r>
      <w:r>
        <w:rPr>
          <w:rFonts w:hint="eastAsia" w:ascii="仿宋_GB2312" w:hAnsi="仿宋_GB2312" w:eastAsia="仿宋_GB2312" w:cs="仿宋_GB2312"/>
          <w:kern w:val="0"/>
          <w:sz w:val="32"/>
          <w:szCs w:val="32"/>
        </w:rPr>
        <w:t>支出总体情况表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四、财政拨款收支总体情况表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五、一般公共预算支出情况表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六、一般公共预算基本支出情况表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七、一般公共预算</w:t>
      </w:r>
      <w:r>
        <w:rPr>
          <w:rFonts w:hint="eastAsia" w:ascii="仿宋_GB2312" w:hAnsi="仿宋_GB2312" w:eastAsia="仿宋_GB2312" w:cs="仿宋_GB2312"/>
          <w:bCs/>
          <w:kern w:val="0"/>
          <w:sz w:val="32"/>
          <w:szCs w:val="32"/>
        </w:rPr>
        <w:t>项目支出情况表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八、一般公共预算“三公”经费支出情况表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九、政府性基金预算支出情况表</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第三部分  2022年单位预算情况说明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一、关于</w:t>
      </w:r>
      <w:r>
        <w:rPr>
          <w:rFonts w:hint="eastAsia" w:ascii="仿宋_GB2312" w:hAnsi="宋体" w:eastAsia="仿宋_GB2312"/>
          <w:kern w:val="0"/>
          <w:sz w:val="32"/>
          <w:szCs w:val="32"/>
        </w:rPr>
        <w:t>昌吉州党委政策研究室</w:t>
      </w:r>
      <w:r>
        <w:rPr>
          <w:rFonts w:hint="eastAsia" w:ascii="仿宋_GB2312" w:hAnsi="仿宋_GB2312" w:eastAsia="仿宋_GB2312" w:cs="仿宋_GB2312"/>
          <w:kern w:val="0"/>
          <w:sz w:val="32"/>
          <w:szCs w:val="32"/>
        </w:rPr>
        <w:t>2022年收支预算情况的总体说明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二、关于</w:t>
      </w:r>
      <w:r>
        <w:rPr>
          <w:rFonts w:hint="eastAsia" w:ascii="仿宋_GB2312" w:hAnsi="宋体" w:eastAsia="仿宋_GB2312"/>
          <w:kern w:val="0"/>
          <w:sz w:val="32"/>
          <w:szCs w:val="32"/>
        </w:rPr>
        <w:t>昌吉州党委政策研究室</w:t>
      </w:r>
      <w:r>
        <w:rPr>
          <w:rFonts w:hint="eastAsia" w:ascii="仿宋_GB2312" w:hAnsi="仿宋_GB2312" w:eastAsia="仿宋_GB2312" w:cs="仿宋_GB2312"/>
          <w:kern w:val="0"/>
          <w:sz w:val="32"/>
          <w:szCs w:val="32"/>
        </w:rPr>
        <w:t>2022年收入预算情况说明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三、关于</w:t>
      </w:r>
      <w:r>
        <w:rPr>
          <w:rFonts w:hint="eastAsia" w:ascii="仿宋_GB2312" w:hAnsi="宋体" w:eastAsia="仿宋_GB2312"/>
          <w:kern w:val="0"/>
          <w:sz w:val="32"/>
          <w:szCs w:val="32"/>
        </w:rPr>
        <w:t>昌吉州党委政策研究室</w:t>
      </w:r>
      <w:r>
        <w:rPr>
          <w:rFonts w:hint="eastAsia" w:ascii="仿宋_GB2312" w:hAnsi="仿宋_GB2312" w:eastAsia="仿宋_GB2312" w:cs="仿宋_GB2312"/>
          <w:kern w:val="0"/>
          <w:sz w:val="32"/>
          <w:szCs w:val="32"/>
        </w:rPr>
        <w:t>2022年支出预算情况说明</w:t>
      </w:r>
    </w:p>
    <w:p>
      <w:pPr>
        <w:spacing w:line="560" w:lineRule="exact"/>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四、关于</w:t>
      </w:r>
      <w:r>
        <w:rPr>
          <w:rFonts w:hint="eastAsia" w:ascii="仿宋_GB2312" w:hAnsi="宋体" w:eastAsia="仿宋_GB2312"/>
          <w:kern w:val="0"/>
          <w:sz w:val="32"/>
          <w:szCs w:val="32"/>
        </w:rPr>
        <w:t>昌吉州党委政策研究室</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bCs/>
          <w:kern w:val="0"/>
          <w:sz w:val="32"/>
          <w:szCs w:val="32"/>
        </w:rPr>
        <w:t>年财政拨款收支预算情况的总体说明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五、</w:t>
      </w:r>
      <w:r>
        <w:rPr>
          <w:rFonts w:hint="eastAsia" w:ascii="仿宋_GB2312" w:hAnsi="仿宋_GB2312" w:eastAsia="仿宋_GB2312" w:cs="仿宋_GB2312"/>
          <w:spacing w:val="-6"/>
          <w:kern w:val="0"/>
          <w:sz w:val="32"/>
          <w:szCs w:val="32"/>
        </w:rPr>
        <w:t>关于</w:t>
      </w:r>
      <w:r>
        <w:rPr>
          <w:rFonts w:hint="eastAsia" w:ascii="仿宋_GB2312" w:hAnsi="宋体" w:eastAsia="仿宋_GB2312"/>
          <w:kern w:val="0"/>
          <w:sz w:val="32"/>
          <w:szCs w:val="32"/>
        </w:rPr>
        <w:t>昌吉州党委政策研究室</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年一般公共预算当年拨款情况说明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六、</w:t>
      </w:r>
      <w:r>
        <w:rPr>
          <w:rFonts w:hint="eastAsia" w:ascii="仿宋_GB2312" w:hAnsi="仿宋_GB2312" w:eastAsia="仿宋_GB2312" w:cs="仿宋_GB2312"/>
          <w:spacing w:val="-6"/>
          <w:kern w:val="0"/>
          <w:sz w:val="32"/>
          <w:szCs w:val="32"/>
        </w:rPr>
        <w:t>关于</w:t>
      </w:r>
      <w:r>
        <w:rPr>
          <w:rFonts w:hint="eastAsia" w:ascii="仿宋_GB2312" w:hAnsi="宋体" w:eastAsia="仿宋_GB2312"/>
          <w:kern w:val="0"/>
          <w:sz w:val="32"/>
          <w:szCs w:val="32"/>
        </w:rPr>
        <w:t>昌吉州党委政策研究室</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年一般公共预算基本支出情况说明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七、</w:t>
      </w:r>
      <w:r>
        <w:rPr>
          <w:rFonts w:hint="eastAsia" w:ascii="仿宋_GB2312" w:hAnsi="仿宋_GB2312" w:eastAsia="仿宋_GB2312" w:cs="仿宋_GB2312"/>
          <w:spacing w:val="-6"/>
          <w:kern w:val="0"/>
          <w:sz w:val="32"/>
          <w:szCs w:val="32"/>
        </w:rPr>
        <w:t>关于</w:t>
      </w:r>
      <w:r>
        <w:rPr>
          <w:rFonts w:hint="eastAsia" w:ascii="仿宋_GB2312" w:hAnsi="宋体" w:eastAsia="仿宋_GB2312"/>
          <w:kern w:val="0"/>
          <w:sz w:val="32"/>
          <w:szCs w:val="32"/>
        </w:rPr>
        <w:t>昌吉州党委政策研究室</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年一般公共预算项目支出情况说明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八、关于</w:t>
      </w:r>
      <w:r>
        <w:rPr>
          <w:rFonts w:hint="eastAsia" w:ascii="仿宋_GB2312" w:hAnsi="宋体" w:eastAsia="仿宋_GB2312"/>
          <w:kern w:val="0"/>
          <w:sz w:val="32"/>
          <w:szCs w:val="32"/>
        </w:rPr>
        <w:t>昌吉州党委政策研究室</w:t>
      </w:r>
      <w:r>
        <w:rPr>
          <w:rFonts w:hint="eastAsia" w:ascii="仿宋_GB2312" w:hAnsi="仿宋_GB2312" w:eastAsia="仿宋_GB2312" w:cs="仿宋_GB2312"/>
          <w:kern w:val="0"/>
          <w:sz w:val="32"/>
          <w:szCs w:val="32"/>
        </w:rPr>
        <w:t>2022年一般公共预算“三公”经费预算情况说明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九、关于</w:t>
      </w:r>
      <w:r>
        <w:rPr>
          <w:rFonts w:hint="eastAsia" w:ascii="仿宋_GB2312" w:hAnsi="宋体" w:eastAsia="仿宋_GB2312"/>
          <w:kern w:val="0"/>
          <w:sz w:val="32"/>
          <w:szCs w:val="32"/>
        </w:rPr>
        <w:t>昌吉州党委政策研究室</w:t>
      </w:r>
      <w:r>
        <w:rPr>
          <w:rFonts w:hint="eastAsia" w:ascii="仿宋_GB2312" w:hAnsi="仿宋_GB2312" w:eastAsia="仿宋_GB2312" w:cs="仿宋_GB2312"/>
          <w:kern w:val="0"/>
          <w:sz w:val="32"/>
          <w:szCs w:val="32"/>
        </w:rPr>
        <w:t>2022年政府性基金预算拨款情况说明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十、其他重要事项的情况说明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第四部分  名词解释</w:t>
      </w:r>
    </w:p>
    <w:p>
      <w:pPr>
        <w:spacing w:line="600" w:lineRule="exact"/>
        <w:ind w:firstLine="640" w:firstLineChars="200"/>
        <w:rPr>
          <w:rFonts w:ascii="仿宋_GB2312" w:hAnsi="仿宋_GB2312" w:eastAsia="仿宋_GB2312" w:cs="仿宋_GB2312"/>
          <w:kern w:val="0"/>
          <w:sz w:val="32"/>
          <w:szCs w:val="32"/>
        </w:rPr>
        <w:sectPr>
          <w:footerReference r:id="rId4" w:type="default"/>
          <w:pgSz w:w="11906" w:h="16838"/>
          <w:pgMar w:top="2098" w:right="1418" w:bottom="1928" w:left="1588" w:header="851" w:footer="992" w:gutter="0"/>
          <w:pgNumType w:fmt="numberInDash"/>
          <w:cols w:space="720" w:num="1"/>
          <w:docGrid w:linePitch="312" w:charSpace="0"/>
        </w:sectPr>
      </w:pPr>
    </w:p>
    <w:p>
      <w:pPr>
        <w:widowControl/>
        <w:spacing w:line="540" w:lineRule="exact"/>
        <w:jc w:val="center"/>
        <w:outlineLvl w:val="1"/>
        <w:rPr>
          <w:rFonts w:ascii="黑体" w:hAnsi="黑体" w:eastAsia="黑体"/>
          <w:kern w:val="0"/>
          <w:sz w:val="32"/>
          <w:szCs w:val="32"/>
        </w:rPr>
      </w:pPr>
      <w:r>
        <w:rPr>
          <w:rFonts w:hint="eastAsia" w:ascii="黑体" w:hAnsi="黑体" w:eastAsia="黑体"/>
          <w:kern w:val="0"/>
          <w:sz w:val="32"/>
          <w:szCs w:val="32"/>
        </w:rPr>
        <w:t xml:space="preserve">第一部分   </w:t>
      </w:r>
      <w:r>
        <w:rPr>
          <w:rFonts w:hint="eastAsia" w:ascii="黑体" w:hAnsi="黑体" w:eastAsia="黑体" w:cs="黑体"/>
          <w:kern w:val="0"/>
          <w:sz w:val="32"/>
          <w:szCs w:val="32"/>
        </w:rPr>
        <w:t>昌吉州党委政策研究室</w:t>
      </w:r>
      <w:r>
        <w:rPr>
          <w:rFonts w:hint="eastAsia" w:ascii="黑体" w:hAnsi="黑体" w:eastAsia="黑体"/>
          <w:kern w:val="0"/>
          <w:sz w:val="32"/>
          <w:szCs w:val="32"/>
        </w:rPr>
        <w:t>概况</w:t>
      </w:r>
    </w:p>
    <w:p>
      <w:pPr>
        <w:widowControl/>
        <w:spacing w:line="540" w:lineRule="exact"/>
        <w:jc w:val="center"/>
        <w:outlineLvl w:val="1"/>
        <w:rPr>
          <w:rFonts w:ascii="宋体" w:hAnsi="宋体"/>
          <w:b/>
          <w:kern w:val="0"/>
          <w:sz w:val="32"/>
          <w:szCs w:val="32"/>
        </w:rPr>
      </w:pPr>
    </w:p>
    <w:p>
      <w:pPr>
        <w:widowControl/>
        <w:spacing w:line="540" w:lineRule="exact"/>
        <w:ind w:firstLine="643" w:firstLineChars="200"/>
        <w:jc w:val="left"/>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一、主要职能</w:t>
      </w:r>
    </w:p>
    <w:p>
      <w:pPr>
        <w:widowControl/>
        <w:spacing w:line="540" w:lineRule="exact"/>
        <w:jc w:val="left"/>
        <w:rPr>
          <w:rFonts w:ascii="仿宋_GB2312" w:hAnsi="宋体" w:eastAsia="仿宋_GB2312" w:cs="宋体"/>
          <w:bCs/>
          <w:kern w:val="0"/>
          <w:sz w:val="32"/>
          <w:szCs w:val="32"/>
        </w:rPr>
      </w:pPr>
      <w:r>
        <w:rPr>
          <w:rFonts w:hint="eastAsia" w:ascii="黑体" w:hAnsi="黑体" w:eastAsia="黑体" w:cs="宋体"/>
          <w:bCs/>
          <w:kern w:val="0"/>
          <w:sz w:val="32"/>
          <w:szCs w:val="32"/>
        </w:rPr>
        <w:t xml:space="preserve">   </w:t>
      </w:r>
      <w:r>
        <w:rPr>
          <w:rFonts w:hint="eastAsia" w:ascii="仿宋_GB2312" w:hAnsi="黑体" w:eastAsia="仿宋_GB2312" w:cs="宋体"/>
          <w:bCs/>
          <w:kern w:val="0"/>
          <w:sz w:val="32"/>
          <w:szCs w:val="32"/>
        </w:rPr>
        <w:t xml:space="preserve"> </w:t>
      </w:r>
      <w:r>
        <w:rPr>
          <w:rFonts w:hint="eastAsia" w:ascii="仿宋" w:hAnsi="仿宋" w:eastAsia="仿宋"/>
          <w:sz w:val="32"/>
          <w:szCs w:val="32"/>
        </w:rPr>
        <w:t>中共昌吉回族自治州委员会政策研究室是昌吉州党委工作机关，为正处级，对外加挂自治州人民政府研究室牌子。昌吉州党委全面深化改革委员会办公室设在自治州党委政策研究室。</w:t>
      </w:r>
      <w:r>
        <w:rPr>
          <w:rFonts w:hint="eastAsia" w:ascii="仿宋_GB2312" w:hAnsi="宋体" w:eastAsia="仿宋_GB2312" w:cs="宋体"/>
          <w:bCs/>
          <w:kern w:val="0"/>
          <w:sz w:val="32"/>
          <w:szCs w:val="32"/>
        </w:rPr>
        <w:t xml:space="preserve"> </w:t>
      </w:r>
    </w:p>
    <w:p>
      <w:pPr>
        <w:widowControl/>
        <w:spacing w:line="540" w:lineRule="exact"/>
        <w:ind w:firstLine="643" w:firstLineChars="200"/>
        <w:jc w:val="left"/>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二、机构设置及人员情况</w:t>
      </w:r>
    </w:p>
    <w:p>
      <w:pPr>
        <w:spacing w:line="560" w:lineRule="exact"/>
        <w:ind w:firstLine="640" w:firstLineChars="200"/>
        <w:rPr>
          <w:rFonts w:ascii="仿宋" w:hAnsi="仿宋" w:eastAsia="仿宋" w:cs="仿宋"/>
          <w:sz w:val="32"/>
          <w:szCs w:val="32"/>
        </w:rPr>
      </w:pPr>
      <w:r>
        <w:rPr>
          <w:rFonts w:hint="eastAsia" w:ascii="仿宋_GB2312" w:hAnsi="宋体" w:eastAsia="仿宋_GB2312" w:cs="宋体"/>
          <w:kern w:val="0"/>
          <w:sz w:val="32"/>
          <w:szCs w:val="32"/>
        </w:rPr>
        <w:t xml:space="preserve">   </w:t>
      </w:r>
      <w:r>
        <w:rPr>
          <w:rFonts w:hint="eastAsia" w:ascii="仿宋" w:hAnsi="仿宋" w:eastAsia="仿宋" w:cs="仿宋"/>
          <w:bCs/>
          <w:kern w:val="0"/>
          <w:sz w:val="32"/>
          <w:szCs w:val="32"/>
        </w:rPr>
        <w:t>昌吉州党委政策研究室无下属预算单位，下设</w:t>
      </w:r>
      <w:r>
        <w:rPr>
          <w:rFonts w:ascii="仿宋" w:hAnsi="仿宋" w:eastAsia="仿宋" w:cs="仿宋"/>
          <w:bCs/>
          <w:kern w:val="0"/>
          <w:sz w:val="32"/>
          <w:szCs w:val="32"/>
        </w:rPr>
        <w:t>6</w:t>
      </w:r>
      <w:r>
        <w:rPr>
          <w:rFonts w:hint="eastAsia" w:ascii="仿宋" w:hAnsi="仿宋" w:eastAsia="仿宋" w:cs="仿宋"/>
          <w:bCs/>
          <w:kern w:val="0"/>
          <w:sz w:val="32"/>
          <w:szCs w:val="32"/>
        </w:rPr>
        <w:t>个科室，分别是：</w:t>
      </w:r>
      <w:r>
        <w:rPr>
          <w:rFonts w:hint="eastAsia" w:ascii="仿宋" w:hAnsi="仿宋" w:eastAsia="仿宋" w:cs="仿宋"/>
          <w:sz w:val="32"/>
          <w:szCs w:val="32"/>
        </w:rPr>
        <w:t>办公室（组织人事科）、综合研究科、党建政治研究科、经济研究科、社会发展研究科、改革联络科。</w:t>
      </w:r>
    </w:p>
    <w:p>
      <w:pPr>
        <w:spacing w:line="560" w:lineRule="exact"/>
        <w:ind w:firstLine="640" w:firstLineChars="200"/>
        <w:rPr>
          <w:sz w:val="32"/>
          <w:szCs w:val="32"/>
        </w:rPr>
      </w:pPr>
      <w:r>
        <w:rPr>
          <w:rFonts w:hint="eastAsia" w:ascii="仿宋_GB2312" w:hAnsi="宋体" w:eastAsia="仿宋_GB2312" w:cs="宋体"/>
          <w:kern w:val="0"/>
          <w:sz w:val="32"/>
          <w:szCs w:val="32"/>
        </w:rPr>
        <w:t>昌吉州党委政策研究室编制数</w:t>
      </w:r>
      <w:r>
        <w:rPr>
          <w:rFonts w:ascii="仿宋_GB2312" w:hAnsi="宋体" w:eastAsia="仿宋_GB2312" w:cs="宋体"/>
          <w:kern w:val="0"/>
          <w:sz w:val="32"/>
          <w:szCs w:val="32"/>
        </w:rPr>
        <w:t>21</w:t>
      </w:r>
      <w:r>
        <w:rPr>
          <w:rFonts w:hint="eastAsia" w:ascii="仿宋_GB2312" w:hAnsi="宋体" w:eastAsia="仿宋_GB2312" w:cs="宋体"/>
          <w:kern w:val="0"/>
          <w:sz w:val="32"/>
          <w:szCs w:val="32"/>
        </w:rPr>
        <w:t>名，实有人数</w:t>
      </w:r>
      <w:r>
        <w:rPr>
          <w:rFonts w:hint="eastAsia" w:ascii="仿宋_GB2312" w:hAnsi="宋体" w:eastAsia="仿宋_GB2312" w:cs="宋体"/>
          <w:kern w:val="0"/>
          <w:sz w:val="32"/>
          <w:szCs w:val="32"/>
          <w:lang w:val="en-US" w:eastAsia="zh-CN"/>
        </w:rPr>
        <w:t>32</w:t>
      </w: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人，其中：在职</w:t>
      </w:r>
      <w:r>
        <w:rPr>
          <w:rFonts w:ascii="仿宋_GB2312" w:hAnsi="宋体" w:eastAsia="仿宋_GB2312" w:cs="宋体"/>
          <w:kern w:val="0"/>
          <w:sz w:val="32"/>
          <w:szCs w:val="32"/>
        </w:rPr>
        <w:t>19</w:t>
      </w:r>
      <w:r>
        <w:rPr>
          <w:rFonts w:hint="eastAsia" w:ascii="仿宋_GB2312" w:hAnsi="宋体" w:eastAsia="仿宋_GB2312" w:cs="宋体"/>
          <w:kern w:val="0"/>
          <w:sz w:val="32"/>
          <w:szCs w:val="32"/>
        </w:rPr>
        <w:t>人；</w:t>
      </w: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退休</w:t>
      </w:r>
      <w:r>
        <w:rPr>
          <w:rFonts w:ascii="仿宋_GB2312" w:hAnsi="宋体" w:eastAsia="仿宋_GB2312" w:cs="宋体"/>
          <w:kern w:val="0"/>
          <w:sz w:val="32"/>
          <w:szCs w:val="32"/>
        </w:rPr>
        <w:t xml:space="preserve">13 </w:t>
      </w:r>
      <w:r>
        <w:rPr>
          <w:rFonts w:hint="eastAsia" w:ascii="仿宋_GB2312" w:hAnsi="宋体" w:eastAsia="仿宋_GB2312" w:cs="宋体"/>
          <w:kern w:val="0"/>
          <w:sz w:val="32"/>
          <w:szCs w:val="32"/>
        </w:rPr>
        <w:t>人，增</w:t>
      </w:r>
      <w:r>
        <w:rPr>
          <w:rFonts w:hint="eastAsia" w:ascii="仿宋_GB2312" w:hAnsi="宋体" w:eastAsia="仿宋_GB2312" w:cs="宋体"/>
          <w:kern w:val="0"/>
          <w:sz w:val="32"/>
          <w:szCs w:val="32"/>
          <w:lang w:eastAsia="zh-CN"/>
        </w:rPr>
        <w:t>加</w:t>
      </w:r>
      <w:r>
        <w:rPr>
          <w:rFonts w:ascii="仿宋_GB2312" w:hAnsi="宋体" w:eastAsia="仿宋_GB2312" w:cs="宋体"/>
          <w:kern w:val="0"/>
          <w:sz w:val="32"/>
          <w:szCs w:val="32"/>
        </w:rPr>
        <w:t>0</w:t>
      </w:r>
      <w:r>
        <w:rPr>
          <w:rFonts w:hint="eastAsia" w:ascii="仿宋_GB2312" w:hAnsi="宋体" w:eastAsia="仿宋_GB2312" w:cs="宋体"/>
          <w:kern w:val="0"/>
          <w:sz w:val="32"/>
          <w:szCs w:val="32"/>
        </w:rPr>
        <w:t>人；离休</w:t>
      </w:r>
      <w:r>
        <w:rPr>
          <w:rFonts w:ascii="仿宋_GB2312" w:hAnsi="宋体" w:eastAsia="仿宋_GB2312" w:cs="宋体"/>
          <w:kern w:val="0"/>
          <w:sz w:val="32"/>
          <w:szCs w:val="32"/>
        </w:rPr>
        <w:t>0</w:t>
      </w:r>
      <w:r>
        <w:rPr>
          <w:rFonts w:hint="eastAsia" w:ascii="仿宋_GB2312" w:hAnsi="宋体" w:eastAsia="仿宋_GB2312" w:cs="宋体"/>
          <w:kern w:val="0"/>
          <w:sz w:val="32"/>
          <w:szCs w:val="32"/>
        </w:rPr>
        <w:t>人，增加</w:t>
      </w:r>
      <w:r>
        <w:rPr>
          <w:rFonts w:ascii="仿宋_GB2312" w:hAnsi="宋体" w:eastAsia="仿宋_GB2312" w:cs="宋体"/>
          <w:kern w:val="0"/>
          <w:sz w:val="32"/>
          <w:szCs w:val="32"/>
        </w:rPr>
        <w:t>0</w:t>
      </w:r>
      <w:r>
        <w:rPr>
          <w:rFonts w:hint="eastAsia" w:ascii="仿宋_GB2312" w:hAnsi="宋体" w:eastAsia="仿宋_GB2312" w:cs="宋体"/>
          <w:kern w:val="0"/>
          <w:sz w:val="32"/>
          <w:szCs w:val="32"/>
        </w:rPr>
        <w:t>人。</w:t>
      </w:r>
    </w:p>
    <w:p>
      <w:pPr>
        <w:widowControl/>
        <w:spacing w:line="540" w:lineRule="exact"/>
        <w:ind w:firstLine="640"/>
        <w:jc w:val="left"/>
        <w:rPr>
          <w:rFonts w:ascii="仿宋_GB2312" w:hAnsi="宋体" w:eastAsia="仿宋_GB2312" w:cs="宋体"/>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both"/>
        <w:outlineLvl w:val="1"/>
        <w:rPr>
          <w:rFonts w:hint="eastAsia" w:ascii="仿宋_GB2312" w:hAnsi="宋体" w:eastAsia="仿宋_GB2312" w:cs="宋体"/>
          <w:b/>
          <w:kern w:val="0"/>
          <w:sz w:val="32"/>
          <w:szCs w:val="32"/>
        </w:rPr>
      </w:pPr>
    </w:p>
    <w:p>
      <w:pPr>
        <w:widowControl/>
        <w:spacing w:line="440" w:lineRule="exact"/>
        <w:jc w:val="both"/>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r>
        <w:rPr>
          <w:rFonts w:hint="eastAsia" w:ascii="黑体" w:hAnsi="黑体" w:eastAsia="黑体"/>
          <w:kern w:val="0"/>
          <w:sz w:val="32"/>
          <w:szCs w:val="32"/>
        </w:rPr>
        <w:t xml:space="preserve">第二部分  </w:t>
      </w:r>
      <w:r>
        <w:rPr>
          <w:rFonts w:ascii="黑体" w:hAnsi="黑体" w:eastAsia="黑体"/>
          <w:kern w:val="0"/>
          <w:sz w:val="32"/>
          <w:szCs w:val="32"/>
        </w:rPr>
        <w:t>2022</w:t>
      </w:r>
      <w:r>
        <w:rPr>
          <w:rFonts w:hint="eastAsia" w:ascii="黑体" w:hAnsi="黑体" w:eastAsia="黑体"/>
          <w:kern w:val="0"/>
          <w:sz w:val="32"/>
          <w:szCs w:val="32"/>
        </w:rPr>
        <w:t>年部门（单位）预算公开表</w:t>
      </w:r>
    </w:p>
    <w:p>
      <w:pPr>
        <w:widowControl/>
        <w:spacing w:line="240" w:lineRule="exact"/>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表1</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部门（单位）收支总体情况表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 昌吉州党委政策研究室                 单位：万元</w:t>
      </w:r>
    </w:p>
    <w:tbl>
      <w:tblPr>
        <w:tblStyle w:val="6"/>
        <w:tblW w:w="8662" w:type="dxa"/>
        <w:tblInd w:w="93" w:type="dxa"/>
        <w:tblLayout w:type="fixed"/>
        <w:tblCellMar>
          <w:top w:w="0" w:type="dxa"/>
          <w:left w:w="108" w:type="dxa"/>
          <w:bottom w:w="0" w:type="dxa"/>
          <w:right w:w="108" w:type="dxa"/>
        </w:tblCellMar>
      </w:tblPr>
      <w:tblGrid>
        <w:gridCol w:w="2280"/>
        <w:gridCol w:w="1988"/>
        <w:gridCol w:w="2693"/>
        <w:gridCol w:w="1701"/>
      </w:tblGrid>
      <w:tr>
        <w:tblPrEx>
          <w:tblLayout w:type="fixed"/>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468.36</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388.57</w:t>
            </w: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468.36</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财政专户（教育收费）</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30.61</w:t>
            </w: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287"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23.09</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26.09</w:t>
            </w: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宋体" w:hAnsi="宋体" w:cs="宋体"/>
                <w:color w:val="000000"/>
                <w:sz w:val="18"/>
                <w:szCs w:val="18"/>
              </w:rPr>
            </w:pPr>
            <w:r>
              <w:rPr>
                <w:rFonts w:hint="eastAsia" w:ascii="仿宋_GB2312" w:hAnsi="宋体" w:eastAsia="仿宋_GB2312" w:cs="宋体"/>
                <w:color w:val="000000"/>
                <w:kern w:val="0"/>
                <w:sz w:val="18"/>
                <w:szCs w:val="18"/>
                <w:lang w:bidi="ar"/>
              </w:rPr>
              <w:t>234 抗疫特别国债还本支出</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20"/>
                <w:szCs w:val="20"/>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仿宋_GB2312" w:hAnsi="宋体" w:eastAsia="仿宋_GB2312" w:cs="宋体"/>
                <w:kern w:val="0"/>
                <w:sz w:val="18"/>
                <w:szCs w:val="18"/>
                <w:lang w:bidi="ar"/>
              </w:rPr>
            </w:pP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468.36</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468.36</w:t>
            </w:r>
            <w:r>
              <w:rPr>
                <w:rFonts w:hint="eastAsia" w:ascii="仿宋_GB2312" w:hAnsi="宋体" w:eastAsia="仿宋_GB2312" w:cs="宋体"/>
                <w:kern w:val="0"/>
                <w:sz w:val="18"/>
                <w:szCs w:val="18"/>
              </w:rPr>
              <w:t>　</w:t>
            </w:r>
          </w:p>
        </w:tc>
      </w:tr>
    </w:tbl>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表2</w:t>
      </w:r>
    </w:p>
    <w:p>
      <w:pPr>
        <w:widowControl/>
        <w:spacing w:line="440" w:lineRule="exact"/>
        <w:jc w:val="center"/>
        <w:outlineLvl w:val="1"/>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部门（单位）收入总体情况表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 昌吉州党委政策研究室</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Style w:val="6"/>
        <w:tblW w:w="9888" w:type="dxa"/>
        <w:tblInd w:w="-597" w:type="dxa"/>
        <w:tblLayout w:type="fixed"/>
        <w:tblCellMar>
          <w:top w:w="0" w:type="dxa"/>
          <w:left w:w="108" w:type="dxa"/>
          <w:bottom w:w="0" w:type="dxa"/>
          <w:right w:w="108" w:type="dxa"/>
        </w:tblCellMar>
      </w:tblPr>
      <w:tblGrid>
        <w:gridCol w:w="564"/>
        <w:gridCol w:w="417"/>
        <w:gridCol w:w="417"/>
        <w:gridCol w:w="2145"/>
        <w:gridCol w:w="1018"/>
        <w:gridCol w:w="1154"/>
        <w:gridCol w:w="750"/>
        <w:gridCol w:w="735"/>
        <w:gridCol w:w="636"/>
        <w:gridCol w:w="660"/>
        <w:gridCol w:w="708"/>
        <w:gridCol w:w="684"/>
      </w:tblGrid>
      <w:tr>
        <w:tblPrEx>
          <w:tblLayout w:type="fixed"/>
          <w:tblCellMar>
            <w:top w:w="0" w:type="dxa"/>
            <w:left w:w="108" w:type="dxa"/>
            <w:bottom w:w="0" w:type="dxa"/>
            <w:right w:w="108" w:type="dxa"/>
          </w:tblCellMar>
        </w:tblPrEx>
        <w:trPr>
          <w:trHeight w:val="510" w:hRule="atLeast"/>
        </w:trPr>
        <w:tc>
          <w:tcPr>
            <w:tcW w:w="1398"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214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101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115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75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73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国有资本经营预算</w:t>
            </w:r>
          </w:p>
        </w:tc>
        <w:tc>
          <w:tcPr>
            <w:tcW w:w="636"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财政专户（教育收费）</w:t>
            </w:r>
          </w:p>
        </w:tc>
        <w:tc>
          <w:tcPr>
            <w:tcW w:w="66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70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单位其他资金收入</w:t>
            </w:r>
          </w:p>
        </w:tc>
      </w:tr>
      <w:tr>
        <w:tblPrEx>
          <w:tblLayout w:type="fixed"/>
          <w:tblCellMar>
            <w:top w:w="0" w:type="dxa"/>
            <w:left w:w="108" w:type="dxa"/>
            <w:bottom w:w="0" w:type="dxa"/>
            <w:right w:w="108" w:type="dxa"/>
          </w:tblCellMar>
        </w:tblPrEx>
        <w:trPr>
          <w:trHeight w:val="1165" w:hRule="atLeast"/>
        </w:trPr>
        <w:tc>
          <w:tcPr>
            <w:tcW w:w="56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214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101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115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5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3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36"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6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0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564" w:type="dxa"/>
            <w:tcBorders>
              <w:top w:val="nil"/>
              <w:left w:val="single" w:color="auto" w:sz="4" w:space="0"/>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201</w:t>
            </w: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一般公共服务支出</w:t>
            </w:r>
          </w:p>
        </w:tc>
        <w:tc>
          <w:tcPr>
            <w:tcW w:w="1018" w:type="dxa"/>
            <w:tcBorders>
              <w:top w:val="nil"/>
              <w:left w:val="nil"/>
              <w:bottom w:val="single" w:color="auto" w:sz="4" w:space="0"/>
              <w:right w:val="single" w:color="auto" w:sz="4" w:space="0"/>
            </w:tcBorders>
            <w:shd w:val="clear" w:color="000000" w:fill="FFFFFF"/>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388.57</w:t>
            </w:r>
          </w:p>
        </w:tc>
        <w:tc>
          <w:tcPr>
            <w:tcW w:w="1154" w:type="dxa"/>
            <w:tcBorders>
              <w:top w:val="nil"/>
              <w:left w:val="nil"/>
              <w:bottom w:val="single" w:color="auto" w:sz="4" w:space="0"/>
              <w:right w:val="single" w:color="auto" w:sz="4" w:space="0"/>
            </w:tcBorders>
            <w:shd w:val="clear" w:color="000000" w:fill="FFFFFF"/>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388.57</w:t>
            </w:r>
          </w:p>
        </w:tc>
        <w:tc>
          <w:tcPr>
            <w:tcW w:w="750"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735"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636"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64"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201</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36</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14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其他共产党事务支出</w:t>
            </w:r>
          </w:p>
        </w:tc>
        <w:tc>
          <w:tcPr>
            <w:tcW w:w="1018"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388.57</w:t>
            </w:r>
          </w:p>
        </w:tc>
        <w:tc>
          <w:tcPr>
            <w:tcW w:w="115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388.57</w:t>
            </w:r>
          </w:p>
        </w:tc>
        <w:tc>
          <w:tcPr>
            <w:tcW w:w="7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3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3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64"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201</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36</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01</w:t>
            </w:r>
          </w:p>
        </w:tc>
        <w:tc>
          <w:tcPr>
            <w:tcW w:w="214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行政运行</w:t>
            </w:r>
          </w:p>
        </w:tc>
        <w:tc>
          <w:tcPr>
            <w:tcW w:w="1018"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219.39</w:t>
            </w:r>
          </w:p>
        </w:tc>
        <w:tc>
          <w:tcPr>
            <w:tcW w:w="115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219.39</w:t>
            </w:r>
          </w:p>
        </w:tc>
        <w:tc>
          <w:tcPr>
            <w:tcW w:w="7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3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3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64"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201</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36</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02</w:t>
            </w:r>
          </w:p>
        </w:tc>
        <w:tc>
          <w:tcPr>
            <w:tcW w:w="214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一般行政管理事务</w:t>
            </w:r>
          </w:p>
        </w:tc>
        <w:tc>
          <w:tcPr>
            <w:tcW w:w="1018"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145</w:t>
            </w:r>
          </w:p>
        </w:tc>
        <w:tc>
          <w:tcPr>
            <w:tcW w:w="115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145</w:t>
            </w:r>
          </w:p>
        </w:tc>
        <w:tc>
          <w:tcPr>
            <w:tcW w:w="7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3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3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64"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201</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36</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50</w:t>
            </w:r>
          </w:p>
        </w:tc>
        <w:tc>
          <w:tcPr>
            <w:tcW w:w="214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事业运行</w:t>
            </w:r>
          </w:p>
        </w:tc>
        <w:tc>
          <w:tcPr>
            <w:tcW w:w="1018"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24.18</w:t>
            </w:r>
          </w:p>
        </w:tc>
        <w:tc>
          <w:tcPr>
            <w:tcW w:w="115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24.18</w:t>
            </w:r>
          </w:p>
        </w:tc>
        <w:tc>
          <w:tcPr>
            <w:tcW w:w="7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3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3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64"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208</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14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社会保障和就业支出</w:t>
            </w:r>
          </w:p>
        </w:tc>
        <w:tc>
          <w:tcPr>
            <w:tcW w:w="1018"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30.61</w:t>
            </w:r>
          </w:p>
        </w:tc>
        <w:tc>
          <w:tcPr>
            <w:tcW w:w="115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30.61</w:t>
            </w:r>
          </w:p>
        </w:tc>
        <w:tc>
          <w:tcPr>
            <w:tcW w:w="7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3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3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64"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208</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05</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14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行政事业单位养老支出</w:t>
            </w:r>
          </w:p>
        </w:tc>
        <w:tc>
          <w:tcPr>
            <w:tcW w:w="1018"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30.61</w:t>
            </w:r>
          </w:p>
        </w:tc>
        <w:tc>
          <w:tcPr>
            <w:tcW w:w="115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30.61</w:t>
            </w:r>
          </w:p>
        </w:tc>
        <w:tc>
          <w:tcPr>
            <w:tcW w:w="7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3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3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64"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208</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05</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01</w:t>
            </w:r>
          </w:p>
        </w:tc>
        <w:tc>
          <w:tcPr>
            <w:tcW w:w="214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行政单位离退休</w:t>
            </w:r>
          </w:p>
        </w:tc>
        <w:tc>
          <w:tcPr>
            <w:tcW w:w="1018"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1.3</w:t>
            </w:r>
          </w:p>
        </w:tc>
        <w:tc>
          <w:tcPr>
            <w:tcW w:w="115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1.3</w:t>
            </w:r>
          </w:p>
        </w:tc>
        <w:tc>
          <w:tcPr>
            <w:tcW w:w="7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3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3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64"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208</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05</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05</w:t>
            </w:r>
          </w:p>
        </w:tc>
        <w:tc>
          <w:tcPr>
            <w:tcW w:w="214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机关事业单位基本养老保障</w:t>
            </w:r>
          </w:p>
        </w:tc>
        <w:tc>
          <w:tcPr>
            <w:tcW w:w="1018"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29.31</w:t>
            </w:r>
          </w:p>
        </w:tc>
        <w:tc>
          <w:tcPr>
            <w:tcW w:w="115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29.31</w:t>
            </w:r>
          </w:p>
        </w:tc>
        <w:tc>
          <w:tcPr>
            <w:tcW w:w="7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3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3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64"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210</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14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卫生健康支出</w:t>
            </w:r>
          </w:p>
        </w:tc>
        <w:tc>
          <w:tcPr>
            <w:tcW w:w="1018"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23.09</w:t>
            </w:r>
          </w:p>
        </w:tc>
        <w:tc>
          <w:tcPr>
            <w:tcW w:w="115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23.09</w:t>
            </w:r>
          </w:p>
        </w:tc>
        <w:tc>
          <w:tcPr>
            <w:tcW w:w="7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3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3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64"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210</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11</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p>
        </w:tc>
        <w:tc>
          <w:tcPr>
            <w:tcW w:w="214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行政事业单位医疗</w:t>
            </w:r>
          </w:p>
        </w:tc>
        <w:tc>
          <w:tcPr>
            <w:tcW w:w="1018"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23.09</w:t>
            </w:r>
          </w:p>
        </w:tc>
        <w:tc>
          <w:tcPr>
            <w:tcW w:w="115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23.09</w:t>
            </w:r>
          </w:p>
        </w:tc>
        <w:tc>
          <w:tcPr>
            <w:tcW w:w="7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3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3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64"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210</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11</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01</w:t>
            </w:r>
          </w:p>
        </w:tc>
        <w:tc>
          <w:tcPr>
            <w:tcW w:w="214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行政单位医疗</w:t>
            </w:r>
          </w:p>
        </w:tc>
        <w:tc>
          <w:tcPr>
            <w:tcW w:w="1018"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15.14</w:t>
            </w:r>
          </w:p>
        </w:tc>
        <w:tc>
          <w:tcPr>
            <w:tcW w:w="115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15.14</w:t>
            </w:r>
          </w:p>
        </w:tc>
        <w:tc>
          <w:tcPr>
            <w:tcW w:w="7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3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3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64"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210</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11</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02</w:t>
            </w:r>
          </w:p>
        </w:tc>
        <w:tc>
          <w:tcPr>
            <w:tcW w:w="214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事业单位医疗</w:t>
            </w:r>
          </w:p>
        </w:tc>
        <w:tc>
          <w:tcPr>
            <w:tcW w:w="1018"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2.27</w:t>
            </w:r>
          </w:p>
        </w:tc>
        <w:tc>
          <w:tcPr>
            <w:tcW w:w="115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2.27</w:t>
            </w:r>
          </w:p>
        </w:tc>
        <w:tc>
          <w:tcPr>
            <w:tcW w:w="7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3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3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64"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210</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11</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03</w:t>
            </w:r>
          </w:p>
        </w:tc>
        <w:tc>
          <w:tcPr>
            <w:tcW w:w="214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公务员医疗补助</w:t>
            </w:r>
          </w:p>
        </w:tc>
        <w:tc>
          <w:tcPr>
            <w:tcW w:w="1018"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5.50</w:t>
            </w:r>
          </w:p>
        </w:tc>
        <w:tc>
          <w:tcPr>
            <w:tcW w:w="115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5.50</w:t>
            </w:r>
          </w:p>
        </w:tc>
        <w:tc>
          <w:tcPr>
            <w:tcW w:w="7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3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3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64"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210</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99</w:t>
            </w:r>
          </w:p>
        </w:tc>
        <w:tc>
          <w:tcPr>
            <w:tcW w:w="214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其他行政事业单位医疗补助</w:t>
            </w:r>
          </w:p>
        </w:tc>
        <w:tc>
          <w:tcPr>
            <w:tcW w:w="1018"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0.19</w:t>
            </w:r>
          </w:p>
        </w:tc>
        <w:tc>
          <w:tcPr>
            <w:tcW w:w="115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0.19</w:t>
            </w:r>
          </w:p>
        </w:tc>
        <w:tc>
          <w:tcPr>
            <w:tcW w:w="7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3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3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64"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221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14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住房保障支出</w:t>
            </w:r>
          </w:p>
        </w:tc>
        <w:tc>
          <w:tcPr>
            <w:tcW w:w="1018"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26.09</w:t>
            </w:r>
          </w:p>
        </w:tc>
        <w:tc>
          <w:tcPr>
            <w:tcW w:w="115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26.09</w:t>
            </w:r>
          </w:p>
        </w:tc>
        <w:tc>
          <w:tcPr>
            <w:tcW w:w="7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3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3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64"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221</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02</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14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住房改革支出</w:t>
            </w:r>
          </w:p>
        </w:tc>
        <w:tc>
          <w:tcPr>
            <w:tcW w:w="1018"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26.09</w:t>
            </w:r>
          </w:p>
        </w:tc>
        <w:tc>
          <w:tcPr>
            <w:tcW w:w="115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26.09</w:t>
            </w:r>
          </w:p>
        </w:tc>
        <w:tc>
          <w:tcPr>
            <w:tcW w:w="7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3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3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6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221</w:t>
            </w: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02</w:t>
            </w: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01</w:t>
            </w: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eastAsia="仿宋_GB2312"/>
                <w:color w:val="000000"/>
                <w:sz w:val="20"/>
                <w:szCs w:val="20"/>
              </w:rPr>
              <w:t>　</w:t>
            </w:r>
            <w:r>
              <w:rPr>
                <w:rFonts w:hint="eastAsia" w:ascii="仿宋_GB2312" w:eastAsia="仿宋_GB2312"/>
                <w:color w:val="000000"/>
                <w:sz w:val="20"/>
                <w:szCs w:val="20"/>
                <w:lang w:val="en-US" w:eastAsia="zh-CN"/>
              </w:rPr>
              <w:t>住房公积金</w:t>
            </w:r>
          </w:p>
        </w:tc>
        <w:tc>
          <w:tcPr>
            <w:tcW w:w="1018"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26.09</w:t>
            </w:r>
          </w:p>
        </w:tc>
        <w:tc>
          <w:tcPr>
            <w:tcW w:w="115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26.09</w:t>
            </w:r>
          </w:p>
        </w:tc>
        <w:tc>
          <w:tcPr>
            <w:tcW w:w="7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3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3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64" w:type="dxa"/>
            <w:tcBorders>
              <w:top w:val="single" w:color="auto" w:sz="4" w:space="0"/>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20"/>
                <w:szCs w:val="20"/>
                <w:lang w:val="en-US" w:eastAsia="zh-CN"/>
              </w:rPr>
            </w:pPr>
          </w:p>
        </w:tc>
        <w:tc>
          <w:tcPr>
            <w:tcW w:w="417" w:type="dxa"/>
            <w:tcBorders>
              <w:top w:val="single" w:color="auto" w:sz="4" w:space="0"/>
              <w:left w:val="nil"/>
              <w:bottom w:val="single" w:color="auto" w:sz="4" w:space="0"/>
              <w:right w:val="single" w:color="auto" w:sz="4" w:space="0"/>
            </w:tcBorders>
            <w:vAlign w:val="center"/>
          </w:tcPr>
          <w:p>
            <w:pPr>
              <w:jc w:val="right"/>
              <w:rPr>
                <w:rFonts w:hint="eastAsia" w:ascii="仿宋_GB2312" w:eastAsia="仿宋_GB2312"/>
                <w:color w:val="000000"/>
                <w:sz w:val="20"/>
                <w:szCs w:val="20"/>
                <w:lang w:val="en-US" w:eastAsia="zh-CN"/>
              </w:rPr>
            </w:pPr>
          </w:p>
        </w:tc>
        <w:tc>
          <w:tcPr>
            <w:tcW w:w="417" w:type="dxa"/>
            <w:tcBorders>
              <w:top w:val="single" w:color="auto" w:sz="4" w:space="0"/>
              <w:left w:val="nil"/>
              <w:bottom w:val="single" w:color="auto" w:sz="4" w:space="0"/>
              <w:right w:val="single" w:color="auto" w:sz="4" w:space="0"/>
            </w:tcBorders>
            <w:vAlign w:val="center"/>
          </w:tcPr>
          <w:p>
            <w:pPr>
              <w:jc w:val="right"/>
              <w:rPr>
                <w:rFonts w:hint="eastAsia" w:ascii="仿宋_GB2312" w:eastAsia="仿宋_GB2312"/>
                <w:color w:val="000000"/>
                <w:sz w:val="20"/>
                <w:szCs w:val="20"/>
                <w:lang w:val="en-US" w:eastAsia="zh-CN"/>
              </w:rPr>
            </w:pPr>
          </w:p>
        </w:tc>
        <w:tc>
          <w:tcPr>
            <w:tcW w:w="2145" w:type="dxa"/>
            <w:tcBorders>
              <w:top w:val="single" w:color="auto" w:sz="4" w:space="0"/>
              <w:left w:val="nil"/>
              <w:bottom w:val="single" w:color="auto" w:sz="4" w:space="0"/>
              <w:right w:val="single" w:color="auto" w:sz="4" w:space="0"/>
            </w:tcBorders>
            <w:vAlign w:val="center"/>
          </w:tcPr>
          <w:p>
            <w:pPr>
              <w:jc w:val="center"/>
              <w:rPr>
                <w:rFonts w:hint="eastAsia" w:ascii="仿宋_GB2312" w:eastAsia="仿宋_GB2312"/>
                <w:b/>
                <w:bCs/>
                <w:color w:val="000000"/>
                <w:sz w:val="20"/>
                <w:szCs w:val="20"/>
              </w:rPr>
            </w:pPr>
            <w:r>
              <w:rPr>
                <w:rFonts w:hint="eastAsia" w:ascii="仿宋_GB2312" w:eastAsia="仿宋_GB2312"/>
                <w:b/>
                <w:bCs/>
                <w:color w:val="000000"/>
                <w:sz w:val="20"/>
                <w:szCs w:val="20"/>
              </w:rPr>
              <w:t>合  计</w:t>
            </w:r>
          </w:p>
        </w:tc>
        <w:tc>
          <w:tcPr>
            <w:tcW w:w="1018" w:type="dxa"/>
            <w:tcBorders>
              <w:top w:val="single" w:color="auto" w:sz="4" w:space="0"/>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468.36</w:t>
            </w:r>
          </w:p>
        </w:tc>
        <w:tc>
          <w:tcPr>
            <w:tcW w:w="1154" w:type="dxa"/>
            <w:tcBorders>
              <w:top w:val="single" w:color="auto" w:sz="4" w:space="0"/>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468.36</w:t>
            </w:r>
          </w:p>
        </w:tc>
        <w:tc>
          <w:tcPr>
            <w:tcW w:w="750" w:type="dxa"/>
            <w:tcBorders>
              <w:top w:val="single" w:color="auto" w:sz="4" w:space="0"/>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35" w:type="dxa"/>
            <w:tcBorders>
              <w:top w:val="single" w:color="auto" w:sz="4" w:space="0"/>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36" w:type="dxa"/>
            <w:tcBorders>
              <w:top w:val="single" w:color="auto" w:sz="4" w:space="0"/>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single" w:color="auto" w:sz="4" w:space="0"/>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single" w:color="auto" w:sz="4" w:space="0"/>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single" w:color="auto" w:sz="4" w:space="0"/>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bl>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表3</w:t>
      </w:r>
    </w:p>
    <w:p>
      <w:pPr>
        <w:widowControl/>
        <w:spacing w:line="360" w:lineRule="exact"/>
        <w:jc w:val="center"/>
        <w:outlineLvl w:val="1"/>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部门（单位）支出总体情况表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编制部门（单位）：昌吉州党委政策研究室</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Style w:val="6"/>
        <w:tblW w:w="9420" w:type="dxa"/>
        <w:tblInd w:w="-240" w:type="dxa"/>
        <w:tblLayout w:type="fixed"/>
        <w:tblCellMar>
          <w:top w:w="0" w:type="dxa"/>
          <w:left w:w="108" w:type="dxa"/>
          <w:bottom w:w="0" w:type="dxa"/>
          <w:right w:w="108" w:type="dxa"/>
        </w:tblCellMar>
      </w:tblPr>
      <w:tblGrid>
        <w:gridCol w:w="516"/>
        <w:gridCol w:w="416"/>
        <w:gridCol w:w="416"/>
        <w:gridCol w:w="2545"/>
        <w:gridCol w:w="1829"/>
        <w:gridCol w:w="1830"/>
        <w:gridCol w:w="1868"/>
      </w:tblGrid>
      <w:tr>
        <w:tblPrEx>
          <w:tblLayout w:type="fixed"/>
          <w:tblCellMar>
            <w:top w:w="0" w:type="dxa"/>
            <w:left w:w="108" w:type="dxa"/>
            <w:bottom w:w="0" w:type="dxa"/>
            <w:right w:w="108" w:type="dxa"/>
          </w:tblCellMar>
        </w:tblPrEx>
        <w:trPr>
          <w:trHeight w:val="345" w:hRule="atLeast"/>
        </w:trPr>
        <w:tc>
          <w:tcPr>
            <w:tcW w:w="3893"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    目</w:t>
            </w:r>
          </w:p>
        </w:tc>
        <w:tc>
          <w:tcPr>
            <w:tcW w:w="5527"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Layout w:type="fixed"/>
          <w:tblCellMar>
            <w:top w:w="0" w:type="dxa"/>
            <w:left w:w="108" w:type="dxa"/>
            <w:bottom w:w="0" w:type="dxa"/>
            <w:right w:w="108" w:type="dxa"/>
          </w:tblCellMar>
        </w:tblPrEx>
        <w:trPr>
          <w:trHeight w:val="480" w:hRule="atLeast"/>
        </w:trPr>
        <w:tc>
          <w:tcPr>
            <w:tcW w:w="1348"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545"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2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合  计</w:t>
            </w:r>
          </w:p>
        </w:tc>
        <w:tc>
          <w:tcPr>
            <w:tcW w:w="1830"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868"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Layout w:type="fixed"/>
          <w:tblCellMar>
            <w:top w:w="0" w:type="dxa"/>
            <w:left w:w="108" w:type="dxa"/>
            <w:bottom w:w="0" w:type="dxa"/>
            <w:right w:w="108" w:type="dxa"/>
          </w:tblCellMar>
        </w:tblPrEx>
        <w:trPr>
          <w:trHeight w:val="270"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545"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2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30"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68"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201</w:t>
            </w:r>
          </w:p>
        </w:tc>
        <w:tc>
          <w:tcPr>
            <w:tcW w:w="416"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254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一般公共服务支出</w:t>
            </w:r>
          </w:p>
        </w:tc>
        <w:tc>
          <w:tcPr>
            <w:tcW w:w="1829"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388.57</w:t>
            </w:r>
          </w:p>
        </w:tc>
        <w:tc>
          <w:tcPr>
            <w:tcW w:w="183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388.57</w:t>
            </w:r>
          </w:p>
        </w:tc>
        <w:tc>
          <w:tcPr>
            <w:tcW w:w="186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201</w:t>
            </w:r>
          </w:p>
        </w:tc>
        <w:tc>
          <w:tcPr>
            <w:tcW w:w="416"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36</w:t>
            </w:r>
          </w:p>
        </w:tc>
        <w:tc>
          <w:tcPr>
            <w:tcW w:w="416"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254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其他共产党事务支出</w:t>
            </w:r>
          </w:p>
        </w:tc>
        <w:tc>
          <w:tcPr>
            <w:tcW w:w="1829"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388.57</w:t>
            </w:r>
          </w:p>
        </w:tc>
        <w:tc>
          <w:tcPr>
            <w:tcW w:w="183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388.57</w:t>
            </w:r>
          </w:p>
        </w:tc>
        <w:tc>
          <w:tcPr>
            <w:tcW w:w="186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201</w:t>
            </w:r>
          </w:p>
        </w:tc>
        <w:tc>
          <w:tcPr>
            <w:tcW w:w="416"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36</w:t>
            </w:r>
          </w:p>
        </w:tc>
        <w:tc>
          <w:tcPr>
            <w:tcW w:w="416"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01</w:t>
            </w:r>
          </w:p>
        </w:tc>
        <w:tc>
          <w:tcPr>
            <w:tcW w:w="254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行政运行</w:t>
            </w:r>
          </w:p>
        </w:tc>
        <w:tc>
          <w:tcPr>
            <w:tcW w:w="1829"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219.39</w:t>
            </w:r>
          </w:p>
        </w:tc>
        <w:tc>
          <w:tcPr>
            <w:tcW w:w="183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219.39</w:t>
            </w:r>
          </w:p>
        </w:tc>
        <w:tc>
          <w:tcPr>
            <w:tcW w:w="186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201</w:t>
            </w:r>
          </w:p>
        </w:tc>
        <w:tc>
          <w:tcPr>
            <w:tcW w:w="416"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36</w:t>
            </w:r>
          </w:p>
        </w:tc>
        <w:tc>
          <w:tcPr>
            <w:tcW w:w="416"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02</w:t>
            </w:r>
          </w:p>
        </w:tc>
        <w:tc>
          <w:tcPr>
            <w:tcW w:w="254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一般行政管理事务</w:t>
            </w:r>
          </w:p>
        </w:tc>
        <w:tc>
          <w:tcPr>
            <w:tcW w:w="1829"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145</w:t>
            </w:r>
          </w:p>
        </w:tc>
        <w:tc>
          <w:tcPr>
            <w:tcW w:w="183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p>
        </w:tc>
        <w:tc>
          <w:tcPr>
            <w:tcW w:w="186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145</w:t>
            </w:r>
          </w:p>
        </w:tc>
      </w:tr>
      <w:tr>
        <w:tblPrEx>
          <w:tblLayout w:type="fixed"/>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201</w:t>
            </w:r>
          </w:p>
        </w:tc>
        <w:tc>
          <w:tcPr>
            <w:tcW w:w="416"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36</w:t>
            </w:r>
          </w:p>
        </w:tc>
        <w:tc>
          <w:tcPr>
            <w:tcW w:w="416"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50</w:t>
            </w:r>
          </w:p>
        </w:tc>
        <w:tc>
          <w:tcPr>
            <w:tcW w:w="254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事业运行</w:t>
            </w:r>
          </w:p>
        </w:tc>
        <w:tc>
          <w:tcPr>
            <w:tcW w:w="1829"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24.18</w:t>
            </w:r>
          </w:p>
        </w:tc>
        <w:tc>
          <w:tcPr>
            <w:tcW w:w="183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24.18</w:t>
            </w:r>
          </w:p>
        </w:tc>
        <w:tc>
          <w:tcPr>
            <w:tcW w:w="186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208</w:t>
            </w:r>
          </w:p>
        </w:tc>
        <w:tc>
          <w:tcPr>
            <w:tcW w:w="416"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254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社会保障和就业支出</w:t>
            </w:r>
          </w:p>
        </w:tc>
        <w:tc>
          <w:tcPr>
            <w:tcW w:w="1829"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30.61</w:t>
            </w:r>
          </w:p>
        </w:tc>
        <w:tc>
          <w:tcPr>
            <w:tcW w:w="183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30.61</w:t>
            </w:r>
          </w:p>
        </w:tc>
        <w:tc>
          <w:tcPr>
            <w:tcW w:w="186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208</w:t>
            </w:r>
          </w:p>
        </w:tc>
        <w:tc>
          <w:tcPr>
            <w:tcW w:w="416"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05</w:t>
            </w:r>
          </w:p>
        </w:tc>
        <w:tc>
          <w:tcPr>
            <w:tcW w:w="416"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254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行政事业单位养老支出</w:t>
            </w:r>
          </w:p>
        </w:tc>
        <w:tc>
          <w:tcPr>
            <w:tcW w:w="1829"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30.61</w:t>
            </w:r>
          </w:p>
        </w:tc>
        <w:tc>
          <w:tcPr>
            <w:tcW w:w="183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30.61</w:t>
            </w:r>
          </w:p>
        </w:tc>
        <w:tc>
          <w:tcPr>
            <w:tcW w:w="186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208</w:t>
            </w:r>
          </w:p>
        </w:tc>
        <w:tc>
          <w:tcPr>
            <w:tcW w:w="416"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05</w:t>
            </w:r>
          </w:p>
        </w:tc>
        <w:tc>
          <w:tcPr>
            <w:tcW w:w="416"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01</w:t>
            </w:r>
          </w:p>
        </w:tc>
        <w:tc>
          <w:tcPr>
            <w:tcW w:w="254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行政单位离退休</w:t>
            </w:r>
          </w:p>
        </w:tc>
        <w:tc>
          <w:tcPr>
            <w:tcW w:w="1829"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1.3</w:t>
            </w:r>
          </w:p>
        </w:tc>
        <w:tc>
          <w:tcPr>
            <w:tcW w:w="183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1.3</w:t>
            </w:r>
          </w:p>
        </w:tc>
        <w:tc>
          <w:tcPr>
            <w:tcW w:w="186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208</w:t>
            </w:r>
          </w:p>
        </w:tc>
        <w:tc>
          <w:tcPr>
            <w:tcW w:w="416"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05</w:t>
            </w:r>
          </w:p>
        </w:tc>
        <w:tc>
          <w:tcPr>
            <w:tcW w:w="416"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05</w:t>
            </w:r>
          </w:p>
        </w:tc>
        <w:tc>
          <w:tcPr>
            <w:tcW w:w="254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机关事业单位基本养老保障</w:t>
            </w:r>
          </w:p>
        </w:tc>
        <w:tc>
          <w:tcPr>
            <w:tcW w:w="1829"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29.31</w:t>
            </w:r>
          </w:p>
        </w:tc>
        <w:tc>
          <w:tcPr>
            <w:tcW w:w="183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29.31</w:t>
            </w:r>
          </w:p>
        </w:tc>
        <w:tc>
          <w:tcPr>
            <w:tcW w:w="186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210</w:t>
            </w:r>
          </w:p>
        </w:tc>
        <w:tc>
          <w:tcPr>
            <w:tcW w:w="416"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254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卫生健康支出</w:t>
            </w:r>
          </w:p>
        </w:tc>
        <w:tc>
          <w:tcPr>
            <w:tcW w:w="1829"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23.09</w:t>
            </w:r>
          </w:p>
        </w:tc>
        <w:tc>
          <w:tcPr>
            <w:tcW w:w="183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23.09</w:t>
            </w:r>
          </w:p>
        </w:tc>
        <w:tc>
          <w:tcPr>
            <w:tcW w:w="186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210</w:t>
            </w:r>
          </w:p>
        </w:tc>
        <w:tc>
          <w:tcPr>
            <w:tcW w:w="416"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11</w:t>
            </w:r>
          </w:p>
        </w:tc>
        <w:tc>
          <w:tcPr>
            <w:tcW w:w="416"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254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行政事业单位医疗</w:t>
            </w:r>
          </w:p>
        </w:tc>
        <w:tc>
          <w:tcPr>
            <w:tcW w:w="1829"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23.09</w:t>
            </w:r>
          </w:p>
        </w:tc>
        <w:tc>
          <w:tcPr>
            <w:tcW w:w="183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23.09</w:t>
            </w:r>
          </w:p>
        </w:tc>
        <w:tc>
          <w:tcPr>
            <w:tcW w:w="186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210</w:t>
            </w:r>
          </w:p>
        </w:tc>
        <w:tc>
          <w:tcPr>
            <w:tcW w:w="416"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11</w:t>
            </w:r>
          </w:p>
        </w:tc>
        <w:tc>
          <w:tcPr>
            <w:tcW w:w="416"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01</w:t>
            </w:r>
          </w:p>
        </w:tc>
        <w:tc>
          <w:tcPr>
            <w:tcW w:w="254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行政单位医疗</w:t>
            </w:r>
          </w:p>
        </w:tc>
        <w:tc>
          <w:tcPr>
            <w:tcW w:w="1829"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15.14</w:t>
            </w:r>
          </w:p>
        </w:tc>
        <w:tc>
          <w:tcPr>
            <w:tcW w:w="183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15.14</w:t>
            </w:r>
          </w:p>
        </w:tc>
        <w:tc>
          <w:tcPr>
            <w:tcW w:w="186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210</w:t>
            </w:r>
          </w:p>
        </w:tc>
        <w:tc>
          <w:tcPr>
            <w:tcW w:w="416"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11</w:t>
            </w:r>
          </w:p>
        </w:tc>
        <w:tc>
          <w:tcPr>
            <w:tcW w:w="416"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02</w:t>
            </w:r>
          </w:p>
        </w:tc>
        <w:tc>
          <w:tcPr>
            <w:tcW w:w="254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事业单位医疗</w:t>
            </w:r>
          </w:p>
        </w:tc>
        <w:tc>
          <w:tcPr>
            <w:tcW w:w="1829"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2.27</w:t>
            </w:r>
          </w:p>
        </w:tc>
        <w:tc>
          <w:tcPr>
            <w:tcW w:w="183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2.27</w:t>
            </w:r>
          </w:p>
        </w:tc>
        <w:tc>
          <w:tcPr>
            <w:tcW w:w="186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210</w:t>
            </w:r>
          </w:p>
        </w:tc>
        <w:tc>
          <w:tcPr>
            <w:tcW w:w="416"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11</w:t>
            </w:r>
          </w:p>
        </w:tc>
        <w:tc>
          <w:tcPr>
            <w:tcW w:w="416"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03</w:t>
            </w:r>
          </w:p>
        </w:tc>
        <w:tc>
          <w:tcPr>
            <w:tcW w:w="254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公务员医疗补助</w:t>
            </w:r>
          </w:p>
        </w:tc>
        <w:tc>
          <w:tcPr>
            <w:tcW w:w="1829"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5.50</w:t>
            </w:r>
          </w:p>
        </w:tc>
        <w:tc>
          <w:tcPr>
            <w:tcW w:w="183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5.50</w:t>
            </w:r>
          </w:p>
        </w:tc>
        <w:tc>
          <w:tcPr>
            <w:tcW w:w="186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210</w:t>
            </w:r>
          </w:p>
        </w:tc>
        <w:tc>
          <w:tcPr>
            <w:tcW w:w="416"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11</w:t>
            </w:r>
          </w:p>
        </w:tc>
        <w:tc>
          <w:tcPr>
            <w:tcW w:w="416"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99</w:t>
            </w:r>
          </w:p>
        </w:tc>
        <w:tc>
          <w:tcPr>
            <w:tcW w:w="254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其他行政事业单位医疗补助</w:t>
            </w:r>
          </w:p>
        </w:tc>
        <w:tc>
          <w:tcPr>
            <w:tcW w:w="1829"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0.19</w:t>
            </w:r>
          </w:p>
        </w:tc>
        <w:tc>
          <w:tcPr>
            <w:tcW w:w="183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0.19</w:t>
            </w:r>
          </w:p>
        </w:tc>
        <w:tc>
          <w:tcPr>
            <w:tcW w:w="186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221</w:t>
            </w:r>
          </w:p>
        </w:tc>
        <w:tc>
          <w:tcPr>
            <w:tcW w:w="416"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254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住房保障支出</w:t>
            </w:r>
          </w:p>
        </w:tc>
        <w:tc>
          <w:tcPr>
            <w:tcW w:w="1829"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26.09</w:t>
            </w:r>
          </w:p>
        </w:tc>
        <w:tc>
          <w:tcPr>
            <w:tcW w:w="183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26.09</w:t>
            </w:r>
          </w:p>
        </w:tc>
        <w:tc>
          <w:tcPr>
            <w:tcW w:w="186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221</w:t>
            </w:r>
          </w:p>
        </w:tc>
        <w:tc>
          <w:tcPr>
            <w:tcW w:w="416"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02</w:t>
            </w:r>
          </w:p>
        </w:tc>
        <w:tc>
          <w:tcPr>
            <w:tcW w:w="416"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254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住房改革支出</w:t>
            </w:r>
          </w:p>
        </w:tc>
        <w:tc>
          <w:tcPr>
            <w:tcW w:w="1829"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26.09</w:t>
            </w:r>
          </w:p>
        </w:tc>
        <w:tc>
          <w:tcPr>
            <w:tcW w:w="183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26.09</w:t>
            </w:r>
          </w:p>
        </w:tc>
        <w:tc>
          <w:tcPr>
            <w:tcW w:w="186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right"/>
              <w:rPr>
                <w:rFonts w:ascii="宋体" w:hAnsi="宋体" w:cs="宋体"/>
                <w:b/>
                <w:bCs/>
                <w:color w:val="000000"/>
                <w:kern w:val="0"/>
                <w:sz w:val="16"/>
                <w:szCs w:val="16"/>
              </w:rPr>
            </w:pPr>
            <w:r>
              <w:rPr>
                <w:rFonts w:hint="eastAsia" w:ascii="仿宋_GB2312" w:eastAsia="仿宋_GB2312"/>
                <w:color w:val="000000"/>
                <w:sz w:val="20"/>
                <w:szCs w:val="20"/>
                <w:lang w:val="en-US" w:eastAsia="zh-CN"/>
              </w:rPr>
              <w:t>221</w:t>
            </w:r>
            <w:r>
              <w:rPr>
                <w:rFonts w:hint="eastAsia" w:ascii="仿宋_GB2312" w:eastAsia="仿宋_GB2312"/>
                <w:color w:val="000000"/>
                <w:sz w:val="20"/>
                <w:szCs w:val="20"/>
              </w:rPr>
              <w:t>　</w:t>
            </w:r>
          </w:p>
        </w:tc>
        <w:tc>
          <w:tcPr>
            <w:tcW w:w="416" w:type="dxa"/>
            <w:tcBorders>
              <w:top w:val="nil"/>
              <w:left w:val="nil"/>
              <w:bottom w:val="single" w:color="auto" w:sz="4" w:space="0"/>
              <w:right w:val="single" w:color="auto" w:sz="4" w:space="0"/>
            </w:tcBorders>
            <w:vAlign w:val="center"/>
          </w:tcPr>
          <w:p>
            <w:pPr>
              <w:jc w:val="right"/>
              <w:rPr>
                <w:rFonts w:ascii="宋体" w:hAnsi="宋体" w:cs="宋体"/>
                <w:b/>
                <w:bCs/>
                <w:color w:val="000000"/>
                <w:kern w:val="0"/>
                <w:sz w:val="16"/>
                <w:szCs w:val="16"/>
              </w:rPr>
            </w:pPr>
            <w:r>
              <w:rPr>
                <w:rFonts w:hint="eastAsia" w:ascii="仿宋_GB2312" w:eastAsia="仿宋_GB2312"/>
                <w:color w:val="000000"/>
                <w:sz w:val="20"/>
                <w:szCs w:val="20"/>
                <w:lang w:val="en-US" w:eastAsia="zh-CN"/>
              </w:rPr>
              <w:t>02</w:t>
            </w:r>
            <w:r>
              <w:rPr>
                <w:rFonts w:hint="eastAsia" w:ascii="仿宋_GB2312" w:eastAsia="仿宋_GB2312"/>
                <w:color w:val="000000"/>
                <w:sz w:val="20"/>
                <w:szCs w:val="20"/>
              </w:rPr>
              <w:t>　</w:t>
            </w:r>
          </w:p>
        </w:tc>
        <w:tc>
          <w:tcPr>
            <w:tcW w:w="416" w:type="dxa"/>
            <w:tcBorders>
              <w:top w:val="nil"/>
              <w:left w:val="nil"/>
              <w:bottom w:val="single" w:color="auto" w:sz="4" w:space="0"/>
              <w:right w:val="single" w:color="auto" w:sz="4" w:space="0"/>
            </w:tcBorders>
            <w:vAlign w:val="center"/>
          </w:tcPr>
          <w:p>
            <w:pPr>
              <w:jc w:val="right"/>
              <w:rPr>
                <w:rFonts w:ascii="宋体" w:hAnsi="宋体" w:cs="宋体"/>
                <w:b/>
                <w:bCs/>
                <w:color w:val="000000"/>
                <w:kern w:val="0"/>
                <w:sz w:val="16"/>
                <w:szCs w:val="16"/>
              </w:rPr>
            </w:pPr>
            <w:r>
              <w:rPr>
                <w:rFonts w:hint="eastAsia" w:ascii="仿宋_GB2312" w:eastAsia="仿宋_GB2312"/>
                <w:color w:val="000000"/>
                <w:sz w:val="20"/>
                <w:szCs w:val="20"/>
                <w:lang w:val="en-US" w:eastAsia="zh-CN"/>
              </w:rPr>
              <w:t>01</w:t>
            </w:r>
            <w:r>
              <w:rPr>
                <w:rFonts w:hint="eastAsia" w:ascii="仿宋_GB2312" w:eastAsia="仿宋_GB2312"/>
                <w:color w:val="000000"/>
                <w:sz w:val="20"/>
                <w:szCs w:val="20"/>
              </w:rPr>
              <w:t>　</w:t>
            </w:r>
          </w:p>
        </w:tc>
        <w:tc>
          <w:tcPr>
            <w:tcW w:w="254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eastAsia="仿宋_GB2312"/>
                <w:color w:val="000000"/>
                <w:sz w:val="20"/>
                <w:szCs w:val="20"/>
              </w:rPr>
              <w:t>　</w:t>
            </w:r>
            <w:r>
              <w:rPr>
                <w:rFonts w:hint="eastAsia" w:ascii="仿宋_GB2312" w:eastAsia="仿宋_GB2312"/>
                <w:color w:val="000000"/>
                <w:sz w:val="20"/>
                <w:szCs w:val="20"/>
                <w:lang w:val="en-US" w:eastAsia="zh-CN"/>
              </w:rPr>
              <w:t>住房公积金</w:t>
            </w:r>
          </w:p>
        </w:tc>
        <w:tc>
          <w:tcPr>
            <w:tcW w:w="1829"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26.09</w:t>
            </w:r>
          </w:p>
        </w:tc>
        <w:tc>
          <w:tcPr>
            <w:tcW w:w="183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26.09</w:t>
            </w:r>
          </w:p>
        </w:tc>
        <w:tc>
          <w:tcPr>
            <w:tcW w:w="186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4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2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6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254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p>
        </w:tc>
        <w:tc>
          <w:tcPr>
            <w:tcW w:w="182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6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4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2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6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pPr>
          </w:p>
        </w:tc>
        <w:tc>
          <w:tcPr>
            <w:tcW w:w="416" w:type="dxa"/>
            <w:tcBorders>
              <w:top w:val="nil"/>
              <w:left w:val="nil"/>
              <w:bottom w:val="single" w:color="auto" w:sz="4" w:space="0"/>
              <w:right w:val="single" w:color="auto" w:sz="4" w:space="0"/>
            </w:tcBorders>
            <w:vAlign w:val="center"/>
          </w:tcPr>
          <w:p>
            <w:pPr>
              <w:jc w:val="center"/>
            </w:pPr>
          </w:p>
        </w:tc>
        <w:tc>
          <w:tcPr>
            <w:tcW w:w="416" w:type="dxa"/>
            <w:tcBorders>
              <w:top w:val="nil"/>
              <w:left w:val="nil"/>
              <w:bottom w:val="single" w:color="auto" w:sz="4" w:space="0"/>
              <w:right w:val="single" w:color="auto" w:sz="4" w:space="0"/>
            </w:tcBorders>
            <w:vAlign w:val="center"/>
          </w:tcPr>
          <w:p>
            <w:pPr>
              <w:jc w:val="center"/>
            </w:pPr>
          </w:p>
        </w:tc>
        <w:tc>
          <w:tcPr>
            <w:tcW w:w="2545" w:type="dxa"/>
            <w:tcBorders>
              <w:top w:val="nil"/>
              <w:left w:val="nil"/>
              <w:bottom w:val="single" w:color="auto" w:sz="4" w:space="0"/>
              <w:right w:val="single" w:color="auto" w:sz="4" w:space="0"/>
            </w:tcBorders>
            <w:vAlign w:val="center"/>
          </w:tcPr>
          <w:p>
            <w:pPr>
              <w:jc w:val="center"/>
            </w:pPr>
          </w:p>
        </w:tc>
        <w:tc>
          <w:tcPr>
            <w:tcW w:w="182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6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16"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16"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254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2"/>
                <w:szCs w:val="22"/>
              </w:rPr>
            </w:pPr>
            <w:r>
              <w:rPr>
                <w:rFonts w:hint="eastAsia" w:ascii="宋体" w:hAnsi="宋体" w:cs="宋体"/>
                <w:b/>
                <w:bCs/>
                <w:color w:val="000000"/>
                <w:kern w:val="0"/>
                <w:sz w:val="22"/>
                <w:szCs w:val="22"/>
              </w:rPr>
              <w:t>合  计</w:t>
            </w:r>
          </w:p>
        </w:tc>
        <w:tc>
          <w:tcPr>
            <w:tcW w:w="1829"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468.36</w:t>
            </w:r>
          </w:p>
        </w:tc>
        <w:tc>
          <w:tcPr>
            <w:tcW w:w="1830"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323.36</w:t>
            </w:r>
          </w:p>
        </w:tc>
        <w:tc>
          <w:tcPr>
            <w:tcW w:w="1868"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145</w:t>
            </w:r>
          </w:p>
        </w:tc>
      </w:tr>
    </w:tbl>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表4</w:t>
      </w:r>
    </w:p>
    <w:p>
      <w:pPr>
        <w:widowControl/>
        <w:spacing w:before="120"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编制部门（单位）： 昌吉州党委政策研究室</w:t>
      </w:r>
      <w:r>
        <w:rPr>
          <w:rFonts w:hint="eastAsia" w:ascii="仿宋_GB2312" w:hAnsi="宋体" w:eastAsia="仿宋_GB2312"/>
          <w:kern w:val="0"/>
          <w:szCs w:val="21"/>
          <w:lang w:val="en-US" w:eastAsia="zh-CN"/>
        </w:rPr>
        <w:t xml:space="preserve"> </w:t>
      </w:r>
      <w:r>
        <w:rPr>
          <w:rFonts w:hint="eastAsia" w:ascii="仿宋_GB2312" w:hAnsi="宋体" w:eastAsia="仿宋_GB2312"/>
          <w:kern w:val="0"/>
          <w:sz w:val="24"/>
          <w:lang w:val="en-US" w:eastAsia="zh-CN"/>
        </w:rPr>
        <w:t xml:space="preserve">    </w:t>
      </w:r>
      <w:r>
        <w:rPr>
          <w:rFonts w:hint="eastAsia" w:ascii="仿宋_GB2312" w:hAnsi="宋体" w:eastAsia="仿宋_GB2312"/>
          <w:kern w:val="0"/>
          <w:szCs w:val="21"/>
        </w:rPr>
        <w:t xml:space="preserve">                 单位：万元</w:t>
      </w:r>
    </w:p>
    <w:tbl>
      <w:tblPr>
        <w:tblStyle w:val="6"/>
        <w:tblW w:w="9449" w:type="dxa"/>
        <w:tblInd w:w="-240" w:type="dxa"/>
        <w:tblLayout w:type="fixed"/>
        <w:tblCellMar>
          <w:top w:w="0" w:type="dxa"/>
          <w:left w:w="108" w:type="dxa"/>
          <w:bottom w:w="0" w:type="dxa"/>
          <w:right w:w="108" w:type="dxa"/>
        </w:tblCellMar>
      </w:tblPr>
      <w:tblGrid>
        <w:gridCol w:w="1936"/>
        <w:gridCol w:w="914"/>
        <w:gridCol w:w="2580"/>
        <w:gridCol w:w="900"/>
        <w:gridCol w:w="851"/>
        <w:gridCol w:w="1134"/>
        <w:gridCol w:w="1134"/>
      </w:tblGrid>
      <w:tr>
        <w:tblPrEx>
          <w:tblLayout w:type="fixed"/>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599" w:type="dxa"/>
            <w:gridSpan w:val="5"/>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Layout w:type="fixed"/>
          <w:tblCellMar>
            <w:top w:w="0" w:type="dxa"/>
            <w:left w:w="108" w:type="dxa"/>
            <w:bottom w:w="0" w:type="dxa"/>
            <w:right w:w="108" w:type="dxa"/>
          </w:tblCellMar>
        </w:tblPrEx>
        <w:trPr>
          <w:trHeight w:val="365" w:hRule="atLeast"/>
        </w:trPr>
        <w:tc>
          <w:tcPr>
            <w:tcW w:w="1936" w:type="dxa"/>
            <w:tcBorders>
              <w:top w:val="nil"/>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914"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580"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851"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134"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pPr>
              <w:spacing w:line="200" w:lineRule="exact"/>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914"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468.36</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388.57</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388.57</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914"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468.36</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30.61</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30.61</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lang w:val="en-US" w:eastAsia="zh-CN"/>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lang w:val="en-US" w:eastAsia="zh-CN"/>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lang w:val="en-US" w:eastAsia="zh-CN"/>
              </w:rPr>
              <w:t>23.09</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lang w:val="en-US" w:eastAsia="zh-CN"/>
              </w:rPr>
              <w:t>23.09</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26.09</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26.09</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tc>
        <w:tc>
          <w:tcPr>
            <w:tcW w:w="914" w:type="dxa"/>
            <w:tcBorders>
              <w:top w:val="nil"/>
              <w:left w:val="nil"/>
              <w:bottom w:val="single" w:color="auto" w:sz="4" w:space="0"/>
              <w:right w:val="single" w:color="auto" w:sz="4" w:space="0"/>
            </w:tcBorders>
            <w:vAlign w:val="center"/>
          </w:tcPr>
          <w:p>
            <w:pPr>
              <w:jc w:val="right"/>
            </w:pPr>
          </w:p>
        </w:tc>
        <w:tc>
          <w:tcPr>
            <w:tcW w:w="2580" w:type="dxa"/>
            <w:tcBorders>
              <w:top w:val="nil"/>
              <w:left w:val="nil"/>
              <w:bottom w:val="single" w:color="auto" w:sz="4" w:space="0"/>
              <w:right w:val="single" w:color="auto" w:sz="4" w:space="0"/>
            </w:tcBorders>
            <w:vAlign w:val="center"/>
          </w:tc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tc>
        <w:tc>
          <w:tcPr>
            <w:tcW w:w="914" w:type="dxa"/>
            <w:tcBorders>
              <w:top w:val="nil"/>
              <w:left w:val="nil"/>
              <w:bottom w:val="single" w:color="auto" w:sz="4" w:space="0"/>
              <w:right w:val="single" w:color="auto" w:sz="4" w:space="0"/>
            </w:tcBorders>
            <w:vAlign w:val="center"/>
          </w:tcPr>
          <w:p>
            <w:pPr>
              <w:jc w:val="right"/>
            </w:pPr>
          </w:p>
        </w:tc>
        <w:tc>
          <w:tcPr>
            <w:tcW w:w="2580" w:type="dxa"/>
            <w:tcBorders>
              <w:top w:val="nil"/>
              <w:left w:val="nil"/>
              <w:bottom w:val="single" w:color="auto" w:sz="4" w:space="0"/>
              <w:right w:val="single" w:color="auto" w:sz="4" w:space="0"/>
            </w:tcBorders>
            <w:vAlign w:val="center"/>
          </w:tc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18"/>
                <w:szCs w:val="18"/>
                <w:lang w:val="en-US" w:eastAsia="zh-CN"/>
              </w:rPr>
              <w:t>468.36</w:t>
            </w: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仿宋_GB2312" w:hAnsi="宋体" w:eastAsia="仿宋_GB2312" w:cs="宋体"/>
                <w:color w:val="000000"/>
                <w:kern w:val="0"/>
                <w:sz w:val="18"/>
                <w:szCs w:val="18"/>
                <w:lang w:val="en-US" w:eastAsia="zh-CN"/>
              </w:rPr>
              <w:t>468.36</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仿宋_GB2312" w:hAnsi="宋体" w:eastAsia="仿宋_GB2312" w:cs="宋体"/>
                <w:color w:val="000000"/>
                <w:kern w:val="0"/>
                <w:sz w:val="18"/>
                <w:szCs w:val="18"/>
                <w:lang w:val="en-US" w:eastAsia="zh-CN"/>
              </w:rPr>
              <w:t>468.36</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bl>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表5</w:t>
      </w:r>
    </w:p>
    <w:tbl>
      <w:tblPr>
        <w:tblStyle w:val="6"/>
        <w:tblW w:w="9214" w:type="dxa"/>
        <w:tblInd w:w="-34" w:type="dxa"/>
        <w:tblLayout w:type="fixed"/>
        <w:tblCellMar>
          <w:top w:w="0" w:type="dxa"/>
          <w:left w:w="108" w:type="dxa"/>
          <w:bottom w:w="0" w:type="dxa"/>
          <w:right w:w="108" w:type="dxa"/>
        </w:tblCellMar>
      </w:tblPr>
      <w:tblGrid>
        <w:gridCol w:w="568"/>
        <w:gridCol w:w="492"/>
        <w:gridCol w:w="417"/>
        <w:gridCol w:w="2634"/>
        <w:gridCol w:w="1560"/>
        <w:gridCol w:w="1842"/>
        <w:gridCol w:w="1701"/>
      </w:tblGrid>
      <w:tr>
        <w:tblPrEx>
          <w:tblLayout w:type="fixed"/>
          <w:tblCellMar>
            <w:top w:w="0" w:type="dxa"/>
            <w:left w:w="108" w:type="dxa"/>
            <w:bottom w:w="0" w:type="dxa"/>
            <w:right w:w="108" w:type="dxa"/>
          </w:tblCellMar>
        </w:tblPrEx>
        <w:trPr>
          <w:trHeight w:val="450" w:hRule="atLeast"/>
        </w:trPr>
        <w:tc>
          <w:tcPr>
            <w:tcW w:w="9214" w:type="dxa"/>
            <w:gridSpan w:val="7"/>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trPr>
        <w:tc>
          <w:tcPr>
            <w:tcW w:w="9214" w:type="dxa"/>
            <w:gridSpan w:val="7"/>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4"/>
              </w:rPr>
              <w:t>昌吉州党委政策研究室</w:t>
            </w:r>
            <w:r>
              <w:rPr>
                <w:rFonts w:hint="eastAsia" w:ascii="仿宋_GB2312" w:hAnsi="宋体" w:eastAsia="仿宋_GB2312"/>
                <w:kern w:val="0"/>
                <w:sz w:val="24"/>
                <w:lang w:val="en-US" w:eastAsia="zh-CN"/>
              </w:rPr>
              <w:t xml:space="preserve">               </w:t>
            </w: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405" w:hRule="atLeast"/>
        </w:trPr>
        <w:tc>
          <w:tcPr>
            <w:tcW w:w="4111"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103" w:type="dxa"/>
            <w:gridSpan w:val="3"/>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634"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56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63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56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201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2634"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一般公共服务支出</w:t>
            </w:r>
          </w:p>
        </w:tc>
        <w:tc>
          <w:tcPr>
            <w:tcW w:w="156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lang w:val="en-US" w:eastAsia="zh-CN"/>
              </w:rPr>
              <w:t>388.57</w:t>
            </w:r>
          </w:p>
        </w:tc>
        <w:tc>
          <w:tcPr>
            <w:tcW w:w="1842"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lang w:val="en-US" w:eastAsia="zh-CN"/>
              </w:rPr>
              <w:t>388.57</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201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36</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2634"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lang w:val="en-US" w:eastAsia="zh-CN"/>
              </w:rPr>
              <w:t>其他共产党事务支出</w:t>
            </w:r>
          </w:p>
        </w:tc>
        <w:tc>
          <w:tcPr>
            <w:tcW w:w="156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lang w:val="en-US" w:eastAsia="zh-CN"/>
              </w:rPr>
              <w:t>388.57</w:t>
            </w:r>
          </w:p>
        </w:tc>
        <w:tc>
          <w:tcPr>
            <w:tcW w:w="1842"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lang w:val="en-US" w:eastAsia="zh-CN"/>
              </w:rPr>
              <w:t>388.57</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201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36</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01</w:t>
            </w:r>
          </w:p>
        </w:tc>
        <w:tc>
          <w:tcPr>
            <w:tcW w:w="2634"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lang w:val="en-US" w:eastAsia="zh-CN"/>
              </w:rPr>
              <w:t>行政运行</w:t>
            </w:r>
          </w:p>
        </w:tc>
        <w:tc>
          <w:tcPr>
            <w:tcW w:w="156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lang w:val="en-US" w:eastAsia="zh-CN"/>
              </w:rPr>
              <w:t>219.39</w:t>
            </w:r>
          </w:p>
        </w:tc>
        <w:tc>
          <w:tcPr>
            <w:tcW w:w="1842"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lang w:val="en-US" w:eastAsia="zh-CN"/>
              </w:rPr>
              <w:t>219.39</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201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36</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02</w:t>
            </w:r>
          </w:p>
        </w:tc>
        <w:tc>
          <w:tcPr>
            <w:tcW w:w="2634"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lang w:val="en-US" w:eastAsia="zh-CN"/>
              </w:rPr>
              <w:t>一般行政管理事务</w:t>
            </w:r>
          </w:p>
        </w:tc>
        <w:tc>
          <w:tcPr>
            <w:tcW w:w="156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lang w:val="en-US" w:eastAsia="zh-CN"/>
              </w:rPr>
              <w:t>145</w:t>
            </w:r>
          </w:p>
        </w:tc>
        <w:tc>
          <w:tcPr>
            <w:tcW w:w="1842"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0"/>
                <w:szCs w:val="20"/>
              </w:rPr>
            </w:pPr>
            <w:r>
              <w:rPr>
                <w:rFonts w:hint="eastAsia" w:ascii="仿宋_GB2312" w:hAnsi="宋体" w:eastAsia="仿宋_GB2312" w:cs="宋体"/>
                <w:color w:val="000000"/>
                <w:sz w:val="20"/>
                <w:szCs w:val="20"/>
                <w:lang w:val="en-US" w:eastAsia="zh-CN"/>
              </w:rPr>
              <w:t>145</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201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36</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50</w:t>
            </w:r>
          </w:p>
        </w:tc>
        <w:tc>
          <w:tcPr>
            <w:tcW w:w="2634"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lang w:val="en-US" w:eastAsia="zh-CN"/>
              </w:rPr>
              <w:t>事业运行</w:t>
            </w:r>
          </w:p>
        </w:tc>
        <w:tc>
          <w:tcPr>
            <w:tcW w:w="156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lang w:val="en-US" w:eastAsia="zh-CN"/>
              </w:rPr>
              <w:t>24.18</w:t>
            </w:r>
          </w:p>
        </w:tc>
        <w:tc>
          <w:tcPr>
            <w:tcW w:w="1842"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lang w:val="en-US" w:eastAsia="zh-CN"/>
              </w:rPr>
              <w:t>24.18</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2634"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lang w:val="en-US" w:eastAsia="zh-CN"/>
              </w:rPr>
              <w:t>社会保障和就业支出</w:t>
            </w:r>
          </w:p>
        </w:tc>
        <w:tc>
          <w:tcPr>
            <w:tcW w:w="156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lang w:val="en-US" w:eastAsia="zh-CN"/>
              </w:rPr>
              <w:t>30.61</w:t>
            </w:r>
          </w:p>
        </w:tc>
        <w:tc>
          <w:tcPr>
            <w:tcW w:w="1842"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lang w:val="en-US" w:eastAsia="zh-CN"/>
              </w:rPr>
              <w:t>30.61</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05</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2634"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lang w:val="en-US" w:eastAsia="zh-CN"/>
              </w:rPr>
              <w:t>行政事业单位养老支出</w:t>
            </w:r>
          </w:p>
        </w:tc>
        <w:tc>
          <w:tcPr>
            <w:tcW w:w="156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lang w:val="en-US" w:eastAsia="zh-CN"/>
              </w:rPr>
              <w:t>30.61</w:t>
            </w:r>
          </w:p>
        </w:tc>
        <w:tc>
          <w:tcPr>
            <w:tcW w:w="1842"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lang w:val="en-US" w:eastAsia="zh-CN"/>
              </w:rPr>
              <w:t>30.61</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05</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01</w:t>
            </w:r>
          </w:p>
        </w:tc>
        <w:tc>
          <w:tcPr>
            <w:tcW w:w="2634"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lang w:val="en-US" w:eastAsia="zh-CN"/>
              </w:rPr>
              <w:t>行政单位离退休</w:t>
            </w:r>
          </w:p>
        </w:tc>
        <w:tc>
          <w:tcPr>
            <w:tcW w:w="156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lang w:val="en-US" w:eastAsia="zh-CN"/>
              </w:rPr>
              <w:t>1.3</w:t>
            </w:r>
          </w:p>
        </w:tc>
        <w:tc>
          <w:tcPr>
            <w:tcW w:w="1842"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lang w:val="en-US" w:eastAsia="zh-CN"/>
              </w:rPr>
              <w:t>1.3</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05</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05</w:t>
            </w:r>
          </w:p>
        </w:tc>
        <w:tc>
          <w:tcPr>
            <w:tcW w:w="2634"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lang w:val="en-US" w:eastAsia="zh-CN"/>
              </w:rPr>
              <w:t>机关事业单位基本养老保障</w:t>
            </w:r>
          </w:p>
        </w:tc>
        <w:tc>
          <w:tcPr>
            <w:tcW w:w="156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lang w:val="en-US" w:eastAsia="zh-CN"/>
              </w:rPr>
              <w:t>29.31</w:t>
            </w:r>
          </w:p>
        </w:tc>
        <w:tc>
          <w:tcPr>
            <w:tcW w:w="1842"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lang w:val="en-US" w:eastAsia="zh-CN"/>
              </w:rPr>
              <w:t>29.31</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2634"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lang w:val="en-US" w:eastAsia="zh-CN"/>
              </w:rPr>
              <w:t>卫生健康支出</w:t>
            </w:r>
          </w:p>
        </w:tc>
        <w:tc>
          <w:tcPr>
            <w:tcW w:w="156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lang w:val="en-US" w:eastAsia="zh-CN"/>
              </w:rPr>
              <w:t>23.09</w:t>
            </w:r>
          </w:p>
        </w:tc>
        <w:tc>
          <w:tcPr>
            <w:tcW w:w="1842"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lang w:val="en-US" w:eastAsia="zh-CN"/>
              </w:rPr>
              <w:t>23.09</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2634"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lang w:val="en-US" w:eastAsia="zh-CN"/>
              </w:rPr>
              <w:t>行政事业单位医疗</w:t>
            </w:r>
          </w:p>
        </w:tc>
        <w:tc>
          <w:tcPr>
            <w:tcW w:w="156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lang w:val="en-US" w:eastAsia="zh-CN"/>
              </w:rPr>
              <w:t>23.09</w:t>
            </w:r>
          </w:p>
        </w:tc>
        <w:tc>
          <w:tcPr>
            <w:tcW w:w="1842"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lang w:val="en-US" w:eastAsia="zh-CN"/>
              </w:rPr>
              <w:t>23.09</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01</w:t>
            </w:r>
          </w:p>
        </w:tc>
        <w:tc>
          <w:tcPr>
            <w:tcW w:w="2634"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lang w:val="en-US" w:eastAsia="zh-CN"/>
              </w:rPr>
              <w:t>行政单位医疗</w:t>
            </w:r>
          </w:p>
        </w:tc>
        <w:tc>
          <w:tcPr>
            <w:tcW w:w="156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lang w:val="en-US" w:eastAsia="zh-CN"/>
              </w:rPr>
              <w:t>15.14</w:t>
            </w:r>
          </w:p>
        </w:tc>
        <w:tc>
          <w:tcPr>
            <w:tcW w:w="1842"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lang w:val="en-US" w:eastAsia="zh-CN"/>
              </w:rPr>
              <w:t>15.14</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02</w:t>
            </w:r>
          </w:p>
        </w:tc>
        <w:tc>
          <w:tcPr>
            <w:tcW w:w="2634"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lang w:val="en-US" w:eastAsia="zh-CN"/>
              </w:rPr>
              <w:t>事业单位医疗</w:t>
            </w:r>
          </w:p>
        </w:tc>
        <w:tc>
          <w:tcPr>
            <w:tcW w:w="156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lang w:val="en-US" w:eastAsia="zh-CN"/>
              </w:rPr>
              <w:t>2.27</w:t>
            </w:r>
          </w:p>
        </w:tc>
        <w:tc>
          <w:tcPr>
            <w:tcW w:w="1842"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lang w:val="en-US" w:eastAsia="zh-CN"/>
              </w:rPr>
              <w:t>2.27</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03</w:t>
            </w:r>
          </w:p>
        </w:tc>
        <w:tc>
          <w:tcPr>
            <w:tcW w:w="2634"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lang w:val="en-US" w:eastAsia="zh-CN"/>
              </w:rPr>
              <w:t>公务员医疗补助</w:t>
            </w:r>
          </w:p>
        </w:tc>
        <w:tc>
          <w:tcPr>
            <w:tcW w:w="156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lang w:val="en-US" w:eastAsia="zh-CN"/>
              </w:rPr>
              <w:t>5.50</w:t>
            </w:r>
          </w:p>
        </w:tc>
        <w:tc>
          <w:tcPr>
            <w:tcW w:w="1842"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lang w:val="en-US" w:eastAsia="zh-CN"/>
              </w:rPr>
              <w:t>5.50</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99</w:t>
            </w:r>
          </w:p>
        </w:tc>
        <w:tc>
          <w:tcPr>
            <w:tcW w:w="2634"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lang w:val="en-US" w:eastAsia="zh-CN"/>
              </w:rPr>
              <w:t>其他行政事业单位医疗补助</w:t>
            </w:r>
          </w:p>
        </w:tc>
        <w:tc>
          <w:tcPr>
            <w:tcW w:w="156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lang w:val="en-US" w:eastAsia="zh-CN"/>
              </w:rPr>
              <w:t>0.19</w:t>
            </w:r>
          </w:p>
        </w:tc>
        <w:tc>
          <w:tcPr>
            <w:tcW w:w="1842"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lang w:val="en-US" w:eastAsia="zh-CN"/>
              </w:rPr>
              <w:t>0.19</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221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2634"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lang w:val="en-US" w:eastAsia="zh-CN"/>
              </w:rPr>
              <w:t>住房保障支出</w:t>
            </w:r>
          </w:p>
        </w:tc>
        <w:tc>
          <w:tcPr>
            <w:tcW w:w="156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lang w:val="en-US" w:eastAsia="zh-CN"/>
              </w:rPr>
              <w:t>26.09</w:t>
            </w:r>
          </w:p>
        </w:tc>
        <w:tc>
          <w:tcPr>
            <w:tcW w:w="1842"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lang w:val="en-US" w:eastAsia="zh-CN"/>
              </w:rPr>
              <w:t>26.09</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221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02</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2634"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lang w:val="en-US" w:eastAsia="zh-CN"/>
              </w:rPr>
              <w:t>住房改革支出</w:t>
            </w:r>
          </w:p>
        </w:tc>
        <w:tc>
          <w:tcPr>
            <w:tcW w:w="156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lang w:val="en-US" w:eastAsia="zh-CN"/>
              </w:rPr>
              <w:t>26.09</w:t>
            </w:r>
          </w:p>
        </w:tc>
        <w:tc>
          <w:tcPr>
            <w:tcW w:w="1842"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lang w:val="en-US" w:eastAsia="zh-CN"/>
              </w:rPr>
              <w:t>26.09</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b/>
                <w:color w:val="000000"/>
                <w:kern w:val="0"/>
                <w:sz w:val="20"/>
                <w:szCs w:val="20"/>
              </w:rPr>
            </w:pPr>
            <w:r>
              <w:rPr>
                <w:rFonts w:hint="eastAsia" w:ascii="仿宋_GB2312" w:eastAsia="仿宋_GB2312"/>
                <w:color w:val="000000"/>
                <w:sz w:val="20"/>
                <w:szCs w:val="20"/>
                <w:lang w:val="en-US" w:eastAsia="zh-CN"/>
              </w:rPr>
              <w:t>221</w:t>
            </w:r>
            <w:r>
              <w:rPr>
                <w:rFonts w:hint="eastAsia" w:ascii="仿宋_GB2312" w:eastAsia="仿宋_GB2312"/>
                <w:color w:val="000000"/>
                <w:sz w:val="20"/>
                <w:szCs w:val="20"/>
              </w:rPr>
              <w:t>　</w:t>
            </w:r>
          </w:p>
        </w:tc>
        <w:tc>
          <w:tcPr>
            <w:tcW w:w="492"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kern w:val="0"/>
                <w:sz w:val="20"/>
                <w:szCs w:val="20"/>
              </w:rPr>
            </w:pPr>
            <w:r>
              <w:rPr>
                <w:rFonts w:hint="eastAsia" w:ascii="仿宋_GB2312" w:eastAsia="仿宋_GB2312"/>
                <w:color w:val="000000"/>
                <w:sz w:val="20"/>
                <w:szCs w:val="20"/>
                <w:lang w:val="en-US" w:eastAsia="zh-CN"/>
              </w:rPr>
              <w:t>02</w:t>
            </w: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kern w:val="0"/>
                <w:sz w:val="20"/>
                <w:szCs w:val="20"/>
              </w:rPr>
            </w:pPr>
            <w:r>
              <w:rPr>
                <w:rFonts w:hint="eastAsia" w:ascii="仿宋_GB2312" w:eastAsia="仿宋_GB2312"/>
                <w:color w:val="000000"/>
                <w:sz w:val="20"/>
                <w:szCs w:val="20"/>
                <w:lang w:val="en-US" w:eastAsia="zh-CN"/>
              </w:rPr>
              <w:t>01</w:t>
            </w:r>
            <w:r>
              <w:rPr>
                <w:rFonts w:hint="eastAsia" w:ascii="仿宋_GB2312" w:eastAsia="仿宋_GB2312"/>
                <w:color w:val="000000"/>
                <w:sz w:val="20"/>
                <w:szCs w:val="20"/>
              </w:rPr>
              <w:t>　</w:t>
            </w:r>
          </w:p>
        </w:tc>
        <w:tc>
          <w:tcPr>
            <w:tcW w:w="2634"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eastAsia="仿宋_GB2312"/>
                <w:color w:val="000000"/>
                <w:sz w:val="20"/>
                <w:szCs w:val="20"/>
              </w:rPr>
              <w:t>　</w:t>
            </w:r>
            <w:r>
              <w:rPr>
                <w:rFonts w:hint="eastAsia" w:ascii="仿宋_GB2312" w:eastAsia="仿宋_GB2312"/>
                <w:color w:val="000000"/>
                <w:sz w:val="20"/>
                <w:szCs w:val="20"/>
                <w:lang w:val="en-US" w:eastAsia="zh-CN"/>
              </w:rPr>
              <w:t>住房公积金</w:t>
            </w:r>
          </w:p>
        </w:tc>
        <w:tc>
          <w:tcPr>
            <w:tcW w:w="156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lang w:val="en-US" w:eastAsia="zh-CN"/>
              </w:rPr>
              <w:t>26.09</w:t>
            </w:r>
          </w:p>
        </w:tc>
        <w:tc>
          <w:tcPr>
            <w:tcW w:w="1842"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lang w:val="en-US" w:eastAsia="zh-CN"/>
              </w:rPr>
              <w:t>26.09</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p>
        </w:tc>
        <w:tc>
          <w:tcPr>
            <w:tcW w:w="263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0"/>
                <w:szCs w:val="20"/>
              </w:rPr>
            </w:pPr>
          </w:p>
        </w:tc>
        <w:tc>
          <w:tcPr>
            <w:tcW w:w="15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2634"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p>
        </w:tc>
        <w:tc>
          <w:tcPr>
            <w:tcW w:w="15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p>
        </w:tc>
        <w:tc>
          <w:tcPr>
            <w:tcW w:w="263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0"/>
                <w:szCs w:val="20"/>
              </w:rPr>
            </w:pPr>
            <w:r>
              <w:rPr>
                <w:rFonts w:hint="eastAsia" w:ascii="宋体" w:hAnsi="宋体" w:cs="宋体"/>
                <w:b/>
                <w:bCs/>
                <w:color w:val="000000"/>
                <w:kern w:val="0"/>
                <w:sz w:val="22"/>
                <w:szCs w:val="22"/>
              </w:rPr>
              <w:t>合  计</w:t>
            </w:r>
          </w:p>
        </w:tc>
        <w:tc>
          <w:tcPr>
            <w:tcW w:w="156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0"/>
                <w:szCs w:val="20"/>
              </w:rPr>
            </w:pPr>
            <w:r>
              <w:rPr>
                <w:rFonts w:hint="eastAsia" w:ascii="宋体" w:hAnsi="宋体" w:cs="宋体"/>
                <w:b/>
                <w:bCs/>
                <w:color w:val="000000"/>
                <w:kern w:val="0"/>
                <w:sz w:val="22"/>
                <w:szCs w:val="22"/>
                <w:lang w:val="en-US" w:eastAsia="zh-CN"/>
              </w:rPr>
              <w:t>468.36</w:t>
            </w:r>
          </w:p>
        </w:tc>
        <w:tc>
          <w:tcPr>
            <w:tcW w:w="184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0"/>
                <w:szCs w:val="20"/>
              </w:rPr>
            </w:pPr>
            <w:r>
              <w:rPr>
                <w:rFonts w:hint="eastAsia" w:ascii="宋体" w:hAnsi="宋体" w:cs="宋体"/>
                <w:b/>
                <w:bCs/>
                <w:color w:val="000000"/>
                <w:kern w:val="0"/>
                <w:sz w:val="22"/>
                <w:szCs w:val="22"/>
                <w:lang w:val="en-US" w:eastAsia="zh-CN"/>
              </w:rPr>
              <w:t>323.36</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0"/>
                <w:szCs w:val="20"/>
              </w:rPr>
            </w:pPr>
            <w:r>
              <w:rPr>
                <w:rFonts w:hint="eastAsia" w:ascii="宋体" w:hAnsi="宋体" w:cs="宋体"/>
                <w:b/>
                <w:bCs/>
                <w:color w:val="000000"/>
                <w:kern w:val="0"/>
                <w:sz w:val="22"/>
                <w:szCs w:val="22"/>
                <w:lang w:val="en-US" w:eastAsia="zh-CN"/>
              </w:rPr>
              <w:t>145</w:t>
            </w:r>
          </w:p>
        </w:tc>
      </w:tr>
    </w:tbl>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表6</w:t>
      </w:r>
    </w:p>
    <w:tbl>
      <w:tblPr>
        <w:tblStyle w:val="6"/>
        <w:tblW w:w="9328" w:type="dxa"/>
        <w:tblInd w:w="-148" w:type="dxa"/>
        <w:tblLayout w:type="fixed"/>
        <w:tblCellMar>
          <w:top w:w="0" w:type="dxa"/>
          <w:left w:w="108" w:type="dxa"/>
          <w:bottom w:w="0" w:type="dxa"/>
          <w:right w:w="108" w:type="dxa"/>
        </w:tblCellMar>
      </w:tblPr>
      <w:tblGrid>
        <w:gridCol w:w="757"/>
        <w:gridCol w:w="577"/>
        <w:gridCol w:w="3032"/>
        <w:gridCol w:w="1560"/>
        <w:gridCol w:w="1701"/>
        <w:gridCol w:w="1701"/>
      </w:tblGrid>
      <w:tr>
        <w:tblPrEx>
          <w:tblLayout w:type="fixed"/>
          <w:tblCellMar>
            <w:top w:w="0" w:type="dxa"/>
            <w:left w:w="108" w:type="dxa"/>
            <w:bottom w:w="0" w:type="dxa"/>
            <w:right w:w="108" w:type="dxa"/>
          </w:tblCellMar>
        </w:tblPrEx>
        <w:trPr>
          <w:trHeight w:val="375" w:hRule="atLeast"/>
        </w:trPr>
        <w:tc>
          <w:tcPr>
            <w:tcW w:w="9328" w:type="dxa"/>
            <w:gridSpan w:val="6"/>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405" w:hRule="atLeast"/>
        </w:trPr>
        <w:tc>
          <w:tcPr>
            <w:tcW w:w="9328" w:type="dxa"/>
            <w:gridSpan w:val="6"/>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4"/>
              </w:rPr>
              <w:t>昌吉州党委政策研究室</w:t>
            </w:r>
            <w:r>
              <w:rPr>
                <w:rFonts w:hint="eastAsia" w:ascii="仿宋_GB2312" w:hAnsi="宋体" w:eastAsia="仿宋_GB2312"/>
                <w:kern w:val="0"/>
                <w:sz w:val="24"/>
                <w:lang w:val="en-US" w:eastAsia="zh-CN"/>
              </w:rPr>
              <w:t xml:space="preserve">                   </w:t>
            </w: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390" w:hRule="atLeast"/>
        </w:trPr>
        <w:tc>
          <w:tcPr>
            <w:tcW w:w="4366"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4962" w:type="dxa"/>
            <w:gridSpan w:val="3"/>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3032"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56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3032"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56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p>
        </w:tc>
        <w:tc>
          <w:tcPr>
            <w:tcW w:w="303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lang w:val="en-US" w:eastAsia="zh-CN"/>
              </w:rPr>
              <w:t>工资福利支出</w:t>
            </w:r>
          </w:p>
        </w:tc>
        <w:tc>
          <w:tcPr>
            <w:tcW w:w="1560"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273.19</w:t>
            </w: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273.19</w:t>
            </w: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p>
        </w:tc>
      </w:tr>
      <w:tr>
        <w:tblPrEx>
          <w:tblLayout w:type="fixed"/>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01</w:t>
            </w:r>
          </w:p>
        </w:tc>
        <w:tc>
          <w:tcPr>
            <w:tcW w:w="3032"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基本工资</w:t>
            </w:r>
          </w:p>
        </w:tc>
        <w:tc>
          <w:tcPr>
            <w:tcW w:w="1560"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87.73</w:t>
            </w: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87.73</w:t>
            </w: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p>
        </w:tc>
      </w:tr>
      <w:tr>
        <w:tblPrEx>
          <w:tblLayout w:type="fixed"/>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02</w:t>
            </w:r>
          </w:p>
        </w:tc>
        <w:tc>
          <w:tcPr>
            <w:tcW w:w="3032"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津贴补贴</w:t>
            </w:r>
          </w:p>
        </w:tc>
        <w:tc>
          <w:tcPr>
            <w:tcW w:w="1560"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80.18</w:t>
            </w: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80.18</w:t>
            </w: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p>
        </w:tc>
      </w:tr>
      <w:tr>
        <w:tblPrEx>
          <w:tblLayout w:type="fixed"/>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03</w:t>
            </w:r>
          </w:p>
        </w:tc>
        <w:tc>
          <w:tcPr>
            <w:tcW w:w="3032"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奖金</w:t>
            </w:r>
          </w:p>
        </w:tc>
        <w:tc>
          <w:tcPr>
            <w:tcW w:w="1560"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7.17</w:t>
            </w: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7.17</w:t>
            </w: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p>
        </w:tc>
      </w:tr>
      <w:tr>
        <w:tblPrEx>
          <w:tblLayout w:type="fixed"/>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07</w:t>
            </w:r>
          </w:p>
        </w:tc>
        <w:tc>
          <w:tcPr>
            <w:tcW w:w="3032"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绩效工资</w:t>
            </w:r>
          </w:p>
        </w:tc>
        <w:tc>
          <w:tcPr>
            <w:tcW w:w="1560"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10.02</w:t>
            </w: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10.02</w:t>
            </w: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p>
        </w:tc>
      </w:tr>
      <w:tr>
        <w:tblPrEx>
          <w:tblLayout w:type="fixed"/>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08</w:t>
            </w:r>
          </w:p>
        </w:tc>
        <w:tc>
          <w:tcPr>
            <w:tcW w:w="3032"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机关事业单位基本养老保险缴费</w:t>
            </w:r>
          </w:p>
        </w:tc>
        <w:tc>
          <w:tcPr>
            <w:tcW w:w="1560"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29.31</w:t>
            </w: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29.31</w:t>
            </w: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p>
        </w:tc>
      </w:tr>
      <w:tr>
        <w:tblPrEx>
          <w:tblLayout w:type="fixed"/>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10</w:t>
            </w:r>
          </w:p>
        </w:tc>
        <w:tc>
          <w:tcPr>
            <w:tcW w:w="3032"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城镇职工基本医疗保险缴费</w:t>
            </w:r>
          </w:p>
        </w:tc>
        <w:tc>
          <w:tcPr>
            <w:tcW w:w="1560"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17.40</w:t>
            </w: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17.40</w:t>
            </w: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p>
        </w:tc>
      </w:tr>
      <w:tr>
        <w:tblPrEx>
          <w:tblLayout w:type="fixed"/>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11</w:t>
            </w:r>
          </w:p>
        </w:tc>
        <w:tc>
          <w:tcPr>
            <w:tcW w:w="3032"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公务员医疗补助缴费</w:t>
            </w:r>
          </w:p>
        </w:tc>
        <w:tc>
          <w:tcPr>
            <w:tcW w:w="1560"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5.50</w:t>
            </w: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5.50</w:t>
            </w: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p>
        </w:tc>
      </w:tr>
      <w:tr>
        <w:tblPrEx>
          <w:tblLayout w:type="fixed"/>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12</w:t>
            </w:r>
          </w:p>
        </w:tc>
        <w:tc>
          <w:tcPr>
            <w:tcW w:w="3032"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其他社会保险缴费</w:t>
            </w:r>
          </w:p>
        </w:tc>
        <w:tc>
          <w:tcPr>
            <w:tcW w:w="1560"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0.29</w:t>
            </w: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0.29</w:t>
            </w: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p>
        </w:tc>
      </w:tr>
      <w:tr>
        <w:tblPrEx>
          <w:tblLayout w:type="fixed"/>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13</w:t>
            </w:r>
          </w:p>
        </w:tc>
        <w:tc>
          <w:tcPr>
            <w:tcW w:w="3032"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住房公积金</w:t>
            </w:r>
          </w:p>
        </w:tc>
        <w:tc>
          <w:tcPr>
            <w:tcW w:w="1560"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26.09</w:t>
            </w: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26.09</w:t>
            </w: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p>
        </w:tc>
      </w:tr>
      <w:tr>
        <w:tblPrEx>
          <w:tblLayout w:type="fixed"/>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99</w:t>
            </w:r>
          </w:p>
        </w:tc>
        <w:tc>
          <w:tcPr>
            <w:tcW w:w="3032"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其他工资福利支出</w:t>
            </w:r>
          </w:p>
        </w:tc>
        <w:tc>
          <w:tcPr>
            <w:tcW w:w="1560"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9.50</w:t>
            </w: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9.50</w:t>
            </w: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p>
        </w:tc>
      </w:tr>
      <w:tr>
        <w:tblPrEx>
          <w:tblLayout w:type="fixed"/>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3032"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商品和服务支出</w:t>
            </w:r>
          </w:p>
        </w:tc>
        <w:tc>
          <w:tcPr>
            <w:tcW w:w="1560"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33.67</w:t>
            </w: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33.67</w:t>
            </w:r>
          </w:p>
        </w:tc>
      </w:tr>
      <w:tr>
        <w:tblPrEx>
          <w:tblLayout w:type="fixed"/>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05</w:t>
            </w:r>
          </w:p>
        </w:tc>
        <w:tc>
          <w:tcPr>
            <w:tcW w:w="3032"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水费</w:t>
            </w:r>
          </w:p>
        </w:tc>
        <w:tc>
          <w:tcPr>
            <w:tcW w:w="1560"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0.30</w:t>
            </w: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0.30</w:t>
            </w:r>
          </w:p>
        </w:tc>
      </w:tr>
      <w:tr>
        <w:tblPrEx>
          <w:tblLayout w:type="fixed"/>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06</w:t>
            </w:r>
          </w:p>
        </w:tc>
        <w:tc>
          <w:tcPr>
            <w:tcW w:w="3032"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电费</w:t>
            </w:r>
          </w:p>
        </w:tc>
        <w:tc>
          <w:tcPr>
            <w:tcW w:w="1560"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1.00</w:t>
            </w: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1.00</w:t>
            </w:r>
          </w:p>
        </w:tc>
      </w:tr>
      <w:tr>
        <w:tblPrEx>
          <w:tblLayout w:type="fixed"/>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07</w:t>
            </w:r>
          </w:p>
        </w:tc>
        <w:tc>
          <w:tcPr>
            <w:tcW w:w="3032"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邮电费</w:t>
            </w:r>
          </w:p>
        </w:tc>
        <w:tc>
          <w:tcPr>
            <w:tcW w:w="1560"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1.20</w:t>
            </w: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1.20</w:t>
            </w:r>
          </w:p>
        </w:tc>
      </w:tr>
      <w:tr>
        <w:tblPrEx>
          <w:tblLayout w:type="fixed"/>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08</w:t>
            </w:r>
          </w:p>
        </w:tc>
        <w:tc>
          <w:tcPr>
            <w:tcW w:w="3032"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取暖费</w:t>
            </w:r>
          </w:p>
        </w:tc>
        <w:tc>
          <w:tcPr>
            <w:tcW w:w="1560"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2.19</w:t>
            </w: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2.19</w:t>
            </w:r>
          </w:p>
        </w:tc>
      </w:tr>
      <w:tr>
        <w:tblPrEx>
          <w:tblLayout w:type="fixed"/>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09</w:t>
            </w:r>
          </w:p>
        </w:tc>
        <w:tc>
          <w:tcPr>
            <w:tcW w:w="3032"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物业管理费</w:t>
            </w:r>
          </w:p>
        </w:tc>
        <w:tc>
          <w:tcPr>
            <w:tcW w:w="1560"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11.31</w:t>
            </w: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11.31</w:t>
            </w:r>
          </w:p>
        </w:tc>
      </w:tr>
      <w:tr>
        <w:tblPrEx>
          <w:tblLayout w:type="fixed"/>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16</w:t>
            </w:r>
          </w:p>
        </w:tc>
        <w:tc>
          <w:tcPr>
            <w:tcW w:w="3032"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培训费</w:t>
            </w:r>
          </w:p>
        </w:tc>
        <w:tc>
          <w:tcPr>
            <w:tcW w:w="1560"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0.59</w:t>
            </w: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0.59</w:t>
            </w:r>
          </w:p>
        </w:tc>
      </w:tr>
      <w:tr>
        <w:tblPrEx>
          <w:tblLayout w:type="fixed"/>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17</w:t>
            </w:r>
          </w:p>
        </w:tc>
        <w:tc>
          <w:tcPr>
            <w:tcW w:w="3032"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公务接待费</w:t>
            </w:r>
          </w:p>
        </w:tc>
        <w:tc>
          <w:tcPr>
            <w:tcW w:w="1560"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0.51</w:t>
            </w: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0.51</w:t>
            </w:r>
          </w:p>
        </w:tc>
      </w:tr>
      <w:tr>
        <w:tblPrEx>
          <w:tblLayout w:type="fixed"/>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28</w:t>
            </w:r>
          </w:p>
        </w:tc>
        <w:tc>
          <w:tcPr>
            <w:tcW w:w="3032"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工会经费</w:t>
            </w:r>
          </w:p>
        </w:tc>
        <w:tc>
          <w:tcPr>
            <w:tcW w:w="1560"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3.45</w:t>
            </w: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3.45</w:t>
            </w:r>
          </w:p>
        </w:tc>
      </w:tr>
      <w:tr>
        <w:tblPrEx>
          <w:tblLayout w:type="fixed"/>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29</w:t>
            </w:r>
          </w:p>
        </w:tc>
        <w:tc>
          <w:tcPr>
            <w:tcW w:w="3032"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福利费</w:t>
            </w:r>
          </w:p>
        </w:tc>
        <w:tc>
          <w:tcPr>
            <w:tcW w:w="1560"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3.11</w:t>
            </w: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3.11</w:t>
            </w:r>
          </w:p>
        </w:tc>
      </w:tr>
      <w:tr>
        <w:tblPrEx>
          <w:tblLayout w:type="fixed"/>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31</w:t>
            </w:r>
          </w:p>
        </w:tc>
        <w:tc>
          <w:tcPr>
            <w:tcW w:w="3032"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公务用车运行维护费</w:t>
            </w:r>
          </w:p>
        </w:tc>
        <w:tc>
          <w:tcPr>
            <w:tcW w:w="1560"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6.00</w:t>
            </w: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6.00</w:t>
            </w:r>
          </w:p>
        </w:tc>
      </w:tr>
      <w:tr>
        <w:tblPrEx>
          <w:tblLayout w:type="fixed"/>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99</w:t>
            </w:r>
          </w:p>
        </w:tc>
        <w:tc>
          <w:tcPr>
            <w:tcW w:w="3032"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其他商品和服务支出</w:t>
            </w:r>
          </w:p>
        </w:tc>
        <w:tc>
          <w:tcPr>
            <w:tcW w:w="1560"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4.02</w:t>
            </w: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4.02</w:t>
            </w:r>
          </w:p>
        </w:tc>
      </w:tr>
      <w:tr>
        <w:tblPrEx>
          <w:tblLayout w:type="fixed"/>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lang w:val="en-US" w:eastAsia="zh-CN"/>
              </w:rPr>
              <w:t>303</w:t>
            </w:r>
          </w:p>
        </w:tc>
        <w:tc>
          <w:tcPr>
            <w:tcW w:w="577"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lang w:val="en-US" w:eastAsia="zh-CN"/>
              </w:rPr>
            </w:pPr>
          </w:p>
        </w:tc>
        <w:tc>
          <w:tcPr>
            <w:tcW w:w="3032"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队个人和家庭的补助</w:t>
            </w:r>
          </w:p>
        </w:tc>
        <w:tc>
          <w:tcPr>
            <w:tcW w:w="1560"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16.50</w:t>
            </w: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16.50</w:t>
            </w: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p>
        </w:tc>
      </w:tr>
      <w:tr>
        <w:tblPrEx>
          <w:tblLayout w:type="fixed"/>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303</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01</w:t>
            </w:r>
          </w:p>
        </w:tc>
        <w:tc>
          <w:tcPr>
            <w:tcW w:w="3032"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离休费</w:t>
            </w:r>
          </w:p>
        </w:tc>
        <w:tc>
          <w:tcPr>
            <w:tcW w:w="1560"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1.30</w:t>
            </w: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1.30</w:t>
            </w: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p>
        </w:tc>
      </w:tr>
      <w:tr>
        <w:tblPrEx>
          <w:tblLayout w:type="fixed"/>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303</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07</w:t>
            </w:r>
          </w:p>
        </w:tc>
        <w:tc>
          <w:tcPr>
            <w:tcW w:w="3032"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医疗费补助</w:t>
            </w:r>
          </w:p>
        </w:tc>
        <w:tc>
          <w:tcPr>
            <w:tcW w:w="1560"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13.81</w:t>
            </w:r>
          </w:p>
        </w:tc>
        <w:tc>
          <w:tcPr>
            <w:tcW w:w="170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13.81</w:t>
            </w: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p>
        </w:tc>
      </w:tr>
      <w:tr>
        <w:tblPrEx>
          <w:tblLayout w:type="fixed"/>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303</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09</w:t>
            </w:r>
          </w:p>
        </w:tc>
        <w:tc>
          <w:tcPr>
            <w:tcW w:w="3032"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奖励金</w:t>
            </w:r>
          </w:p>
        </w:tc>
        <w:tc>
          <w:tcPr>
            <w:tcW w:w="1560"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1.39</w:t>
            </w:r>
          </w:p>
        </w:tc>
        <w:tc>
          <w:tcPr>
            <w:tcW w:w="170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1.39</w:t>
            </w: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p>
        </w:tc>
      </w:tr>
      <w:tr>
        <w:tblPrEx>
          <w:tblLayout w:type="fixed"/>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303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560"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323.36</w:t>
            </w:r>
          </w:p>
        </w:tc>
        <w:tc>
          <w:tcPr>
            <w:tcW w:w="170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289.69</w:t>
            </w:r>
          </w:p>
        </w:tc>
        <w:tc>
          <w:tcPr>
            <w:tcW w:w="170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33.67</w:t>
            </w:r>
          </w:p>
        </w:tc>
      </w:tr>
    </w:tbl>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表7</w:t>
      </w:r>
    </w:p>
    <w:tbl>
      <w:tblPr>
        <w:tblStyle w:val="6"/>
        <w:tblW w:w="9540" w:type="dxa"/>
        <w:tblInd w:w="-360" w:type="dxa"/>
        <w:tblLayout w:type="fixed"/>
        <w:tblCellMar>
          <w:top w:w="0" w:type="dxa"/>
          <w:left w:w="108" w:type="dxa"/>
          <w:bottom w:w="0" w:type="dxa"/>
          <w:right w:w="108" w:type="dxa"/>
        </w:tblCellMar>
      </w:tblPr>
      <w:tblGrid>
        <w:gridCol w:w="10"/>
        <w:gridCol w:w="506"/>
        <w:gridCol w:w="416"/>
        <w:gridCol w:w="416"/>
        <w:gridCol w:w="959"/>
        <w:gridCol w:w="1164"/>
        <w:gridCol w:w="721"/>
        <w:gridCol w:w="547"/>
        <w:gridCol w:w="696"/>
        <w:gridCol w:w="619"/>
        <w:gridCol w:w="619"/>
        <w:gridCol w:w="578"/>
        <w:gridCol w:w="417"/>
        <w:gridCol w:w="578"/>
        <w:gridCol w:w="417"/>
        <w:gridCol w:w="417"/>
        <w:gridCol w:w="385"/>
        <w:gridCol w:w="75"/>
      </w:tblGrid>
      <w:tr>
        <w:tblPrEx>
          <w:tblLayout w:type="fixed"/>
          <w:tblCellMar>
            <w:top w:w="0" w:type="dxa"/>
            <w:left w:w="108" w:type="dxa"/>
            <w:bottom w:w="0" w:type="dxa"/>
            <w:right w:w="108" w:type="dxa"/>
          </w:tblCellMar>
        </w:tblPrEx>
        <w:trPr>
          <w:gridBefore w:val="1"/>
          <w:gridAfter w:val="1"/>
          <w:wBefore w:w="10" w:type="dxa"/>
          <w:wAfter w:w="75" w:type="dxa"/>
          <w:trHeight w:val="375" w:hRule="atLeast"/>
        </w:trPr>
        <w:tc>
          <w:tcPr>
            <w:tcW w:w="9455" w:type="dxa"/>
            <w:gridSpan w:val="16"/>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一般公共预算项目支出情况表</w:t>
            </w:r>
          </w:p>
        </w:tc>
      </w:tr>
      <w:tr>
        <w:tblPrEx>
          <w:tblLayout w:type="fixed"/>
          <w:tblCellMar>
            <w:top w:w="0" w:type="dxa"/>
            <w:left w:w="108" w:type="dxa"/>
            <w:bottom w:w="0" w:type="dxa"/>
            <w:right w:w="108" w:type="dxa"/>
          </w:tblCellMar>
        </w:tblPrEx>
        <w:trPr>
          <w:gridBefore w:val="1"/>
          <w:gridAfter w:val="1"/>
          <w:wBefore w:w="10" w:type="dxa"/>
          <w:wAfter w:w="75" w:type="dxa"/>
          <w:trHeight w:val="405" w:hRule="atLeast"/>
        </w:trPr>
        <w:tc>
          <w:tcPr>
            <w:tcW w:w="9455" w:type="dxa"/>
            <w:gridSpan w:val="16"/>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4"/>
              </w:rPr>
              <w:t>昌吉州党委政策研究室</w:t>
            </w:r>
            <w:r>
              <w:rPr>
                <w:rFonts w:hint="eastAsia" w:ascii="仿宋_GB2312" w:hAnsi="宋体" w:eastAsia="仿宋_GB2312"/>
                <w:kern w:val="0"/>
                <w:sz w:val="24"/>
                <w:lang w:val="en-US" w:eastAsia="zh-CN"/>
              </w:rPr>
              <w:t xml:space="preserve">           </w:t>
            </w: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348" w:type="dxa"/>
            <w:gridSpan w:val="4"/>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95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164" w:type="dxa"/>
            <w:vMerge w:val="restart"/>
            <w:vAlign w:val="center"/>
          </w:tcPr>
          <w:p>
            <w:pPr>
              <w:jc w:val="center"/>
              <w:rPr>
                <w:rFonts w:ascii="Calibri" w:hAnsi="Calibri"/>
                <w:sz w:val="24"/>
              </w:rPr>
            </w:pPr>
            <w:r>
              <w:rPr>
                <w:rFonts w:hint="eastAsia" w:ascii="仿宋_GB2312" w:hAnsi="宋体" w:eastAsia="仿宋_GB2312"/>
                <w:b/>
                <w:kern w:val="0"/>
                <w:sz w:val="24"/>
              </w:rPr>
              <w:t>项目名称</w:t>
            </w:r>
          </w:p>
        </w:tc>
        <w:tc>
          <w:tcPr>
            <w:tcW w:w="721"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47"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69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7"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17"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17"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0"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516" w:type="dxa"/>
            <w:gridSpan w:val="2"/>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416"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416"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959"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164"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721"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47"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9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1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1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7"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7"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7"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60"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6" w:type="dxa"/>
            <w:gridSpan w:val="2"/>
            <w:vAlign w:val="center"/>
          </w:tcPr>
          <w:p>
            <w:pPr>
              <w:jc w:val="center"/>
              <w:rPr>
                <w:rFonts w:hint="default" w:ascii="仿宋_GB2312" w:hAnsi="宋体" w:eastAsia="仿宋_GB2312"/>
                <w:kern w:val="0"/>
                <w:sz w:val="32"/>
                <w:szCs w:val="32"/>
                <w:lang w:val="en-US" w:eastAsia="zh-CN"/>
              </w:rPr>
            </w:pPr>
            <w:r>
              <w:rPr>
                <w:rFonts w:hint="eastAsia" w:ascii="仿宋_GB2312" w:hAnsi="宋体" w:eastAsia="仿宋_GB2312" w:cs="宋体"/>
                <w:color w:val="000000"/>
                <w:sz w:val="20"/>
                <w:szCs w:val="20"/>
                <w:lang w:val="en-US" w:eastAsia="zh-CN"/>
              </w:rPr>
              <w:t>201</w:t>
            </w:r>
          </w:p>
        </w:tc>
        <w:tc>
          <w:tcPr>
            <w:tcW w:w="416" w:type="dxa"/>
            <w:vAlign w:val="center"/>
          </w:tcPr>
          <w:p>
            <w:pPr>
              <w:jc w:val="center"/>
              <w:rPr>
                <w:rFonts w:ascii="仿宋_GB2312" w:hAnsi="宋体" w:eastAsia="仿宋_GB2312"/>
                <w:kern w:val="0"/>
                <w:sz w:val="32"/>
                <w:szCs w:val="32"/>
              </w:rPr>
            </w:pPr>
          </w:p>
        </w:tc>
        <w:tc>
          <w:tcPr>
            <w:tcW w:w="416" w:type="dxa"/>
            <w:vAlign w:val="center"/>
          </w:tcPr>
          <w:p>
            <w:pPr>
              <w:jc w:val="center"/>
              <w:rPr>
                <w:rFonts w:hint="eastAsia" w:ascii="仿宋_GB2312" w:hAnsi="宋体" w:eastAsia="仿宋_GB2312" w:cs="宋体"/>
                <w:color w:val="000000"/>
                <w:sz w:val="20"/>
                <w:szCs w:val="20"/>
                <w:lang w:val="en-US" w:eastAsia="zh-CN"/>
              </w:rPr>
            </w:pPr>
          </w:p>
        </w:tc>
        <w:tc>
          <w:tcPr>
            <w:tcW w:w="959" w:type="dxa"/>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一般公共服务支出</w:t>
            </w:r>
          </w:p>
        </w:tc>
        <w:tc>
          <w:tcPr>
            <w:tcW w:w="1164" w:type="dxa"/>
            <w:vAlign w:val="center"/>
          </w:tcPr>
          <w:p>
            <w:pPr>
              <w:widowControl/>
              <w:jc w:val="center"/>
              <w:outlineLvl w:val="1"/>
              <w:rPr>
                <w:rFonts w:hint="eastAsia" w:ascii="仿宋_GB2312" w:hAnsi="宋体" w:eastAsia="仿宋_GB2312" w:cs="宋体"/>
                <w:color w:val="000000"/>
                <w:sz w:val="20"/>
                <w:szCs w:val="20"/>
                <w:lang w:val="en-US" w:eastAsia="zh-CN"/>
              </w:rPr>
            </w:pPr>
          </w:p>
        </w:tc>
        <w:tc>
          <w:tcPr>
            <w:tcW w:w="721" w:type="dxa"/>
            <w:vAlign w:val="center"/>
          </w:tcPr>
          <w:p>
            <w:pPr>
              <w:widowControl/>
              <w:jc w:val="center"/>
              <w:outlineLvl w:val="1"/>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145</w:t>
            </w:r>
          </w:p>
        </w:tc>
        <w:tc>
          <w:tcPr>
            <w:tcW w:w="547" w:type="dxa"/>
            <w:vAlign w:val="center"/>
          </w:tcPr>
          <w:p>
            <w:pPr>
              <w:widowControl/>
              <w:jc w:val="center"/>
              <w:outlineLvl w:val="1"/>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w:t>
            </w:r>
          </w:p>
        </w:tc>
        <w:tc>
          <w:tcPr>
            <w:tcW w:w="696" w:type="dxa"/>
            <w:vAlign w:val="center"/>
          </w:tcPr>
          <w:p>
            <w:pPr>
              <w:widowControl/>
              <w:jc w:val="center"/>
              <w:outlineLvl w:val="1"/>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145</w:t>
            </w:r>
          </w:p>
        </w:tc>
        <w:tc>
          <w:tcPr>
            <w:tcW w:w="619" w:type="dxa"/>
            <w:vAlign w:val="center"/>
          </w:tcPr>
          <w:p>
            <w:pPr>
              <w:widowControl/>
              <w:jc w:val="center"/>
              <w:outlineLvl w:val="1"/>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w:t>
            </w:r>
          </w:p>
        </w:tc>
        <w:tc>
          <w:tcPr>
            <w:tcW w:w="619" w:type="dxa"/>
            <w:vAlign w:val="center"/>
          </w:tcPr>
          <w:p>
            <w:pPr>
              <w:widowControl/>
              <w:jc w:val="center"/>
              <w:outlineLvl w:val="1"/>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w:t>
            </w:r>
          </w:p>
        </w:tc>
        <w:tc>
          <w:tcPr>
            <w:tcW w:w="578" w:type="dxa"/>
            <w:vAlign w:val="center"/>
          </w:tcPr>
          <w:p>
            <w:pPr>
              <w:widowControl/>
              <w:jc w:val="center"/>
              <w:outlineLvl w:val="1"/>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w:t>
            </w:r>
          </w:p>
        </w:tc>
        <w:tc>
          <w:tcPr>
            <w:tcW w:w="417" w:type="dxa"/>
            <w:vAlign w:val="center"/>
          </w:tcPr>
          <w:p>
            <w:pPr>
              <w:widowControl/>
              <w:jc w:val="center"/>
              <w:outlineLvl w:val="1"/>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w:t>
            </w:r>
          </w:p>
        </w:tc>
        <w:tc>
          <w:tcPr>
            <w:tcW w:w="578" w:type="dxa"/>
            <w:vAlign w:val="center"/>
          </w:tcPr>
          <w:p>
            <w:pPr>
              <w:widowControl/>
              <w:jc w:val="center"/>
              <w:outlineLvl w:val="1"/>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w:t>
            </w:r>
          </w:p>
        </w:tc>
        <w:tc>
          <w:tcPr>
            <w:tcW w:w="417" w:type="dxa"/>
            <w:vAlign w:val="center"/>
          </w:tcPr>
          <w:p>
            <w:pPr>
              <w:widowControl/>
              <w:jc w:val="center"/>
              <w:outlineLvl w:val="1"/>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w:t>
            </w:r>
          </w:p>
        </w:tc>
        <w:tc>
          <w:tcPr>
            <w:tcW w:w="417" w:type="dxa"/>
            <w:vAlign w:val="center"/>
          </w:tcPr>
          <w:p>
            <w:pPr>
              <w:widowControl/>
              <w:jc w:val="center"/>
              <w:outlineLvl w:val="1"/>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w:t>
            </w:r>
          </w:p>
        </w:tc>
        <w:tc>
          <w:tcPr>
            <w:tcW w:w="460" w:type="dxa"/>
            <w:gridSpan w:val="2"/>
            <w:vAlign w:val="center"/>
          </w:tcPr>
          <w:p>
            <w:pPr>
              <w:widowControl/>
              <w:jc w:val="center"/>
              <w:outlineLvl w:val="1"/>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6" w:type="dxa"/>
            <w:gridSpan w:val="2"/>
            <w:vAlign w:val="center"/>
          </w:tcPr>
          <w:p>
            <w:pPr>
              <w:jc w:val="center"/>
              <w:rPr>
                <w:rFonts w:ascii="仿宋_GB2312" w:hAnsi="宋体" w:eastAsia="仿宋_GB2312"/>
                <w:kern w:val="0"/>
                <w:sz w:val="32"/>
                <w:szCs w:val="32"/>
              </w:rPr>
            </w:pPr>
            <w:r>
              <w:rPr>
                <w:rFonts w:hint="eastAsia" w:ascii="仿宋_GB2312" w:hAnsi="宋体" w:eastAsia="仿宋_GB2312" w:cs="宋体"/>
                <w:color w:val="000000"/>
                <w:sz w:val="20"/>
                <w:szCs w:val="20"/>
                <w:lang w:val="en-US" w:eastAsia="zh-CN"/>
              </w:rPr>
              <w:t>201</w:t>
            </w:r>
          </w:p>
        </w:tc>
        <w:tc>
          <w:tcPr>
            <w:tcW w:w="416" w:type="dxa"/>
            <w:vAlign w:val="center"/>
          </w:tcPr>
          <w:p>
            <w:pPr>
              <w:jc w:val="center"/>
              <w:rPr>
                <w:rFonts w:ascii="仿宋_GB2312" w:hAnsi="宋体" w:eastAsia="仿宋_GB2312"/>
                <w:kern w:val="0"/>
                <w:sz w:val="32"/>
                <w:szCs w:val="32"/>
              </w:rPr>
            </w:pPr>
            <w:r>
              <w:rPr>
                <w:rFonts w:hint="eastAsia" w:ascii="仿宋_GB2312" w:hAnsi="宋体" w:eastAsia="仿宋_GB2312" w:cs="宋体"/>
                <w:color w:val="000000"/>
                <w:sz w:val="20"/>
                <w:szCs w:val="20"/>
                <w:lang w:val="en-US" w:eastAsia="zh-CN"/>
              </w:rPr>
              <w:t>36</w:t>
            </w:r>
          </w:p>
        </w:tc>
        <w:tc>
          <w:tcPr>
            <w:tcW w:w="416" w:type="dxa"/>
            <w:vAlign w:val="center"/>
          </w:tcPr>
          <w:p>
            <w:pPr>
              <w:jc w:val="center"/>
              <w:rPr>
                <w:rFonts w:hint="eastAsia" w:ascii="仿宋_GB2312" w:hAnsi="宋体" w:eastAsia="仿宋_GB2312" w:cs="宋体"/>
                <w:color w:val="000000"/>
                <w:sz w:val="20"/>
                <w:szCs w:val="20"/>
                <w:lang w:val="en-US" w:eastAsia="zh-CN"/>
              </w:rPr>
            </w:pPr>
          </w:p>
        </w:tc>
        <w:tc>
          <w:tcPr>
            <w:tcW w:w="959" w:type="dxa"/>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其他共产党事务支出</w:t>
            </w:r>
          </w:p>
        </w:tc>
        <w:tc>
          <w:tcPr>
            <w:tcW w:w="1164" w:type="dxa"/>
            <w:vAlign w:val="center"/>
          </w:tcPr>
          <w:p>
            <w:pPr>
              <w:widowControl/>
              <w:jc w:val="center"/>
              <w:outlineLvl w:val="1"/>
              <w:rPr>
                <w:rFonts w:hint="eastAsia" w:ascii="仿宋_GB2312" w:hAnsi="宋体" w:eastAsia="仿宋_GB2312" w:cs="宋体"/>
                <w:color w:val="000000"/>
                <w:sz w:val="20"/>
                <w:szCs w:val="20"/>
                <w:lang w:val="en-US" w:eastAsia="zh-CN"/>
              </w:rPr>
            </w:pPr>
          </w:p>
        </w:tc>
        <w:tc>
          <w:tcPr>
            <w:tcW w:w="721" w:type="dxa"/>
            <w:vAlign w:val="center"/>
          </w:tcPr>
          <w:p>
            <w:pPr>
              <w:widowControl/>
              <w:jc w:val="center"/>
              <w:outlineLvl w:val="1"/>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145</w:t>
            </w:r>
          </w:p>
        </w:tc>
        <w:tc>
          <w:tcPr>
            <w:tcW w:w="547" w:type="dxa"/>
            <w:vAlign w:val="center"/>
          </w:tcPr>
          <w:p>
            <w:pPr>
              <w:widowControl/>
              <w:jc w:val="center"/>
              <w:outlineLvl w:val="1"/>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w:t>
            </w:r>
          </w:p>
        </w:tc>
        <w:tc>
          <w:tcPr>
            <w:tcW w:w="696" w:type="dxa"/>
            <w:vAlign w:val="center"/>
          </w:tcPr>
          <w:p>
            <w:pPr>
              <w:widowControl/>
              <w:jc w:val="center"/>
              <w:outlineLvl w:val="1"/>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145</w:t>
            </w:r>
          </w:p>
        </w:tc>
        <w:tc>
          <w:tcPr>
            <w:tcW w:w="619" w:type="dxa"/>
            <w:vAlign w:val="center"/>
          </w:tcPr>
          <w:p>
            <w:pPr>
              <w:widowControl/>
              <w:jc w:val="center"/>
              <w:outlineLvl w:val="1"/>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w:t>
            </w:r>
          </w:p>
        </w:tc>
        <w:tc>
          <w:tcPr>
            <w:tcW w:w="619" w:type="dxa"/>
            <w:vAlign w:val="center"/>
          </w:tcPr>
          <w:p>
            <w:pPr>
              <w:widowControl/>
              <w:jc w:val="center"/>
              <w:outlineLvl w:val="1"/>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w:t>
            </w:r>
          </w:p>
        </w:tc>
        <w:tc>
          <w:tcPr>
            <w:tcW w:w="578" w:type="dxa"/>
            <w:vAlign w:val="center"/>
          </w:tcPr>
          <w:p>
            <w:pPr>
              <w:widowControl/>
              <w:jc w:val="center"/>
              <w:outlineLvl w:val="1"/>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w:t>
            </w:r>
          </w:p>
        </w:tc>
        <w:tc>
          <w:tcPr>
            <w:tcW w:w="417" w:type="dxa"/>
            <w:vAlign w:val="center"/>
          </w:tcPr>
          <w:p>
            <w:pPr>
              <w:widowControl/>
              <w:jc w:val="center"/>
              <w:outlineLvl w:val="1"/>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w:t>
            </w:r>
          </w:p>
        </w:tc>
        <w:tc>
          <w:tcPr>
            <w:tcW w:w="578" w:type="dxa"/>
            <w:vAlign w:val="center"/>
          </w:tcPr>
          <w:p>
            <w:pPr>
              <w:widowControl/>
              <w:jc w:val="center"/>
              <w:outlineLvl w:val="1"/>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w:t>
            </w:r>
          </w:p>
        </w:tc>
        <w:tc>
          <w:tcPr>
            <w:tcW w:w="417" w:type="dxa"/>
            <w:vAlign w:val="center"/>
          </w:tcPr>
          <w:p>
            <w:pPr>
              <w:widowControl/>
              <w:jc w:val="center"/>
              <w:outlineLvl w:val="1"/>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w:t>
            </w:r>
          </w:p>
        </w:tc>
        <w:tc>
          <w:tcPr>
            <w:tcW w:w="417" w:type="dxa"/>
            <w:vAlign w:val="center"/>
          </w:tcPr>
          <w:p>
            <w:pPr>
              <w:widowControl/>
              <w:jc w:val="center"/>
              <w:outlineLvl w:val="1"/>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w:t>
            </w:r>
          </w:p>
        </w:tc>
        <w:tc>
          <w:tcPr>
            <w:tcW w:w="460" w:type="dxa"/>
            <w:gridSpan w:val="2"/>
            <w:vAlign w:val="center"/>
          </w:tcPr>
          <w:p>
            <w:pPr>
              <w:widowControl/>
              <w:jc w:val="center"/>
              <w:outlineLvl w:val="1"/>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6" w:type="dxa"/>
            <w:gridSpan w:val="2"/>
            <w:vAlign w:val="center"/>
          </w:tcPr>
          <w:p>
            <w:pPr>
              <w:jc w:val="center"/>
              <w:rPr>
                <w:rFonts w:ascii="仿宋_GB2312" w:hAnsi="宋体" w:eastAsia="仿宋_GB2312"/>
                <w:kern w:val="0"/>
                <w:sz w:val="32"/>
                <w:szCs w:val="32"/>
              </w:rPr>
            </w:pPr>
            <w:r>
              <w:rPr>
                <w:rFonts w:hint="eastAsia" w:ascii="仿宋_GB2312" w:hAnsi="宋体" w:eastAsia="仿宋_GB2312" w:cs="宋体"/>
                <w:color w:val="000000"/>
                <w:sz w:val="20"/>
                <w:szCs w:val="20"/>
                <w:lang w:val="en-US" w:eastAsia="zh-CN"/>
              </w:rPr>
              <w:t>201</w:t>
            </w:r>
          </w:p>
        </w:tc>
        <w:tc>
          <w:tcPr>
            <w:tcW w:w="416" w:type="dxa"/>
            <w:vAlign w:val="center"/>
          </w:tcPr>
          <w:p>
            <w:pPr>
              <w:jc w:val="center"/>
              <w:rPr>
                <w:rFonts w:ascii="仿宋_GB2312" w:hAnsi="宋体" w:eastAsia="仿宋_GB2312"/>
                <w:kern w:val="0"/>
                <w:sz w:val="32"/>
                <w:szCs w:val="32"/>
              </w:rPr>
            </w:pPr>
            <w:r>
              <w:rPr>
                <w:rFonts w:hint="eastAsia" w:ascii="仿宋_GB2312" w:hAnsi="宋体" w:eastAsia="仿宋_GB2312" w:cs="宋体"/>
                <w:color w:val="000000"/>
                <w:sz w:val="20"/>
                <w:szCs w:val="20"/>
                <w:lang w:val="en-US" w:eastAsia="zh-CN"/>
              </w:rPr>
              <w:t>36</w:t>
            </w:r>
          </w:p>
        </w:tc>
        <w:tc>
          <w:tcPr>
            <w:tcW w:w="416" w:type="dxa"/>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02</w:t>
            </w:r>
          </w:p>
        </w:tc>
        <w:tc>
          <w:tcPr>
            <w:tcW w:w="959" w:type="dxa"/>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一般行政管理事务</w:t>
            </w:r>
          </w:p>
        </w:tc>
        <w:tc>
          <w:tcPr>
            <w:tcW w:w="1164" w:type="dxa"/>
            <w:vAlign w:val="center"/>
          </w:tcPr>
          <w:p>
            <w:pPr>
              <w:widowControl/>
              <w:jc w:val="center"/>
              <w:outlineLvl w:val="1"/>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机关运行补助经费</w:t>
            </w:r>
          </w:p>
        </w:tc>
        <w:tc>
          <w:tcPr>
            <w:tcW w:w="721" w:type="dxa"/>
            <w:vAlign w:val="center"/>
          </w:tcPr>
          <w:p>
            <w:pPr>
              <w:widowControl/>
              <w:jc w:val="center"/>
              <w:outlineLvl w:val="1"/>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45</w:t>
            </w:r>
          </w:p>
        </w:tc>
        <w:tc>
          <w:tcPr>
            <w:tcW w:w="547" w:type="dxa"/>
            <w:vAlign w:val="center"/>
          </w:tcPr>
          <w:p>
            <w:pPr>
              <w:widowControl/>
              <w:jc w:val="center"/>
              <w:outlineLvl w:val="1"/>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w:t>
            </w:r>
          </w:p>
        </w:tc>
        <w:tc>
          <w:tcPr>
            <w:tcW w:w="696" w:type="dxa"/>
            <w:vAlign w:val="center"/>
          </w:tcPr>
          <w:p>
            <w:pPr>
              <w:widowControl/>
              <w:jc w:val="center"/>
              <w:outlineLvl w:val="1"/>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45</w:t>
            </w:r>
          </w:p>
        </w:tc>
        <w:tc>
          <w:tcPr>
            <w:tcW w:w="619" w:type="dxa"/>
            <w:vAlign w:val="center"/>
          </w:tcPr>
          <w:p>
            <w:pPr>
              <w:widowControl/>
              <w:jc w:val="center"/>
              <w:outlineLvl w:val="1"/>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w:t>
            </w:r>
          </w:p>
        </w:tc>
        <w:tc>
          <w:tcPr>
            <w:tcW w:w="619" w:type="dxa"/>
            <w:vAlign w:val="center"/>
          </w:tcPr>
          <w:p>
            <w:pPr>
              <w:widowControl/>
              <w:jc w:val="center"/>
              <w:outlineLvl w:val="1"/>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w:t>
            </w:r>
          </w:p>
        </w:tc>
        <w:tc>
          <w:tcPr>
            <w:tcW w:w="578" w:type="dxa"/>
            <w:vAlign w:val="center"/>
          </w:tcPr>
          <w:p>
            <w:pPr>
              <w:widowControl/>
              <w:jc w:val="center"/>
              <w:outlineLvl w:val="1"/>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w:t>
            </w:r>
          </w:p>
        </w:tc>
        <w:tc>
          <w:tcPr>
            <w:tcW w:w="417" w:type="dxa"/>
            <w:vAlign w:val="center"/>
          </w:tcPr>
          <w:p>
            <w:pPr>
              <w:widowControl/>
              <w:jc w:val="center"/>
              <w:outlineLvl w:val="1"/>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w:t>
            </w:r>
          </w:p>
        </w:tc>
        <w:tc>
          <w:tcPr>
            <w:tcW w:w="578" w:type="dxa"/>
            <w:vAlign w:val="center"/>
          </w:tcPr>
          <w:p>
            <w:pPr>
              <w:widowControl/>
              <w:jc w:val="center"/>
              <w:outlineLvl w:val="1"/>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w:t>
            </w:r>
          </w:p>
        </w:tc>
        <w:tc>
          <w:tcPr>
            <w:tcW w:w="417" w:type="dxa"/>
            <w:vAlign w:val="center"/>
          </w:tcPr>
          <w:p>
            <w:pPr>
              <w:widowControl/>
              <w:jc w:val="center"/>
              <w:outlineLvl w:val="1"/>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w:t>
            </w:r>
          </w:p>
        </w:tc>
        <w:tc>
          <w:tcPr>
            <w:tcW w:w="417" w:type="dxa"/>
            <w:vAlign w:val="center"/>
          </w:tcPr>
          <w:p>
            <w:pPr>
              <w:widowControl/>
              <w:jc w:val="center"/>
              <w:outlineLvl w:val="1"/>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w:t>
            </w:r>
          </w:p>
        </w:tc>
        <w:tc>
          <w:tcPr>
            <w:tcW w:w="460" w:type="dxa"/>
            <w:gridSpan w:val="2"/>
            <w:vAlign w:val="center"/>
          </w:tcPr>
          <w:p>
            <w:pPr>
              <w:widowControl/>
              <w:jc w:val="center"/>
              <w:outlineLvl w:val="1"/>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6" w:type="dxa"/>
            <w:gridSpan w:val="2"/>
            <w:vAlign w:val="center"/>
          </w:tcPr>
          <w:p>
            <w:pPr>
              <w:jc w:val="center"/>
              <w:rPr>
                <w:rFonts w:ascii="仿宋_GB2312" w:hAnsi="宋体" w:eastAsia="仿宋_GB2312"/>
                <w:kern w:val="0"/>
                <w:sz w:val="32"/>
                <w:szCs w:val="32"/>
              </w:rPr>
            </w:pPr>
            <w:r>
              <w:rPr>
                <w:rFonts w:hint="eastAsia" w:ascii="仿宋_GB2312" w:hAnsi="宋体" w:eastAsia="仿宋_GB2312" w:cs="宋体"/>
                <w:color w:val="000000"/>
                <w:sz w:val="20"/>
                <w:szCs w:val="20"/>
                <w:lang w:val="en-US" w:eastAsia="zh-CN"/>
              </w:rPr>
              <w:t>201</w:t>
            </w:r>
          </w:p>
        </w:tc>
        <w:tc>
          <w:tcPr>
            <w:tcW w:w="416" w:type="dxa"/>
            <w:vAlign w:val="center"/>
          </w:tcPr>
          <w:p>
            <w:pPr>
              <w:jc w:val="center"/>
              <w:rPr>
                <w:rFonts w:ascii="仿宋_GB2312" w:hAnsi="宋体" w:eastAsia="仿宋_GB2312"/>
                <w:kern w:val="0"/>
                <w:sz w:val="32"/>
                <w:szCs w:val="32"/>
              </w:rPr>
            </w:pPr>
            <w:r>
              <w:rPr>
                <w:rFonts w:hint="eastAsia" w:ascii="仿宋_GB2312" w:hAnsi="宋体" w:eastAsia="仿宋_GB2312" w:cs="宋体"/>
                <w:color w:val="000000"/>
                <w:sz w:val="20"/>
                <w:szCs w:val="20"/>
                <w:lang w:val="en-US" w:eastAsia="zh-CN"/>
              </w:rPr>
              <w:t>36</w:t>
            </w:r>
          </w:p>
        </w:tc>
        <w:tc>
          <w:tcPr>
            <w:tcW w:w="416" w:type="dxa"/>
            <w:vAlign w:val="center"/>
          </w:tcPr>
          <w:p>
            <w:pPr>
              <w:jc w:val="center"/>
              <w:rPr>
                <w:rFonts w:ascii="仿宋_GB2312" w:hAnsi="宋体" w:eastAsia="仿宋_GB2312"/>
                <w:kern w:val="0"/>
                <w:sz w:val="32"/>
                <w:szCs w:val="32"/>
              </w:rPr>
            </w:pPr>
            <w:r>
              <w:rPr>
                <w:rFonts w:hint="eastAsia" w:ascii="仿宋_GB2312" w:hAnsi="宋体" w:eastAsia="仿宋_GB2312" w:cs="宋体"/>
                <w:color w:val="000000"/>
                <w:sz w:val="20"/>
                <w:szCs w:val="20"/>
                <w:lang w:val="en-US" w:eastAsia="zh-CN"/>
              </w:rPr>
              <w:t>02</w:t>
            </w:r>
          </w:p>
        </w:tc>
        <w:tc>
          <w:tcPr>
            <w:tcW w:w="959"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cs="宋体"/>
                <w:color w:val="000000"/>
                <w:sz w:val="20"/>
                <w:szCs w:val="20"/>
                <w:lang w:val="en-US" w:eastAsia="zh-CN"/>
              </w:rPr>
              <w:t>一般行政管理事务</w:t>
            </w:r>
          </w:p>
        </w:tc>
        <w:tc>
          <w:tcPr>
            <w:tcW w:w="1164" w:type="dxa"/>
            <w:vAlign w:val="center"/>
          </w:tcPr>
          <w:p>
            <w:pPr>
              <w:widowControl/>
              <w:jc w:val="center"/>
              <w:outlineLvl w:val="1"/>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政研改革经费</w:t>
            </w:r>
          </w:p>
        </w:tc>
        <w:tc>
          <w:tcPr>
            <w:tcW w:w="721" w:type="dxa"/>
            <w:vAlign w:val="center"/>
          </w:tcPr>
          <w:p>
            <w:pPr>
              <w:widowControl/>
              <w:jc w:val="center"/>
              <w:outlineLvl w:val="1"/>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100</w:t>
            </w:r>
          </w:p>
        </w:tc>
        <w:tc>
          <w:tcPr>
            <w:tcW w:w="547" w:type="dxa"/>
            <w:vAlign w:val="center"/>
          </w:tcPr>
          <w:p>
            <w:pPr>
              <w:widowControl/>
              <w:jc w:val="center"/>
              <w:outlineLvl w:val="1"/>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w:t>
            </w:r>
          </w:p>
        </w:tc>
        <w:tc>
          <w:tcPr>
            <w:tcW w:w="696" w:type="dxa"/>
            <w:vAlign w:val="center"/>
          </w:tcPr>
          <w:p>
            <w:pPr>
              <w:widowControl/>
              <w:jc w:val="center"/>
              <w:outlineLvl w:val="1"/>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100</w:t>
            </w:r>
          </w:p>
        </w:tc>
        <w:tc>
          <w:tcPr>
            <w:tcW w:w="619" w:type="dxa"/>
            <w:vAlign w:val="center"/>
          </w:tcPr>
          <w:p>
            <w:pPr>
              <w:widowControl/>
              <w:jc w:val="center"/>
              <w:outlineLvl w:val="1"/>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w:t>
            </w:r>
          </w:p>
        </w:tc>
        <w:tc>
          <w:tcPr>
            <w:tcW w:w="619" w:type="dxa"/>
            <w:vAlign w:val="center"/>
          </w:tcPr>
          <w:p>
            <w:pPr>
              <w:widowControl/>
              <w:jc w:val="center"/>
              <w:outlineLvl w:val="1"/>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w:t>
            </w:r>
          </w:p>
        </w:tc>
        <w:tc>
          <w:tcPr>
            <w:tcW w:w="578" w:type="dxa"/>
            <w:vAlign w:val="center"/>
          </w:tcPr>
          <w:p>
            <w:pPr>
              <w:widowControl/>
              <w:jc w:val="center"/>
              <w:outlineLvl w:val="1"/>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w:t>
            </w:r>
          </w:p>
        </w:tc>
        <w:tc>
          <w:tcPr>
            <w:tcW w:w="417" w:type="dxa"/>
            <w:vAlign w:val="center"/>
          </w:tcPr>
          <w:p>
            <w:pPr>
              <w:widowControl/>
              <w:jc w:val="center"/>
              <w:outlineLvl w:val="1"/>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w:t>
            </w:r>
          </w:p>
        </w:tc>
        <w:tc>
          <w:tcPr>
            <w:tcW w:w="578" w:type="dxa"/>
            <w:vAlign w:val="center"/>
          </w:tcPr>
          <w:p>
            <w:pPr>
              <w:widowControl/>
              <w:jc w:val="center"/>
              <w:outlineLvl w:val="1"/>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w:t>
            </w:r>
          </w:p>
        </w:tc>
        <w:tc>
          <w:tcPr>
            <w:tcW w:w="417" w:type="dxa"/>
            <w:vAlign w:val="center"/>
          </w:tcPr>
          <w:p>
            <w:pPr>
              <w:widowControl/>
              <w:jc w:val="center"/>
              <w:outlineLvl w:val="1"/>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w:t>
            </w:r>
          </w:p>
        </w:tc>
        <w:tc>
          <w:tcPr>
            <w:tcW w:w="417" w:type="dxa"/>
            <w:vAlign w:val="center"/>
          </w:tcPr>
          <w:p>
            <w:pPr>
              <w:widowControl/>
              <w:jc w:val="center"/>
              <w:outlineLvl w:val="1"/>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w:t>
            </w:r>
          </w:p>
        </w:tc>
        <w:tc>
          <w:tcPr>
            <w:tcW w:w="460" w:type="dxa"/>
            <w:gridSpan w:val="2"/>
            <w:vAlign w:val="center"/>
          </w:tcPr>
          <w:p>
            <w:pPr>
              <w:widowControl/>
              <w:jc w:val="center"/>
              <w:outlineLvl w:val="1"/>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6" w:type="dxa"/>
            <w:gridSpan w:val="2"/>
          </w:tcPr>
          <w:p>
            <w:pPr>
              <w:widowControl/>
              <w:jc w:val="center"/>
              <w:outlineLvl w:val="1"/>
              <w:rPr>
                <w:rFonts w:ascii="仿宋_GB2312" w:hAnsi="宋体" w:eastAsia="仿宋_GB2312"/>
                <w:kern w:val="0"/>
                <w:sz w:val="32"/>
                <w:szCs w:val="32"/>
              </w:rPr>
            </w:pPr>
          </w:p>
        </w:tc>
        <w:tc>
          <w:tcPr>
            <w:tcW w:w="416" w:type="dxa"/>
          </w:tcPr>
          <w:p>
            <w:pPr>
              <w:widowControl/>
              <w:jc w:val="center"/>
              <w:outlineLvl w:val="1"/>
              <w:rPr>
                <w:rFonts w:ascii="仿宋_GB2312" w:hAnsi="宋体" w:eastAsia="仿宋_GB2312"/>
                <w:kern w:val="0"/>
                <w:sz w:val="32"/>
                <w:szCs w:val="32"/>
              </w:rPr>
            </w:pPr>
          </w:p>
        </w:tc>
        <w:tc>
          <w:tcPr>
            <w:tcW w:w="416" w:type="dxa"/>
          </w:tcPr>
          <w:p>
            <w:pPr>
              <w:widowControl/>
              <w:jc w:val="center"/>
              <w:outlineLvl w:val="1"/>
              <w:rPr>
                <w:rFonts w:ascii="仿宋_GB2312" w:hAnsi="宋体" w:eastAsia="仿宋_GB2312"/>
                <w:kern w:val="0"/>
                <w:sz w:val="32"/>
                <w:szCs w:val="32"/>
              </w:rPr>
            </w:pPr>
          </w:p>
        </w:tc>
        <w:tc>
          <w:tcPr>
            <w:tcW w:w="959" w:type="dxa"/>
          </w:tcPr>
          <w:p>
            <w:pPr>
              <w:widowControl/>
              <w:jc w:val="center"/>
              <w:outlineLvl w:val="1"/>
              <w:rPr>
                <w:rFonts w:ascii="仿宋_GB2312" w:hAnsi="宋体" w:eastAsia="仿宋_GB2312"/>
                <w:kern w:val="0"/>
                <w:sz w:val="32"/>
                <w:szCs w:val="32"/>
              </w:rPr>
            </w:pPr>
          </w:p>
        </w:tc>
        <w:tc>
          <w:tcPr>
            <w:tcW w:w="1164" w:type="dxa"/>
          </w:tcPr>
          <w:p>
            <w:pPr>
              <w:jc w:val="center"/>
              <w:rPr>
                <w:rFonts w:hint="eastAsia" w:ascii="仿宋_GB2312" w:hAnsi="宋体" w:eastAsia="仿宋_GB2312" w:cs="宋体"/>
                <w:color w:val="000000"/>
                <w:sz w:val="20"/>
                <w:szCs w:val="20"/>
                <w:lang w:val="en-US" w:eastAsia="zh-CN"/>
              </w:rPr>
            </w:pPr>
          </w:p>
        </w:tc>
        <w:tc>
          <w:tcPr>
            <w:tcW w:w="721" w:type="dxa"/>
          </w:tcPr>
          <w:p>
            <w:pPr>
              <w:jc w:val="center"/>
              <w:rPr>
                <w:rFonts w:hint="eastAsia" w:ascii="仿宋_GB2312" w:hAnsi="宋体" w:eastAsia="仿宋_GB2312" w:cs="宋体"/>
                <w:color w:val="000000"/>
                <w:sz w:val="20"/>
                <w:szCs w:val="20"/>
                <w:lang w:val="en-US" w:eastAsia="zh-CN"/>
              </w:rPr>
            </w:pPr>
          </w:p>
        </w:tc>
        <w:tc>
          <w:tcPr>
            <w:tcW w:w="547" w:type="dxa"/>
          </w:tcPr>
          <w:p>
            <w:pPr>
              <w:jc w:val="center"/>
              <w:rPr>
                <w:rFonts w:hint="eastAsia" w:ascii="仿宋_GB2312" w:hAnsi="宋体" w:eastAsia="仿宋_GB2312" w:cs="宋体"/>
                <w:color w:val="000000"/>
                <w:sz w:val="20"/>
                <w:szCs w:val="20"/>
                <w:lang w:val="en-US" w:eastAsia="zh-CN"/>
              </w:rPr>
            </w:pPr>
          </w:p>
        </w:tc>
        <w:tc>
          <w:tcPr>
            <w:tcW w:w="696" w:type="dxa"/>
          </w:tcPr>
          <w:p>
            <w:pPr>
              <w:jc w:val="center"/>
              <w:rPr>
                <w:rFonts w:hint="eastAsia" w:ascii="仿宋_GB2312" w:hAnsi="宋体" w:eastAsia="仿宋_GB2312" w:cs="宋体"/>
                <w:color w:val="000000"/>
                <w:sz w:val="20"/>
                <w:szCs w:val="20"/>
                <w:lang w:val="en-US" w:eastAsia="zh-CN"/>
              </w:rPr>
            </w:pPr>
          </w:p>
        </w:tc>
        <w:tc>
          <w:tcPr>
            <w:tcW w:w="619" w:type="dxa"/>
          </w:tcPr>
          <w:p>
            <w:pPr>
              <w:jc w:val="center"/>
              <w:rPr>
                <w:rFonts w:hint="eastAsia" w:ascii="仿宋_GB2312" w:hAnsi="宋体" w:eastAsia="仿宋_GB2312" w:cs="宋体"/>
                <w:color w:val="000000"/>
                <w:sz w:val="20"/>
                <w:szCs w:val="20"/>
                <w:lang w:val="en-US" w:eastAsia="zh-CN"/>
              </w:rPr>
            </w:pPr>
          </w:p>
        </w:tc>
        <w:tc>
          <w:tcPr>
            <w:tcW w:w="619" w:type="dxa"/>
          </w:tcPr>
          <w:p>
            <w:pPr>
              <w:jc w:val="center"/>
              <w:rPr>
                <w:rFonts w:hint="eastAsia" w:ascii="仿宋_GB2312" w:hAnsi="宋体" w:eastAsia="仿宋_GB2312" w:cs="宋体"/>
                <w:color w:val="000000"/>
                <w:sz w:val="20"/>
                <w:szCs w:val="20"/>
                <w:lang w:val="en-US" w:eastAsia="zh-CN"/>
              </w:rPr>
            </w:pPr>
          </w:p>
        </w:tc>
        <w:tc>
          <w:tcPr>
            <w:tcW w:w="578" w:type="dxa"/>
          </w:tcPr>
          <w:p>
            <w:pPr>
              <w:jc w:val="center"/>
              <w:rPr>
                <w:rFonts w:hint="eastAsia" w:ascii="仿宋_GB2312" w:hAnsi="宋体" w:eastAsia="仿宋_GB2312" w:cs="宋体"/>
                <w:color w:val="000000"/>
                <w:sz w:val="20"/>
                <w:szCs w:val="20"/>
                <w:lang w:val="en-US" w:eastAsia="zh-CN"/>
              </w:rPr>
            </w:pPr>
          </w:p>
        </w:tc>
        <w:tc>
          <w:tcPr>
            <w:tcW w:w="417" w:type="dxa"/>
          </w:tcPr>
          <w:p>
            <w:pPr>
              <w:jc w:val="center"/>
              <w:rPr>
                <w:rFonts w:hint="eastAsia" w:ascii="仿宋_GB2312" w:hAnsi="宋体" w:eastAsia="仿宋_GB2312" w:cs="宋体"/>
                <w:color w:val="000000"/>
                <w:sz w:val="20"/>
                <w:szCs w:val="20"/>
                <w:lang w:val="en-US" w:eastAsia="zh-CN"/>
              </w:rPr>
            </w:pPr>
          </w:p>
        </w:tc>
        <w:tc>
          <w:tcPr>
            <w:tcW w:w="578" w:type="dxa"/>
          </w:tcPr>
          <w:p>
            <w:pPr>
              <w:widowControl/>
              <w:jc w:val="right"/>
              <w:outlineLvl w:val="1"/>
              <w:rPr>
                <w:rFonts w:ascii="仿宋_GB2312" w:hAnsi="宋体" w:eastAsia="仿宋_GB2312"/>
                <w:kern w:val="0"/>
                <w:sz w:val="32"/>
                <w:szCs w:val="32"/>
              </w:rPr>
            </w:pPr>
          </w:p>
        </w:tc>
        <w:tc>
          <w:tcPr>
            <w:tcW w:w="417" w:type="dxa"/>
          </w:tcPr>
          <w:p>
            <w:pPr>
              <w:widowControl/>
              <w:jc w:val="right"/>
              <w:outlineLvl w:val="1"/>
              <w:rPr>
                <w:rFonts w:ascii="仿宋_GB2312" w:hAnsi="宋体" w:eastAsia="仿宋_GB2312"/>
                <w:kern w:val="0"/>
                <w:sz w:val="32"/>
                <w:szCs w:val="32"/>
              </w:rPr>
            </w:pPr>
          </w:p>
        </w:tc>
        <w:tc>
          <w:tcPr>
            <w:tcW w:w="417" w:type="dxa"/>
          </w:tcPr>
          <w:p>
            <w:pPr>
              <w:widowControl/>
              <w:jc w:val="right"/>
              <w:outlineLvl w:val="1"/>
              <w:rPr>
                <w:rFonts w:ascii="仿宋_GB2312" w:hAnsi="宋体" w:eastAsia="仿宋_GB2312"/>
                <w:kern w:val="0"/>
                <w:sz w:val="32"/>
                <w:szCs w:val="32"/>
              </w:rPr>
            </w:pPr>
          </w:p>
        </w:tc>
        <w:tc>
          <w:tcPr>
            <w:tcW w:w="460"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6" w:type="dxa"/>
            <w:gridSpan w:val="2"/>
          </w:tcPr>
          <w:p>
            <w:pPr>
              <w:widowControl/>
              <w:jc w:val="center"/>
              <w:outlineLvl w:val="1"/>
              <w:rPr>
                <w:rFonts w:ascii="仿宋_GB2312" w:hAnsi="宋体" w:eastAsia="仿宋_GB2312"/>
                <w:kern w:val="0"/>
                <w:sz w:val="32"/>
                <w:szCs w:val="32"/>
              </w:rPr>
            </w:pPr>
          </w:p>
        </w:tc>
        <w:tc>
          <w:tcPr>
            <w:tcW w:w="416" w:type="dxa"/>
          </w:tcPr>
          <w:p>
            <w:pPr>
              <w:widowControl/>
              <w:jc w:val="center"/>
              <w:outlineLvl w:val="1"/>
              <w:rPr>
                <w:rFonts w:ascii="仿宋_GB2312" w:hAnsi="宋体" w:eastAsia="仿宋_GB2312"/>
                <w:kern w:val="0"/>
                <w:sz w:val="32"/>
                <w:szCs w:val="32"/>
              </w:rPr>
            </w:pPr>
          </w:p>
        </w:tc>
        <w:tc>
          <w:tcPr>
            <w:tcW w:w="416" w:type="dxa"/>
          </w:tcPr>
          <w:p>
            <w:pPr>
              <w:widowControl/>
              <w:jc w:val="center"/>
              <w:outlineLvl w:val="1"/>
              <w:rPr>
                <w:rFonts w:ascii="仿宋_GB2312" w:hAnsi="宋体" w:eastAsia="仿宋_GB2312"/>
                <w:kern w:val="0"/>
                <w:sz w:val="32"/>
                <w:szCs w:val="32"/>
              </w:rPr>
            </w:pPr>
          </w:p>
        </w:tc>
        <w:tc>
          <w:tcPr>
            <w:tcW w:w="959" w:type="dxa"/>
          </w:tcPr>
          <w:p>
            <w:pPr>
              <w:widowControl/>
              <w:jc w:val="center"/>
              <w:outlineLvl w:val="1"/>
              <w:rPr>
                <w:rFonts w:ascii="仿宋_GB2312" w:hAnsi="宋体" w:eastAsia="仿宋_GB2312"/>
                <w:kern w:val="0"/>
                <w:sz w:val="32"/>
                <w:szCs w:val="32"/>
              </w:rPr>
            </w:pPr>
          </w:p>
        </w:tc>
        <w:tc>
          <w:tcPr>
            <w:tcW w:w="1164" w:type="dxa"/>
          </w:tcPr>
          <w:p>
            <w:pPr>
              <w:jc w:val="center"/>
              <w:rPr>
                <w:rFonts w:hint="eastAsia" w:ascii="仿宋_GB2312" w:hAnsi="宋体" w:eastAsia="仿宋_GB2312" w:cs="宋体"/>
                <w:color w:val="000000"/>
                <w:sz w:val="20"/>
                <w:szCs w:val="20"/>
                <w:lang w:val="en-US" w:eastAsia="zh-CN"/>
              </w:rPr>
            </w:pPr>
          </w:p>
        </w:tc>
        <w:tc>
          <w:tcPr>
            <w:tcW w:w="721" w:type="dxa"/>
          </w:tcPr>
          <w:p>
            <w:pPr>
              <w:jc w:val="center"/>
              <w:rPr>
                <w:rFonts w:hint="eastAsia" w:ascii="仿宋_GB2312" w:hAnsi="宋体" w:eastAsia="仿宋_GB2312" w:cs="宋体"/>
                <w:color w:val="000000"/>
                <w:sz w:val="20"/>
                <w:szCs w:val="20"/>
                <w:lang w:val="en-US" w:eastAsia="zh-CN"/>
              </w:rPr>
            </w:pPr>
          </w:p>
        </w:tc>
        <w:tc>
          <w:tcPr>
            <w:tcW w:w="547" w:type="dxa"/>
          </w:tcPr>
          <w:p>
            <w:pPr>
              <w:jc w:val="center"/>
              <w:rPr>
                <w:rFonts w:hint="eastAsia" w:ascii="仿宋_GB2312" w:hAnsi="宋体" w:eastAsia="仿宋_GB2312" w:cs="宋体"/>
                <w:color w:val="000000"/>
                <w:sz w:val="20"/>
                <w:szCs w:val="20"/>
                <w:lang w:val="en-US" w:eastAsia="zh-CN"/>
              </w:rPr>
            </w:pPr>
          </w:p>
        </w:tc>
        <w:tc>
          <w:tcPr>
            <w:tcW w:w="696" w:type="dxa"/>
          </w:tcPr>
          <w:p>
            <w:pPr>
              <w:jc w:val="center"/>
              <w:rPr>
                <w:rFonts w:hint="eastAsia" w:ascii="仿宋_GB2312" w:hAnsi="宋体" w:eastAsia="仿宋_GB2312" w:cs="宋体"/>
                <w:color w:val="000000"/>
                <w:sz w:val="20"/>
                <w:szCs w:val="20"/>
                <w:lang w:val="en-US" w:eastAsia="zh-CN"/>
              </w:rPr>
            </w:pPr>
          </w:p>
        </w:tc>
        <w:tc>
          <w:tcPr>
            <w:tcW w:w="619" w:type="dxa"/>
          </w:tcPr>
          <w:p>
            <w:pPr>
              <w:jc w:val="center"/>
              <w:rPr>
                <w:rFonts w:hint="eastAsia" w:ascii="仿宋_GB2312" w:hAnsi="宋体" w:eastAsia="仿宋_GB2312" w:cs="宋体"/>
                <w:color w:val="000000"/>
                <w:sz w:val="20"/>
                <w:szCs w:val="20"/>
                <w:lang w:val="en-US" w:eastAsia="zh-CN"/>
              </w:rPr>
            </w:pPr>
          </w:p>
        </w:tc>
        <w:tc>
          <w:tcPr>
            <w:tcW w:w="619" w:type="dxa"/>
          </w:tcPr>
          <w:p>
            <w:pPr>
              <w:jc w:val="center"/>
              <w:rPr>
                <w:rFonts w:hint="eastAsia" w:ascii="仿宋_GB2312" w:hAnsi="宋体" w:eastAsia="仿宋_GB2312" w:cs="宋体"/>
                <w:color w:val="000000"/>
                <w:sz w:val="20"/>
                <w:szCs w:val="20"/>
                <w:lang w:val="en-US" w:eastAsia="zh-CN"/>
              </w:rPr>
            </w:pPr>
          </w:p>
        </w:tc>
        <w:tc>
          <w:tcPr>
            <w:tcW w:w="578" w:type="dxa"/>
          </w:tcPr>
          <w:p>
            <w:pPr>
              <w:jc w:val="center"/>
              <w:rPr>
                <w:rFonts w:hint="eastAsia" w:ascii="仿宋_GB2312" w:hAnsi="宋体" w:eastAsia="仿宋_GB2312" w:cs="宋体"/>
                <w:color w:val="000000"/>
                <w:sz w:val="20"/>
                <w:szCs w:val="20"/>
                <w:lang w:val="en-US" w:eastAsia="zh-CN"/>
              </w:rPr>
            </w:pPr>
          </w:p>
        </w:tc>
        <w:tc>
          <w:tcPr>
            <w:tcW w:w="417" w:type="dxa"/>
          </w:tcPr>
          <w:p>
            <w:pPr>
              <w:jc w:val="center"/>
              <w:rPr>
                <w:rFonts w:hint="eastAsia" w:ascii="仿宋_GB2312" w:hAnsi="宋体" w:eastAsia="仿宋_GB2312" w:cs="宋体"/>
                <w:color w:val="000000"/>
                <w:sz w:val="20"/>
                <w:szCs w:val="20"/>
                <w:lang w:val="en-US" w:eastAsia="zh-CN"/>
              </w:rPr>
            </w:pPr>
          </w:p>
        </w:tc>
        <w:tc>
          <w:tcPr>
            <w:tcW w:w="578" w:type="dxa"/>
          </w:tcPr>
          <w:p>
            <w:pPr>
              <w:widowControl/>
              <w:jc w:val="right"/>
              <w:outlineLvl w:val="1"/>
              <w:rPr>
                <w:rFonts w:ascii="仿宋_GB2312" w:hAnsi="宋体" w:eastAsia="仿宋_GB2312"/>
                <w:kern w:val="0"/>
                <w:sz w:val="32"/>
                <w:szCs w:val="32"/>
              </w:rPr>
            </w:pPr>
          </w:p>
        </w:tc>
        <w:tc>
          <w:tcPr>
            <w:tcW w:w="417" w:type="dxa"/>
          </w:tcPr>
          <w:p>
            <w:pPr>
              <w:widowControl/>
              <w:jc w:val="right"/>
              <w:outlineLvl w:val="1"/>
              <w:rPr>
                <w:rFonts w:ascii="仿宋_GB2312" w:hAnsi="宋体" w:eastAsia="仿宋_GB2312"/>
                <w:kern w:val="0"/>
                <w:sz w:val="32"/>
                <w:szCs w:val="32"/>
              </w:rPr>
            </w:pPr>
          </w:p>
        </w:tc>
        <w:tc>
          <w:tcPr>
            <w:tcW w:w="417" w:type="dxa"/>
          </w:tcPr>
          <w:p>
            <w:pPr>
              <w:widowControl/>
              <w:jc w:val="right"/>
              <w:outlineLvl w:val="1"/>
              <w:rPr>
                <w:rFonts w:ascii="仿宋_GB2312" w:hAnsi="宋体" w:eastAsia="仿宋_GB2312"/>
                <w:kern w:val="0"/>
                <w:sz w:val="32"/>
                <w:szCs w:val="32"/>
              </w:rPr>
            </w:pPr>
          </w:p>
        </w:tc>
        <w:tc>
          <w:tcPr>
            <w:tcW w:w="460"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6" w:type="dxa"/>
            <w:gridSpan w:val="2"/>
          </w:tcPr>
          <w:p>
            <w:pPr>
              <w:widowControl/>
              <w:jc w:val="center"/>
              <w:outlineLvl w:val="1"/>
              <w:rPr>
                <w:rFonts w:ascii="仿宋_GB2312" w:hAnsi="宋体" w:eastAsia="仿宋_GB2312"/>
                <w:kern w:val="0"/>
                <w:sz w:val="32"/>
                <w:szCs w:val="32"/>
              </w:rPr>
            </w:pPr>
          </w:p>
        </w:tc>
        <w:tc>
          <w:tcPr>
            <w:tcW w:w="416" w:type="dxa"/>
          </w:tcPr>
          <w:p>
            <w:pPr>
              <w:widowControl/>
              <w:jc w:val="center"/>
              <w:outlineLvl w:val="1"/>
              <w:rPr>
                <w:rFonts w:ascii="仿宋_GB2312" w:hAnsi="宋体" w:eastAsia="仿宋_GB2312"/>
                <w:kern w:val="0"/>
                <w:sz w:val="32"/>
                <w:szCs w:val="32"/>
              </w:rPr>
            </w:pPr>
          </w:p>
        </w:tc>
        <w:tc>
          <w:tcPr>
            <w:tcW w:w="416" w:type="dxa"/>
          </w:tcPr>
          <w:p>
            <w:pPr>
              <w:widowControl/>
              <w:jc w:val="center"/>
              <w:outlineLvl w:val="1"/>
              <w:rPr>
                <w:rFonts w:ascii="仿宋_GB2312" w:hAnsi="宋体" w:eastAsia="仿宋_GB2312"/>
                <w:kern w:val="0"/>
                <w:sz w:val="32"/>
                <w:szCs w:val="32"/>
              </w:rPr>
            </w:pPr>
          </w:p>
        </w:tc>
        <w:tc>
          <w:tcPr>
            <w:tcW w:w="959" w:type="dxa"/>
          </w:tcPr>
          <w:p>
            <w:pPr>
              <w:widowControl/>
              <w:jc w:val="center"/>
              <w:outlineLvl w:val="1"/>
              <w:rPr>
                <w:rFonts w:ascii="仿宋_GB2312" w:hAnsi="宋体" w:eastAsia="仿宋_GB2312"/>
                <w:kern w:val="0"/>
                <w:sz w:val="32"/>
                <w:szCs w:val="32"/>
              </w:rPr>
            </w:pPr>
          </w:p>
        </w:tc>
        <w:tc>
          <w:tcPr>
            <w:tcW w:w="1164" w:type="dxa"/>
          </w:tcPr>
          <w:p>
            <w:pPr>
              <w:widowControl/>
              <w:jc w:val="center"/>
              <w:outlineLvl w:val="1"/>
              <w:rPr>
                <w:rFonts w:ascii="仿宋_GB2312" w:hAnsi="宋体" w:eastAsia="仿宋_GB2312"/>
                <w:kern w:val="0"/>
                <w:sz w:val="32"/>
                <w:szCs w:val="32"/>
              </w:rPr>
            </w:pPr>
          </w:p>
        </w:tc>
        <w:tc>
          <w:tcPr>
            <w:tcW w:w="721" w:type="dxa"/>
          </w:tcPr>
          <w:p>
            <w:pPr>
              <w:widowControl/>
              <w:jc w:val="right"/>
              <w:outlineLvl w:val="1"/>
              <w:rPr>
                <w:rFonts w:ascii="仿宋_GB2312" w:hAnsi="宋体" w:eastAsia="仿宋_GB2312"/>
                <w:kern w:val="0"/>
                <w:sz w:val="32"/>
                <w:szCs w:val="32"/>
              </w:rPr>
            </w:pPr>
          </w:p>
        </w:tc>
        <w:tc>
          <w:tcPr>
            <w:tcW w:w="547" w:type="dxa"/>
          </w:tcPr>
          <w:p>
            <w:pPr>
              <w:widowControl/>
              <w:jc w:val="right"/>
              <w:outlineLvl w:val="1"/>
              <w:rPr>
                <w:rFonts w:ascii="仿宋_GB2312" w:hAnsi="宋体" w:eastAsia="仿宋_GB2312"/>
                <w:kern w:val="0"/>
                <w:sz w:val="32"/>
                <w:szCs w:val="32"/>
              </w:rPr>
            </w:pPr>
          </w:p>
        </w:tc>
        <w:tc>
          <w:tcPr>
            <w:tcW w:w="696" w:type="dxa"/>
          </w:tcPr>
          <w:p>
            <w:pPr>
              <w:widowControl/>
              <w:jc w:val="right"/>
              <w:outlineLvl w:val="1"/>
              <w:rPr>
                <w:rFonts w:ascii="仿宋_GB2312" w:hAnsi="宋体" w:eastAsia="仿宋_GB2312"/>
                <w:kern w:val="0"/>
                <w:sz w:val="32"/>
                <w:szCs w:val="32"/>
              </w:rPr>
            </w:pPr>
          </w:p>
        </w:tc>
        <w:tc>
          <w:tcPr>
            <w:tcW w:w="619" w:type="dxa"/>
          </w:tcPr>
          <w:p>
            <w:pPr>
              <w:widowControl/>
              <w:jc w:val="right"/>
              <w:outlineLvl w:val="1"/>
              <w:rPr>
                <w:rFonts w:ascii="仿宋_GB2312" w:hAnsi="宋体" w:eastAsia="仿宋_GB2312"/>
                <w:kern w:val="0"/>
                <w:sz w:val="32"/>
                <w:szCs w:val="32"/>
              </w:rPr>
            </w:pPr>
          </w:p>
        </w:tc>
        <w:tc>
          <w:tcPr>
            <w:tcW w:w="6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7"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7" w:type="dxa"/>
          </w:tcPr>
          <w:p>
            <w:pPr>
              <w:widowControl/>
              <w:jc w:val="right"/>
              <w:outlineLvl w:val="1"/>
              <w:rPr>
                <w:rFonts w:ascii="仿宋_GB2312" w:hAnsi="宋体" w:eastAsia="仿宋_GB2312"/>
                <w:kern w:val="0"/>
                <w:sz w:val="32"/>
                <w:szCs w:val="32"/>
              </w:rPr>
            </w:pPr>
          </w:p>
        </w:tc>
        <w:tc>
          <w:tcPr>
            <w:tcW w:w="417" w:type="dxa"/>
          </w:tcPr>
          <w:p>
            <w:pPr>
              <w:widowControl/>
              <w:jc w:val="right"/>
              <w:outlineLvl w:val="1"/>
              <w:rPr>
                <w:rFonts w:ascii="仿宋_GB2312" w:hAnsi="宋体" w:eastAsia="仿宋_GB2312"/>
                <w:kern w:val="0"/>
                <w:sz w:val="32"/>
                <w:szCs w:val="32"/>
              </w:rPr>
            </w:pPr>
          </w:p>
        </w:tc>
        <w:tc>
          <w:tcPr>
            <w:tcW w:w="460"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6" w:type="dxa"/>
            <w:gridSpan w:val="2"/>
          </w:tcPr>
          <w:p>
            <w:pPr>
              <w:widowControl/>
              <w:jc w:val="center"/>
              <w:outlineLvl w:val="1"/>
              <w:rPr>
                <w:rFonts w:ascii="仿宋_GB2312" w:hAnsi="宋体" w:eastAsia="仿宋_GB2312"/>
                <w:kern w:val="0"/>
                <w:sz w:val="32"/>
                <w:szCs w:val="32"/>
              </w:rPr>
            </w:pPr>
          </w:p>
        </w:tc>
        <w:tc>
          <w:tcPr>
            <w:tcW w:w="416" w:type="dxa"/>
          </w:tcPr>
          <w:p>
            <w:pPr>
              <w:widowControl/>
              <w:jc w:val="center"/>
              <w:outlineLvl w:val="1"/>
              <w:rPr>
                <w:rFonts w:ascii="仿宋_GB2312" w:hAnsi="宋体" w:eastAsia="仿宋_GB2312"/>
                <w:kern w:val="0"/>
                <w:sz w:val="32"/>
                <w:szCs w:val="32"/>
              </w:rPr>
            </w:pPr>
          </w:p>
        </w:tc>
        <w:tc>
          <w:tcPr>
            <w:tcW w:w="416" w:type="dxa"/>
          </w:tcPr>
          <w:p>
            <w:pPr>
              <w:widowControl/>
              <w:jc w:val="center"/>
              <w:outlineLvl w:val="1"/>
              <w:rPr>
                <w:rFonts w:ascii="仿宋_GB2312" w:hAnsi="宋体" w:eastAsia="仿宋_GB2312"/>
                <w:kern w:val="0"/>
                <w:sz w:val="32"/>
                <w:szCs w:val="32"/>
              </w:rPr>
            </w:pPr>
          </w:p>
        </w:tc>
        <w:tc>
          <w:tcPr>
            <w:tcW w:w="959" w:type="dxa"/>
          </w:tcPr>
          <w:p>
            <w:pPr>
              <w:widowControl/>
              <w:jc w:val="center"/>
              <w:outlineLvl w:val="1"/>
              <w:rPr>
                <w:rFonts w:ascii="仿宋_GB2312" w:hAnsi="宋体" w:eastAsia="仿宋_GB2312"/>
                <w:kern w:val="0"/>
                <w:sz w:val="32"/>
                <w:szCs w:val="32"/>
              </w:rPr>
            </w:pPr>
          </w:p>
        </w:tc>
        <w:tc>
          <w:tcPr>
            <w:tcW w:w="1164" w:type="dxa"/>
          </w:tcPr>
          <w:p>
            <w:pPr>
              <w:widowControl/>
              <w:jc w:val="center"/>
              <w:outlineLvl w:val="1"/>
              <w:rPr>
                <w:rFonts w:ascii="仿宋_GB2312" w:hAnsi="宋体" w:eastAsia="仿宋_GB2312"/>
                <w:kern w:val="0"/>
                <w:sz w:val="32"/>
                <w:szCs w:val="32"/>
              </w:rPr>
            </w:pPr>
          </w:p>
        </w:tc>
        <w:tc>
          <w:tcPr>
            <w:tcW w:w="721" w:type="dxa"/>
          </w:tcPr>
          <w:p>
            <w:pPr>
              <w:widowControl/>
              <w:jc w:val="right"/>
              <w:outlineLvl w:val="1"/>
              <w:rPr>
                <w:rFonts w:ascii="仿宋_GB2312" w:hAnsi="宋体" w:eastAsia="仿宋_GB2312"/>
                <w:kern w:val="0"/>
                <w:sz w:val="32"/>
                <w:szCs w:val="32"/>
              </w:rPr>
            </w:pPr>
          </w:p>
        </w:tc>
        <w:tc>
          <w:tcPr>
            <w:tcW w:w="547" w:type="dxa"/>
          </w:tcPr>
          <w:p>
            <w:pPr>
              <w:widowControl/>
              <w:jc w:val="right"/>
              <w:outlineLvl w:val="1"/>
              <w:rPr>
                <w:rFonts w:ascii="仿宋_GB2312" w:hAnsi="宋体" w:eastAsia="仿宋_GB2312"/>
                <w:kern w:val="0"/>
                <w:sz w:val="32"/>
                <w:szCs w:val="32"/>
              </w:rPr>
            </w:pPr>
          </w:p>
        </w:tc>
        <w:tc>
          <w:tcPr>
            <w:tcW w:w="696" w:type="dxa"/>
          </w:tcPr>
          <w:p>
            <w:pPr>
              <w:widowControl/>
              <w:jc w:val="right"/>
              <w:outlineLvl w:val="1"/>
              <w:rPr>
                <w:rFonts w:ascii="仿宋_GB2312" w:hAnsi="宋体" w:eastAsia="仿宋_GB2312"/>
                <w:kern w:val="0"/>
                <w:sz w:val="32"/>
                <w:szCs w:val="32"/>
              </w:rPr>
            </w:pPr>
          </w:p>
        </w:tc>
        <w:tc>
          <w:tcPr>
            <w:tcW w:w="619" w:type="dxa"/>
          </w:tcPr>
          <w:p>
            <w:pPr>
              <w:widowControl/>
              <w:jc w:val="right"/>
              <w:outlineLvl w:val="1"/>
              <w:rPr>
                <w:rFonts w:ascii="仿宋_GB2312" w:hAnsi="宋体" w:eastAsia="仿宋_GB2312"/>
                <w:kern w:val="0"/>
                <w:sz w:val="32"/>
                <w:szCs w:val="32"/>
              </w:rPr>
            </w:pPr>
          </w:p>
        </w:tc>
        <w:tc>
          <w:tcPr>
            <w:tcW w:w="6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7"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7" w:type="dxa"/>
          </w:tcPr>
          <w:p>
            <w:pPr>
              <w:widowControl/>
              <w:jc w:val="right"/>
              <w:outlineLvl w:val="1"/>
              <w:rPr>
                <w:rFonts w:ascii="仿宋_GB2312" w:hAnsi="宋体" w:eastAsia="仿宋_GB2312"/>
                <w:kern w:val="0"/>
                <w:sz w:val="32"/>
                <w:szCs w:val="32"/>
              </w:rPr>
            </w:pPr>
          </w:p>
        </w:tc>
        <w:tc>
          <w:tcPr>
            <w:tcW w:w="417" w:type="dxa"/>
          </w:tcPr>
          <w:p>
            <w:pPr>
              <w:widowControl/>
              <w:jc w:val="right"/>
              <w:outlineLvl w:val="1"/>
              <w:rPr>
                <w:rFonts w:ascii="仿宋_GB2312" w:hAnsi="宋体" w:eastAsia="仿宋_GB2312"/>
                <w:kern w:val="0"/>
                <w:sz w:val="32"/>
                <w:szCs w:val="32"/>
              </w:rPr>
            </w:pPr>
          </w:p>
        </w:tc>
        <w:tc>
          <w:tcPr>
            <w:tcW w:w="460"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6" w:type="dxa"/>
            <w:gridSpan w:val="2"/>
          </w:tcPr>
          <w:p>
            <w:pPr>
              <w:widowControl/>
              <w:jc w:val="center"/>
              <w:outlineLvl w:val="1"/>
              <w:rPr>
                <w:rFonts w:ascii="仿宋_GB2312" w:hAnsi="宋体" w:eastAsia="仿宋_GB2312"/>
                <w:kern w:val="0"/>
                <w:sz w:val="32"/>
                <w:szCs w:val="32"/>
              </w:rPr>
            </w:pPr>
          </w:p>
        </w:tc>
        <w:tc>
          <w:tcPr>
            <w:tcW w:w="416" w:type="dxa"/>
          </w:tcPr>
          <w:p>
            <w:pPr>
              <w:widowControl/>
              <w:jc w:val="center"/>
              <w:outlineLvl w:val="1"/>
              <w:rPr>
                <w:rFonts w:ascii="仿宋_GB2312" w:hAnsi="宋体" w:eastAsia="仿宋_GB2312"/>
                <w:kern w:val="0"/>
                <w:sz w:val="32"/>
                <w:szCs w:val="32"/>
              </w:rPr>
            </w:pPr>
          </w:p>
        </w:tc>
        <w:tc>
          <w:tcPr>
            <w:tcW w:w="416" w:type="dxa"/>
          </w:tcPr>
          <w:p>
            <w:pPr>
              <w:widowControl/>
              <w:jc w:val="center"/>
              <w:outlineLvl w:val="1"/>
              <w:rPr>
                <w:rFonts w:ascii="仿宋_GB2312" w:hAnsi="宋体" w:eastAsia="仿宋_GB2312"/>
                <w:kern w:val="0"/>
                <w:sz w:val="32"/>
                <w:szCs w:val="32"/>
              </w:rPr>
            </w:pPr>
          </w:p>
        </w:tc>
        <w:tc>
          <w:tcPr>
            <w:tcW w:w="959" w:type="dxa"/>
          </w:tcPr>
          <w:p>
            <w:pPr>
              <w:widowControl/>
              <w:jc w:val="center"/>
              <w:outlineLvl w:val="1"/>
              <w:rPr>
                <w:rFonts w:ascii="仿宋_GB2312" w:hAnsi="宋体" w:eastAsia="仿宋_GB2312"/>
                <w:kern w:val="0"/>
                <w:sz w:val="32"/>
                <w:szCs w:val="32"/>
              </w:rPr>
            </w:pPr>
          </w:p>
        </w:tc>
        <w:tc>
          <w:tcPr>
            <w:tcW w:w="1164" w:type="dxa"/>
          </w:tcPr>
          <w:p>
            <w:pPr>
              <w:widowControl/>
              <w:jc w:val="center"/>
              <w:outlineLvl w:val="1"/>
              <w:rPr>
                <w:rFonts w:ascii="仿宋_GB2312" w:hAnsi="宋体" w:eastAsia="仿宋_GB2312"/>
                <w:kern w:val="0"/>
                <w:sz w:val="32"/>
                <w:szCs w:val="32"/>
              </w:rPr>
            </w:pPr>
          </w:p>
        </w:tc>
        <w:tc>
          <w:tcPr>
            <w:tcW w:w="721" w:type="dxa"/>
          </w:tcPr>
          <w:p>
            <w:pPr>
              <w:widowControl/>
              <w:jc w:val="right"/>
              <w:outlineLvl w:val="1"/>
              <w:rPr>
                <w:rFonts w:ascii="仿宋_GB2312" w:hAnsi="宋体" w:eastAsia="仿宋_GB2312"/>
                <w:kern w:val="0"/>
                <w:sz w:val="32"/>
                <w:szCs w:val="32"/>
              </w:rPr>
            </w:pPr>
          </w:p>
        </w:tc>
        <w:tc>
          <w:tcPr>
            <w:tcW w:w="547" w:type="dxa"/>
          </w:tcPr>
          <w:p>
            <w:pPr>
              <w:widowControl/>
              <w:jc w:val="right"/>
              <w:outlineLvl w:val="1"/>
              <w:rPr>
                <w:rFonts w:ascii="仿宋_GB2312" w:hAnsi="宋体" w:eastAsia="仿宋_GB2312"/>
                <w:kern w:val="0"/>
                <w:sz w:val="32"/>
                <w:szCs w:val="32"/>
              </w:rPr>
            </w:pPr>
          </w:p>
        </w:tc>
        <w:tc>
          <w:tcPr>
            <w:tcW w:w="696" w:type="dxa"/>
          </w:tcPr>
          <w:p>
            <w:pPr>
              <w:widowControl/>
              <w:jc w:val="right"/>
              <w:outlineLvl w:val="1"/>
              <w:rPr>
                <w:rFonts w:ascii="仿宋_GB2312" w:hAnsi="宋体" w:eastAsia="仿宋_GB2312"/>
                <w:kern w:val="0"/>
                <w:sz w:val="32"/>
                <w:szCs w:val="32"/>
              </w:rPr>
            </w:pPr>
          </w:p>
        </w:tc>
        <w:tc>
          <w:tcPr>
            <w:tcW w:w="619" w:type="dxa"/>
          </w:tcPr>
          <w:p>
            <w:pPr>
              <w:widowControl/>
              <w:jc w:val="right"/>
              <w:outlineLvl w:val="1"/>
              <w:rPr>
                <w:rFonts w:ascii="仿宋_GB2312" w:hAnsi="宋体" w:eastAsia="仿宋_GB2312"/>
                <w:kern w:val="0"/>
                <w:sz w:val="32"/>
                <w:szCs w:val="32"/>
              </w:rPr>
            </w:pPr>
          </w:p>
        </w:tc>
        <w:tc>
          <w:tcPr>
            <w:tcW w:w="6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7"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7" w:type="dxa"/>
          </w:tcPr>
          <w:p>
            <w:pPr>
              <w:widowControl/>
              <w:jc w:val="right"/>
              <w:outlineLvl w:val="1"/>
              <w:rPr>
                <w:rFonts w:ascii="仿宋_GB2312" w:hAnsi="宋体" w:eastAsia="仿宋_GB2312"/>
                <w:kern w:val="0"/>
                <w:sz w:val="32"/>
                <w:szCs w:val="32"/>
              </w:rPr>
            </w:pPr>
          </w:p>
        </w:tc>
        <w:tc>
          <w:tcPr>
            <w:tcW w:w="417" w:type="dxa"/>
          </w:tcPr>
          <w:p>
            <w:pPr>
              <w:widowControl/>
              <w:jc w:val="right"/>
              <w:outlineLvl w:val="1"/>
              <w:rPr>
                <w:rFonts w:ascii="仿宋_GB2312" w:hAnsi="宋体" w:eastAsia="仿宋_GB2312"/>
                <w:kern w:val="0"/>
                <w:sz w:val="32"/>
                <w:szCs w:val="32"/>
              </w:rPr>
            </w:pPr>
          </w:p>
        </w:tc>
        <w:tc>
          <w:tcPr>
            <w:tcW w:w="460"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6" w:type="dxa"/>
            <w:gridSpan w:val="2"/>
          </w:tcPr>
          <w:p>
            <w:pPr>
              <w:widowControl/>
              <w:jc w:val="center"/>
              <w:outlineLvl w:val="1"/>
              <w:rPr>
                <w:rFonts w:ascii="仿宋_GB2312" w:hAnsi="宋体" w:eastAsia="仿宋_GB2312"/>
                <w:kern w:val="0"/>
                <w:sz w:val="32"/>
                <w:szCs w:val="32"/>
              </w:rPr>
            </w:pPr>
          </w:p>
        </w:tc>
        <w:tc>
          <w:tcPr>
            <w:tcW w:w="416" w:type="dxa"/>
          </w:tcPr>
          <w:p>
            <w:pPr>
              <w:widowControl/>
              <w:jc w:val="center"/>
              <w:outlineLvl w:val="1"/>
              <w:rPr>
                <w:rFonts w:ascii="仿宋_GB2312" w:hAnsi="宋体" w:eastAsia="仿宋_GB2312"/>
                <w:kern w:val="0"/>
                <w:sz w:val="32"/>
                <w:szCs w:val="32"/>
              </w:rPr>
            </w:pPr>
          </w:p>
        </w:tc>
        <w:tc>
          <w:tcPr>
            <w:tcW w:w="416" w:type="dxa"/>
          </w:tcPr>
          <w:p>
            <w:pPr>
              <w:widowControl/>
              <w:jc w:val="center"/>
              <w:outlineLvl w:val="1"/>
              <w:rPr>
                <w:rFonts w:ascii="仿宋_GB2312" w:hAnsi="宋体" w:eastAsia="仿宋_GB2312"/>
                <w:kern w:val="0"/>
                <w:sz w:val="32"/>
                <w:szCs w:val="32"/>
              </w:rPr>
            </w:pPr>
          </w:p>
        </w:tc>
        <w:tc>
          <w:tcPr>
            <w:tcW w:w="959" w:type="dxa"/>
          </w:tcPr>
          <w:p>
            <w:pPr>
              <w:widowControl/>
              <w:jc w:val="center"/>
              <w:outlineLvl w:val="1"/>
              <w:rPr>
                <w:rFonts w:ascii="仿宋_GB2312" w:hAnsi="宋体" w:eastAsia="仿宋_GB2312"/>
                <w:kern w:val="0"/>
                <w:sz w:val="32"/>
                <w:szCs w:val="32"/>
              </w:rPr>
            </w:pPr>
          </w:p>
        </w:tc>
        <w:tc>
          <w:tcPr>
            <w:tcW w:w="1164" w:type="dxa"/>
          </w:tcPr>
          <w:p>
            <w:pPr>
              <w:widowControl/>
              <w:jc w:val="center"/>
              <w:outlineLvl w:val="1"/>
              <w:rPr>
                <w:rFonts w:ascii="仿宋_GB2312" w:hAnsi="宋体" w:eastAsia="仿宋_GB2312"/>
                <w:kern w:val="0"/>
                <w:sz w:val="32"/>
                <w:szCs w:val="32"/>
              </w:rPr>
            </w:pPr>
          </w:p>
        </w:tc>
        <w:tc>
          <w:tcPr>
            <w:tcW w:w="721" w:type="dxa"/>
          </w:tcPr>
          <w:p>
            <w:pPr>
              <w:widowControl/>
              <w:jc w:val="right"/>
              <w:outlineLvl w:val="1"/>
              <w:rPr>
                <w:rFonts w:ascii="仿宋_GB2312" w:hAnsi="宋体" w:eastAsia="仿宋_GB2312"/>
                <w:kern w:val="0"/>
                <w:sz w:val="32"/>
                <w:szCs w:val="32"/>
              </w:rPr>
            </w:pPr>
          </w:p>
        </w:tc>
        <w:tc>
          <w:tcPr>
            <w:tcW w:w="547" w:type="dxa"/>
          </w:tcPr>
          <w:p>
            <w:pPr>
              <w:widowControl/>
              <w:jc w:val="right"/>
              <w:outlineLvl w:val="1"/>
              <w:rPr>
                <w:rFonts w:ascii="仿宋_GB2312" w:hAnsi="宋体" w:eastAsia="仿宋_GB2312"/>
                <w:kern w:val="0"/>
                <w:sz w:val="32"/>
                <w:szCs w:val="32"/>
              </w:rPr>
            </w:pPr>
          </w:p>
        </w:tc>
        <w:tc>
          <w:tcPr>
            <w:tcW w:w="696" w:type="dxa"/>
          </w:tcPr>
          <w:p>
            <w:pPr>
              <w:widowControl/>
              <w:jc w:val="right"/>
              <w:outlineLvl w:val="1"/>
              <w:rPr>
                <w:rFonts w:ascii="仿宋_GB2312" w:hAnsi="宋体" w:eastAsia="仿宋_GB2312"/>
                <w:kern w:val="0"/>
                <w:sz w:val="32"/>
                <w:szCs w:val="32"/>
              </w:rPr>
            </w:pPr>
          </w:p>
        </w:tc>
        <w:tc>
          <w:tcPr>
            <w:tcW w:w="619" w:type="dxa"/>
          </w:tcPr>
          <w:p>
            <w:pPr>
              <w:widowControl/>
              <w:jc w:val="right"/>
              <w:outlineLvl w:val="1"/>
              <w:rPr>
                <w:rFonts w:ascii="仿宋_GB2312" w:hAnsi="宋体" w:eastAsia="仿宋_GB2312"/>
                <w:kern w:val="0"/>
                <w:sz w:val="32"/>
                <w:szCs w:val="32"/>
              </w:rPr>
            </w:pPr>
          </w:p>
        </w:tc>
        <w:tc>
          <w:tcPr>
            <w:tcW w:w="6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7"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7" w:type="dxa"/>
          </w:tcPr>
          <w:p>
            <w:pPr>
              <w:widowControl/>
              <w:jc w:val="right"/>
              <w:outlineLvl w:val="1"/>
              <w:rPr>
                <w:rFonts w:ascii="仿宋_GB2312" w:hAnsi="宋体" w:eastAsia="仿宋_GB2312"/>
                <w:kern w:val="0"/>
                <w:sz w:val="32"/>
                <w:szCs w:val="32"/>
              </w:rPr>
            </w:pPr>
          </w:p>
        </w:tc>
        <w:tc>
          <w:tcPr>
            <w:tcW w:w="417" w:type="dxa"/>
          </w:tcPr>
          <w:p>
            <w:pPr>
              <w:widowControl/>
              <w:jc w:val="right"/>
              <w:outlineLvl w:val="1"/>
              <w:rPr>
                <w:rFonts w:ascii="仿宋_GB2312" w:hAnsi="宋体" w:eastAsia="仿宋_GB2312"/>
                <w:kern w:val="0"/>
                <w:sz w:val="32"/>
                <w:szCs w:val="32"/>
              </w:rPr>
            </w:pPr>
          </w:p>
        </w:tc>
        <w:tc>
          <w:tcPr>
            <w:tcW w:w="460"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6" w:type="dxa"/>
            <w:gridSpan w:val="2"/>
          </w:tcPr>
          <w:p>
            <w:pPr>
              <w:widowControl/>
              <w:jc w:val="center"/>
              <w:outlineLvl w:val="1"/>
              <w:rPr>
                <w:rFonts w:ascii="仿宋_GB2312" w:hAnsi="宋体" w:eastAsia="仿宋_GB2312"/>
                <w:kern w:val="0"/>
                <w:sz w:val="32"/>
                <w:szCs w:val="32"/>
              </w:rPr>
            </w:pPr>
          </w:p>
        </w:tc>
        <w:tc>
          <w:tcPr>
            <w:tcW w:w="416" w:type="dxa"/>
          </w:tcPr>
          <w:p>
            <w:pPr>
              <w:widowControl/>
              <w:jc w:val="center"/>
              <w:outlineLvl w:val="1"/>
              <w:rPr>
                <w:rFonts w:ascii="仿宋_GB2312" w:hAnsi="宋体" w:eastAsia="仿宋_GB2312"/>
                <w:kern w:val="0"/>
                <w:sz w:val="32"/>
                <w:szCs w:val="32"/>
              </w:rPr>
            </w:pPr>
          </w:p>
        </w:tc>
        <w:tc>
          <w:tcPr>
            <w:tcW w:w="416" w:type="dxa"/>
          </w:tcPr>
          <w:p>
            <w:pPr>
              <w:widowControl/>
              <w:jc w:val="center"/>
              <w:outlineLvl w:val="1"/>
              <w:rPr>
                <w:rFonts w:ascii="仿宋_GB2312" w:hAnsi="宋体" w:eastAsia="仿宋_GB2312"/>
                <w:kern w:val="0"/>
                <w:sz w:val="32"/>
                <w:szCs w:val="32"/>
              </w:rPr>
            </w:pPr>
          </w:p>
        </w:tc>
        <w:tc>
          <w:tcPr>
            <w:tcW w:w="959" w:type="dxa"/>
          </w:tcPr>
          <w:p>
            <w:pPr>
              <w:widowControl/>
              <w:jc w:val="center"/>
              <w:outlineLvl w:val="1"/>
              <w:rPr>
                <w:rFonts w:ascii="仿宋_GB2312" w:hAnsi="宋体" w:eastAsia="仿宋_GB2312"/>
                <w:kern w:val="0"/>
                <w:sz w:val="32"/>
                <w:szCs w:val="32"/>
              </w:rPr>
            </w:pPr>
          </w:p>
        </w:tc>
        <w:tc>
          <w:tcPr>
            <w:tcW w:w="1164" w:type="dxa"/>
          </w:tcPr>
          <w:p>
            <w:pPr>
              <w:widowControl/>
              <w:jc w:val="center"/>
              <w:outlineLvl w:val="1"/>
              <w:rPr>
                <w:rFonts w:ascii="仿宋_GB2312" w:hAnsi="宋体" w:eastAsia="仿宋_GB2312"/>
                <w:kern w:val="0"/>
                <w:sz w:val="32"/>
                <w:szCs w:val="32"/>
              </w:rPr>
            </w:pPr>
          </w:p>
        </w:tc>
        <w:tc>
          <w:tcPr>
            <w:tcW w:w="721" w:type="dxa"/>
          </w:tcPr>
          <w:p>
            <w:pPr>
              <w:widowControl/>
              <w:jc w:val="right"/>
              <w:outlineLvl w:val="1"/>
              <w:rPr>
                <w:rFonts w:ascii="仿宋_GB2312" w:hAnsi="宋体" w:eastAsia="仿宋_GB2312"/>
                <w:kern w:val="0"/>
                <w:sz w:val="32"/>
                <w:szCs w:val="32"/>
              </w:rPr>
            </w:pPr>
          </w:p>
        </w:tc>
        <w:tc>
          <w:tcPr>
            <w:tcW w:w="547" w:type="dxa"/>
          </w:tcPr>
          <w:p>
            <w:pPr>
              <w:widowControl/>
              <w:jc w:val="right"/>
              <w:outlineLvl w:val="1"/>
              <w:rPr>
                <w:rFonts w:ascii="仿宋_GB2312" w:hAnsi="宋体" w:eastAsia="仿宋_GB2312"/>
                <w:kern w:val="0"/>
                <w:sz w:val="32"/>
                <w:szCs w:val="32"/>
              </w:rPr>
            </w:pPr>
          </w:p>
        </w:tc>
        <w:tc>
          <w:tcPr>
            <w:tcW w:w="696" w:type="dxa"/>
          </w:tcPr>
          <w:p>
            <w:pPr>
              <w:widowControl/>
              <w:jc w:val="right"/>
              <w:outlineLvl w:val="1"/>
              <w:rPr>
                <w:rFonts w:ascii="仿宋_GB2312" w:hAnsi="宋体" w:eastAsia="仿宋_GB2312"/>
                <w:kern w:val="0"/>
                <w:sz w:val="32"/>
                <w:szCs w:val="32"/>
              </w:rPr>
            </w:pPr>
          </w:p>
        </w:tc>
        <w:tc>
          <w:tcPr>
            <w:tcW w:w="619" w:type="dxa"/>
          </w:tcPr>
          <w:p>
            <w:pPr>
              <w:widowControl/>
              <w:jc w:val="right"/>
              <w:outlineLvl w:val="1"/>
              <w:rPr>
                <w:rFonts w:ascii="仿宋_GB2312" w:hAnsi="宋体" w:eastAsia="仿宋_GB2312"/>
                <w:kern w:val="0"/>
                <w:sz w:val="32"/>
                <w:szCs w:val="32"/>
              </w:rPr>
            </w:pPr>
          </w:p>
        </w:tc>
        <w:tc>
          <w:tcPr>
            <w:tcW w:w="6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7"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7" w:type="dxa"/>
          </w:tcPr>
          <w:p>
            <w:pPr>
              <w:widowControl/>
              <w:jc w:val="right"/>
              <w:outlineLvl w:val="1"/>
              <w:rPr>
                <w:rFonts w:ascii="仿宋_GB2312" w:hAnsi="宋体" w:eastAsia="仿宋_GB2312"/>
                <w:kern w:val="0"/>
                <w:sz w:val="32"/>
                <w:szCs w:val="32"/>
              </w:rPr>
            </w:pPr>
          </w:p>
        </w:tc>
        <w:tc>
          <w:tcPr>
            <w:tcW w:w="417" w:type="dxa"/>
          </w:tcPr>
          <w:p>
            <w:pPr>
              <w:widowControl/>
              <w:jc w:val="right"/>
              <w:outlineLvl w:val="1"/>
              <w:rPr>
                <w:rFonts w:ascii="仿宋_GB2312" w:hAnsi="宋体" w:eastAsia="仿宋_GB2312"/>
                <w:kern w:val="0"/>
                <w:sz w:val="32"/>
                <w:szCs w:val="32"/>
              </w:rPr>
            </w:pPr>
          </w:p>
        </w:tc>
        <w:tc>
          <w:tcPr>
            <w:tcW w:w="460"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6" w:type="dxa"/>
            <w:gridSpan w:val="2"/>
          </w:tcPr>
          <w:p>
            <w:pPr>
              <w:widowControl/>
              <w:jc w:val="center"/>
              <w:outlineLvl w:val="1"/>
              <w:rPr>
                <w:rFonts w:ascii="仿宋_GB2312" w:hAnsi="宋体" w:eastAsia="仿宋_GB2312"/>
                <w:kern w:val="0"/>
                <w:sz w:val="32"/>
                <w:szCs w:val="32"/>
              </w:rPr>
            </w:pPr>
          </w:p>
        </w:tc>
        <w:tc>
          <w:tcPr>
            <w:tcW w:w="416" w:type="dxa"/>
          </w:tcPr>
          <w:p>
            <w:pPr>
              <w:widowControl/>
              <w:jc w:val="center"/>
              <w:outlineLvl w:val="1"/>
              <w:rPr>
                <w:rFonts w:ascii="仿宋_GB2312" w:hAnsi="宋体" w:eastAsia="仿宋_GB2312"/>
                <w:kern w:val="0"/>
                <w:sz w:val="32"/>
                <w:szCs w:val="32"/>
              </w:rPr>
            </w:pPr>
          </w:p>
        </w:tc>
        <w:tc>
          <w:tcPr>
            <w:tcW w:w="416" w:type="dxa"/>
          </w:tcPr>
          <w:p>
            <w:pPr>
              <w:widowControl/>
              <w:jc w:val="center"/>
              <w:outlineLvl w:val="1"/>
              <w:rPr>
                <w:rFonts w:ascii="仿宋_GB2312" w:hAnsi="宋体" w:eastAsia="仿宋_GB2312"/>
                <w:kern w:val="0"/>
                <w:sz w:val="32"/>
                <w:szCs w:val="32"/>
              </w:rPr>
            </w:pPr>
          </w:p>
        </w:tc>
        <w:tc>
          <w:tcPr>
            <w:tcW w:w="959" w:type="dxa"/>
          </w:tcPr>
          <w:p>
            <w:pPr>
              <w:widowControl/>
              <w:jc w:val="center"/>
              <w:outlineLvl w:val="1"/>
              <w:rPr>
                <w:rFonts w:ascii="仿宋_GB2312" w:hAnsi="宋体" w:eastAsia="仿宋_GB2312"/>
                <w:kern w:val="0"/>
                <w:sz w:val="32"/>
                <w:szCs w:val="32"/>
              </w:rPr>
            </w:pPr>
          </w:p>
        </w:tc>
        <w:tc>
          <w:tcPr>
            <w:tcW w:w="1164" w:type="dxa"/>
          </w:tcPr>
          <w:p>
            <w:pPr>
              <w:widowControl/>
              <w:jc w:val="center"/>
              <w:outlineLvl w:val="1"/>
              <w:rPr>
                <w:rFonts w:ascii="仿宋_GB2312" w:hAnsi="宋体" w:eastAsia="仿宋_GB2312"/>
                <w:kern w:val="0"/>
                <w:sz w:val="32"/>
                <w:szCs w:val="32"/>
              </w:rPr>
            </w:pPr>
          </w:p>
        </w:tc>
        <w:tc>
          <w:tcPr>
            <w:tcW w:w="721" w:type="dxa"/>
          </w:tcPr>
          <w:p>
            <w:pPr>
              <w:widowControl/>
              <w:jc w:val="right"/>
              <w:outlineLvl w:val="1"/>
              <w:rPr>
                <w:rFonts w:ascii="仿宋_GB2312" w:hAnsi="宋体" w:eastAsia="仿宋_GB2312"/>
                <w:kern w:val="0"/>
                <w:sz w:val="32"/>
                <w:szCs w:val="32"/>
              </w:rPr>
            </w:pPr>
          </w:p>
        </w:tc>
        <w:tc>
          <w:tcPr>
            <w:tcW w:w="547" w:type="dxa"/>
          </w:tcPr>
          <w:p>
            <w:pPr>
              <w:widowControl/>
              <w:jc w:val="right"/>
              <w:outlineLvl w:val="1"/>
              <w:rPr>
                <w:rFonts w:ascii="仿宋_GB2312" w:hAnsi="宋体" w:eastAsia="仿宋_GB2312"/>
                <w:kern w:val="0"/>
                <w:sz w:val="32"/>
                <w:szCs w:val="32"/>
              </w:rPr>
            </w:pPr>
          </w:p>
        </w:tc>
        <w:tc>
          <w:tcPr>
            <w:tcW w:w="696" w:type="dxa"/>
          </w:tcPr>
          <w:p>
            <w:pPr>
              <w:widowControl/>
              <w:jc w:val="right"/>
              <w:outlineLvl w:val="1"/>
              <w:rPr>
                <w:rFonts w:ascii="仿宋_GB2312" w:hAnsi="宋体" w:eastAsia="仿宋_GB2312"/>
                <w:kern w:val="0"/>
                <w:sz w:val="32"/>
                <w:szCs w:val="32"/>
              </w:rPr>
            </w:pPr>
          </w:p>
        </w:tc>
        <w:tc>
          <w:tcPr>
            <w:tcW w:w="619" w:type="dxa"/>
          </w:tcPr>
          <w:p>
            <w:pPr>
              <w:widowControl/>
              <w:jc w:val="right"/>
              <w:outlineLvl w:val="1"/>
              <w:rPr>
                <w:rFonts w:ascii="仿宋_GB2312" w:hAnsi="宋体" w:eastAsia="仿宋_GB2312"/>
                <w:kern w:val="0"/>
                <w:sz w:val="32"/>
                <w:szCs w:val="32"/>
              </w:rPr>
            </w:pPr>
          </w:p>
        </w:tc>
        <w:tc>
          <w:tcPr>
            <w:tcW w:w="6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7"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7" w:type="dxa"/>
          </w:tcPr>
          <w:p>
            <w:pPr>
              <w:widowControl/>
              <w:jc w:val="right"/>
              <w:outlineLvl w:val="1"/>
              <w:rPr>
                <w:rFonts w:ascii="仿宋_GB2312" w:hAnsi="宋体" w:eastAsia="仿宋_GB2312"/>
                <w:kern w:val="0"/>
                <w:sz w:val="32"/>
                <w:szCs w:val="32"/>
              </w:rPr>
            </w:pPr>
          </w:p>
        </w:tc>
        <w:tc>
          <w:tcPr>
            <w:tcW w:w="417" w:type="dxa"/>
          </w:tcPr>
          <w:p>
            <w:pPr>
              <w:widowControl/>
              <w:jc w:val="right"/>
              <w:outlineLvl w:val="1"/>
              <w:rPr>
                <w:rFonts w:ascii="仿宋_GB2312" w:hAnsi="宋体" w:eastAsia="仿宋_GB2312"/>
                <w:kern w:val="0"/>
                <w:sz w:val="32"/>
                <w:szCs w:val="32"/>
              </w:rPr>
            </w:pPr>
          </w:p>
        </w:tc>
        <w:tc>
          <w:tcPr>
            <w:tcW w:w="460"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6" w:type="dxa"/>
            <w:gridSpan w:val="2"/>
          </w:tcPr>
          <w:p>
            <w:pPr>
              <w:widowControl/>
              <w:jc w:val="center"/>
              <w:outlineLvl w:val="1"/>
              <w:rPr>
                <w:rFonts w:ascii="仿宋_GB2312" w:hAnsi="宋体" w:eastAsia="仿宋_GB2312"/>
                <w:kern w:val="0"/>
                <w:sz w:val="32"/>
                <w:szCs w:val="32"/>
              </w:rPr>
            </w:pPr>
          </w:p>
        </w:tc>
        <w:tc>
          <w:tcPr>
            <w:tcW w:w="416" w:type="dxa"/>
          </w:tcPr>
          <w:p>
            <w:pPr>
              <w:widowControl/>
              <w:jc w:val="center"/>
              <w:outlineLvl w:val="1"/>
              <w:rPr>
                <w:rFonts w:ascii="仿宋_GB2312" w:hAnsi="宋体" w:eastAsia="仿宋_GB2312"/>
                <w:kern w:val="0"/>
                <w:sz w:val="32"/>
                <w:szCs w:val="32"/>
              </w:rPr>
            </w:pPr>
          </w:p>
        </w:tc>
        <w:tc>
          <w:tcPr>
            <w:tcW w:w="416" w:type="dxa"/>
          </w:tcPr>
          <w:p>
            <w:pPr>
              <w:widowControl/>
              <w:jc w:val="center"/>
              <w:outlineLvl w:val="1"/>
              <w:rPr>
                <w:rFonts w:ascii="仿宋_GB2312" w:hAnsi="宋体" w:eastAsia="仿宋_GB2312"/>
                <w:kern w:val="0"/>
                <w:sz w:val="32"/>
                <w:szCs w:val="32"/>
              </w:rPr>
            </w:pPr>
          </w:p>
        </w:tc>
        <w:tc>
          <w:tcPr>
            <w:tcW w:w="959" w:type="dxa"/>
          </w:tcPr>
          <w:p>
            <w:pPr>
              <w:widowControl/>
              <w:jc w:val="center"/>
              <w:outlineLvl w:val="1"/>
              <w:rPr>
                <w:rFonts w:ascii="仿宋_GB2312" w:hAnsi="宋体" w:eastAsia="仿宋_GB2312"/>
                <w:kern w:val="0"/>
                <w:sz w:val="32"/>
                <w:szCs w:val="32"/>
              </w:rPr>
            </w:pPr>
          </w:p>
        </w:tc>
        <w:tc>
          <w:tcPr>
            <w:tcW w:w="1164"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b/>
                <w:bCs/>
                <w:kern w:val="0"/>
                <w:szCs w:val="21"/>
              </w:rPr>
              <w:t>合 计</w:t>
            </w:r>
          </w:p>
        </w:tc>
        <w:tc>
          <w:tcPr>
            <w:tcW w:w="721" w:type="dxa"/>
            <w:vAlign w:val="center"/>
          </w:tcPr>
          <w:p>
            <w:pPr>
              <w:widowControl/>
              <w:jc w:val="center"/>
              <w:outlineLvl w:val="1"/>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145</w:t>
            </w:r>
          </w:p>
        </w:tc>
        <w:tc>
          <w:tcPr>
            <w:tcW w:w="547" w:type="dxa"/>
            <w:vAlign w:val="center"/>
          </w:tcPr>
          <w:p>
            <w:pPr>
              <w:widowControl/>
              <w:jc w:val="center"/>
              <w:outlineLvl w:val="1"/>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w:t>
            </w:r>
          </w:p>
        </w:tc>
        <w:tc>
          <w:tcPr>
            <w:tcW w:w="696" w:type="dxa"/>
            <w:vAlign w:val="center"/>
          </w:tcPr>
          <w:p>
            <w:pPr>
              <w:widowControl/>
              <w:jc w:val="center"/>
              <w:outlineLvl w:val="1"/>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145</w:t>
            </w:r>
          </w:p>
        </w:tc>
        <w:tc>
          <w:tcPr>
            <w:tcW w:w="619" w:type="dxa"/>
            <w:vAlign w:val="center"/>
          </w:tcPr>
          <w:p>
            <w:pPr>
              <w:widowControl/>
              <w:jc w:val="center"/>
              <w:outlineLvl w:val="1"/>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w:t>
            </w:r>
          </w:p>
        </w:tc>
        <w:tc>
          <w:tcPr>
            <w:tcW w:w="619" w:type="dxa"/>
            <w:vAlign w:val="center"/>
          </w:tcPr>
          <w:p>
            <w:pPr>
              <w:widowControl/>
              <w:jc w:val="center"/>
              <w:outlineLvl w:val="1"/>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w:t>
            </w:r>
          </w:p>
        </w:tc>
        <w:tc>
          <w:tcPr>
            <w:tcW w:w="578" w:type="dxa"/>
            <w:vAlign w:val="center"/>
          </w:tcPr>
          <w:p>
            <w:pPr>
              <w:widowControl/>
              <w:jc w:val="center"/>
              <w:outlineLvl w:val="1"/>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w:t>
            </w:r>
          </w:p>
        </w:tc>
        <w:tc>
          <w:tcPr>
            <w:tcW w:w="417" w:type="dxa"/>
            <w:vAlign w:val="center"/>
          </w:tcPr>
          <w:p>
            <w:pPr>
              <w:widowControl/>
              <w:jc w:val="center"/>
              <w:outlineLvl w:val="1"/>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w:t>
            </w:r>
          </w:p>
        </w:tc>
        <w:tc>
          <w:tcPr>
            <w:tcW w:w="578" w:type="dxa"/>
            <w:vAlign w:val="center"/>
          </w:tcPr>
          <w:p>
            <w:pPr>
              <w:widowControl/>
              <w:jc w:val="center"/>
              <w:outlineLvl w:val="1"/>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w:t>
            </w:r>
          </w:p>
        </w:tc>
        <w:tc>
          <w:tcPr>
            <w:tcW w:w="417" w:type="dxa"/>
            <w:vAlign w:val="center"/>
          </w:tcPr>
          <w:p>
            <w:pPr>
              <w:widowControl/>
              <w:jc w:val="center"/>
              <w:outlineLvl w:val="1"/>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w:t>
            </w:r>
          </w:p>
        </w:tc>
        <w:tc>
          <w:tcPr>
            <w:tcW w:w="417" w:type="dxa"/>
            <w:vAlign w:val="center"/>
          </w:tcPr>
          <w:p>
            <w:pPr>
              <w:widowControl/>
              <w:jc w:val="center"/>
              <w:outlineLvl w:val="1"/>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w:t>
            </w:r>
          </w:p>
        </w:tc>
        <w:tc>
          <w:tcPr>
            <w:tcW w:w="460" w:type="dxa"/>
            <w:gridSpan w:val="2"/>
            <w:vAlign w:val="center"/>
          </w:tcPr>
          <w:p>
            <w:pPr>
              <w:widowControl/>
              <w:jc w:val="center"/>
              <w:outlineLvl w:val="1"/>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w:t>
            </w:r>
          </w:p>
        </w:tc>
      </w:tr>
    </w:tbl>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表8</w:t>
      </w:r>
    </w:p>
    <w:p>
      <w:pPr>
        <w:widowControl/>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  昌吉州党委政策研究室                   单位：万元</w:t>
      </w:r>
    </w:p>
    <w:tbl>
      <w:tblPr>
        <w:tblStyle w:val="6"/>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lang w:val="en-US" w:eastAsia="zh-CN"/>
              </w:rPr>
              <w:t>6.51</w:t>
            </w:r>
          </w:p>
        </w:tc>
        <w:tc>
          <w:tcPr>
            <w:tcW w:w="141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lang w:val="en-US" w:eastAsia="zh-CN"/>
              </w:rPr>
              <w:t>0</w:t>
            </w:r>
          </w:p>
        </w:tc>
        <w:tc>
          <w:tcPr>
            <w:tcW w:w="1559"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lang w:val="en-US" w:eastAsia="zh-CN"/>
              </w:rPr>
              <w:t>6</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lang w:val="en-US" w:eastAsia="zh-CN"/>
              </w:rPr>
              <w:t>0</w:t>
            </w:r>
          </w:p>
        </w:tc>
        <w:tc>
          <w:tcPr>
            <w:tcW w:w="1559"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lang w:val="en-US" w:eastAsia="zh-CN"/>
              </w:rPr>
              <w:t>6</w:t>
            </w:r>
          </w:p>
        </w:tc>
        <w:tc>
          <w:tcPr>
            <w:tcW w:w="171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lang w:val="en-US" w:eastAsia="zh-CN"/>
              </w:rPr>
              <w:t>0.51</w:t>
            </w: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bl>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hint="eastAsia" w:ascii="宋体" w:hAnsi="宋体" w:eastAsia="宋体" w:cs="宋体"/>
          <w:color w:val="000000"/>
          <w:kern w:val="0"/>
          <w:sz w:val="20"/>
          <w:szCs w:val="20"/>
          <w:lang w:val="en-US" w:eastAsia="zh-CN"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表9</w:t>
      </w:r>
    </w:p>
    <w:p>
      <w:pPr>
        <w:widowControl/>
        <w:spacing w:line="360" w:lineRule="exact"/>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政府性基金预算支出情况表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                                              单位：万元</w:t>
      </w:r>
    </w:p>
    <w:tbl>
      <w:tblPr>
        <w:tblStyle w:val="6"/>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Layout w:type="fixed"/>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r>
              <w:rPr>
                <w:rFonts w:hint="eastAsia" w:ascii="仿宋_GB2312" w:hAnsi="宋体" w:eastAsia="仿宋_GB2312" w:cs="宋体"/>
                <w:b/>
                <w:bCs/>
                <w:color w:val="000000"/>
                <w:kern w:val="0"/>
                <w:sz w:val="24"/>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备注：我单位未安排政府性基金预算。</w:t>
      </w:r>
    </w:p>
    <w:p>
      <w:pPr>
        <w:widowControl/>
        <w:spacing w:line="280" w:lineRule="exact"/>
        <w:jc w:val="left"/>
        <w:outlineLvl w:val="1"/>
        <w:rPr>
          <w:rFonts w:ascii="仿宋_GB2312" w:hAnsi="宋体" w:eastAsia="仿宋_GB2312"/>
          <w:kern w:val="0"/>
          <w:sz w:val="32"/>
          <w:szCs w:val="32"/>
        </w:rPr>
        <w:sectPr>
          <w:footerReference r:id="rId5" w:type="default"/>
          <w:pgSz w:w="11906" w:h="16838"/>
          <w:pgMar w:top="2098" w:right="1531" w:bottom="1984" w:left="1531" w:header="851" w:footer="992" w:gutter="0"/>
          <w:pgNumType w:fmt="numberInDash" w:start="56"/>
          <w:cols w:space="720" w:num="1"/>
          <w:docGrid w:linePitch="312" w:charSpace="0"/>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2022年部门（单位）预算情况说明</w:t>
      </w:r>
    </w:p>
    <w:p>
      <w:pPr>
        <w:spacing w:line="560" w:lineRule="exact"/>
        <w:ind w:firstLine="640" w:firstLineChars="200"/>
        <w:rPr>
          <w:rFonts w:ascii="黑体" w:hAnsi="黑体" w:eastAsia="黑体"/>
          <w:kern w:val="0"/>
          <w:sz w:val="32"/>
          <w:szCs w:val="32"/>
        </w:rPr>
      </w:pPr>
    </w:p>
    <w:p>
      <w:pPr>
        <w:spacing w:line="560" w:lineRule="exact"/>
        <w:ind w:firstLine="643" w:firstLineChars="200"/>
        <w:rPr>
          <w:rFonts w:ascii="楷体_GB2312" w:hAnsi="楷体_GB2312" w:eastAsia="楷体_GB2312" w:cs="楷体_GB2312"/>
          <w:b/>
          <w:kern w:val="0"/>
          <w:sz w:val="32"/>
          <w:szCs w:val="32"/>
        </w:rPr>
      </w:pPr>
      <w:r>
        <w:rPr>
          <w:rFonts w:hint="eastAsia" w:ascii="楷体_GB2312" w:hAnsi="楷体_GB2312" w:eastAsia="楷体_GB2312" w:cs="楷体_GB2312"/>
          <w:b/>
          <w:kern w:val="0"/>
          <w:sz w:val="32"/>
          <w:szCs w:val="32"/>
        </w:rPr>
        <w:t>一、关于昌吉州党委政策研究室2022年收支预算情况的总体说明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w:t>
      </w:r>
      <w:r>
        <w:rPr>
          <w:rFonts w:hint="eastAsia" w:ascii="仿宋_GB2312" w:hAnsi="宋体" w:eastAsia="仿宋_GB2312"/>
          <w:kern w:val="0"/>
          <w:sz w:val="32"/>
          <w:szCs w:val="32"/>
        </w:rPr>
        <w:t>昌吉州党委政策研究室</w:t>
      </w:r>
      <w:r>
        <w:rPr>
          <w:rFonts w:hint="eastAsia" w:ascii="仿宋_GB2312" w:hAnsi="宋体" w:eastAsia="仿宋_GB2312" w:cs="宋体"/>
          <w:kern w:val="0"/>
          <w:sz w:val="32"/>
          <w:szCs w:val="32"/>
        </w:rPr>
        <w:t>2022年所有收入和支出均纳入单位预算管理。收支总预算</w:t>
      </w:r>
      <w:r>
        <w:rPr>
          <w:rFonts w:hint="eastAsia" w:ascii="仿宋_GB2312" w:hAnsi="宋体" w:eastAsia="仿宋_GB2312" w:cs="宋体"/>
          <w:kern w:val="0"/>
          <w:sz w:val="32"/>
          <w:szCs w:val="32"/>
          <w:lang w:val="en-US" w:eastAsia="zh-CN"/>
        </w:rPr>
        <w:t>468.36</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支出预算包括：一般公共服务支出</w:t>
      </w:r>
      <w:r>
        <w:rPr>
          <w:rFonts w:hint="eastAsia" w:ascii="仿宋_GB2312" w:hAnsi="宋体" w:eastAsia="仿宋_GB2312" w:cs="宋体"/>
          <w:kern w:val="0"/>
          <w:sz w:val="32"/>
          <w:szCs w:val="32"/>
          <w:lang w:val="en-US" w:eastAsia="zh-CN"/>
        </w:rPr>
        <w:t>388.57万元</w:t>
      </w:r>
      <w:r>
        <w:rPr>
          <w:rFonts w:hint="eastAsia" w:ascii="仿宋_GB2312" w:hAnsi="宋体" w:eastAsia="仿宋_GB2312" w:cs="宋体"/>
          <w:kern w:val="0"/>
          <w:sz w:val="32"/>
          <w:szCs w:val="32"/>
        </w:rPr>
        <w:t>、社会保障和就业支出</w:t>
      </w:r>
      <w:r>
        <w:rPr>
          <w:rFonts w:hint="eastAsia" w:ascii="仿宋_GB2312" w:hAnsi="宋体" w:eastAsia="仿宋_GB2312" w:cs="宋体"/>
          <w:kern w:val="0"/>
          <w:sz w:val="32"/>
          <w:szCs w:val="32"/>
          <w:lang w:val="en-US" w:eastAsia="zh-CN"/>
        </w:rPr>
        <w:t>30.61万元</w:t>
      </w:r>
      <w:r>
        <w:rPr>
          <w:rFonts w:hint="eastAsia" w:ascii="仿宋_GB2312" w:hAnsi="宋体" w:eastAsia="仿宋_GB2312" w:cs="宋体"/>
          <w:kern w:val="0"/>
          <w:sz w:val="32"/>
          <w:szCs w:val="32"/>
        </w:rPr>
        <w:t>、医疗卫生健康支出</w:t>
      </w:r>
      <w:r>
        <w:rPr>
          <w:rFonts w:hint="eastAsia" w:ascii="仿宋_GB2312" w:hAnsi="宋体" w:eastAsia="仿宋_GB2312" w:cs="宋体"/>
          <w:kern w:val="0"/>
          <w:sz w:val="32"/>
          <w:szCs w:val="32"/>
          <w:lang w:val="en-US" w:eastAsia="zh-CN"/>
        </w:rPr>
        <w:t>23.09万元</w:t>
      </w:r>
      <w:r>
        <w:rPr>
          <w:rFonts w:hint="eastAsia" w:ascii="仿宋_GB2312" w:hAnsi="宋体" w:eastAsia="仿宋_GB2312" w:cs="宋体"/>
          <w:kern w:val="0"/>
          <w:sz w:val="32"/>
          <w:szCs w:val="32"/>
        </w:rPr>
        <w:t>、住房保障支出</w:t>
      </w:r>
      <w:r>
        <w:rPr>
          <w:rFonts w:hint="eastAsia" w:ascii="仿宋_GB2312" w:hAnsi="宋体" w:eastAsia="仿宋_GB2312" w:cs="宋体"/>
          <w:kern w:val="0"/>
          <w:sz w:val="32"/>
          <w:szCs w:val="32"/>
          <w:lang w:val="en-US" w:eastAsia="zh-CN"/>
        </w:rPr>
        <w:t>26.09万元</w:t>
      </w:r>
      <w:r>
        <w:rPr>
          <w:rFonts w:hint="eastAsia" w:ascii="仿宋_GB2312" w:hAnsi="宋体" w:eastAsia="仿宋_GB2312" w:cs="宋体"/>
          <w:kern w:val="0"/>
          <w:sz w:val="32"/>
          <w:szCs w:val="32"/>
        </w:rPr>
        <w:t>。</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二、关于</w:t>
      </w:r>
      <w:r>
        <w:rPr>
          <w:rFonts w:hint="eastAsia" w:ascii="楷体_GB2312" w:hAnsi="楷体_GB2312" w:eastAsia="楷体_GB2312" w:cs="楷体_GB2312"/>
          <w:b/>
          <w:kern w:val="0"/>
          <w:sz w:val="32"/>
          <w:szCs w:val="32"/>
        </w:rPr>
        <w:t>昌吉州党委政策研究室</w:t>
      </w:r>
      <w:r>
        <w:rPr>
          <w:rFonts w:hint="eastAsia" w:ascii="楷体_GB2312" w:hAnsi="楷体_GB2312" w:eastAsia="楷体_GB2312" w:cs="楷体_GB2312"/>
          <w:b/>
          <w:bCs/>
          <w:kern w:val="0"/>
          <w:sz w:val="32"/>
          <w:szCs w:val="32"/>
        </w:rPr>
        <w:t>2022年收入预算情况说明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昌吉州党委政策研究室收入预算</w:t>
      </w:r>
      <w:r>
        <w:rPr>
          <w:rFonts w:hint="eastAsia" w:ascii="仿宋_GB2312" w:hAnsi="宋体" w:eastAsia="仿宋_GB2312" w:cs="宋体"/>
          <w:kern w:val="0"/>
          <w:sz w:val="32"/>
          <w:szCs w:val="32"/>
          <w:lang w:val="en-US" w:eastAsia="zh-CN"/>
        </w:rPr>
        <w:t>468.36</w:t>
      </w:r>
      <w:r>
        <w:rPr>
          <w:rFonts w:hint="eastAsia" w:ascii="仿宋_GB2312" w:hAnsi="宋体" w:eastAsia="仿宋_GB2312" w:cs="宋体"/>
          <w:kern w:val="0"/>
          <w:sz w:val="32"/>
          <w:szCs w:val="32"/>
        </w:rPr>
        <w:t>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w:t>
      </w:r>
      <w:r>
        <w:rPr>
          <w:rFonts w:hint="eastAsia" w:ascii="仿宋_GB2312" w:hAnsi="宋体" w:eastAsia="仿宋_GB2312" w:cs="宋体"/>
          <w:kern w:val="0"/>
          <w:sz w:val="32"/>
          <w:szCs w:val="32"/>
          <w:lang w:val="en-US" w:eastAsia="zh-CN"/>
        </w:rPr>
        <w:t>468.36</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%，比上年预算减少</w:t>
      </w:r>
      <w:r>
        <w:rPr>
          <w:rFonts w:hint="eastAsia" w:ascii="仿宋_GB2312" w:hAnsi="宋体" w:eastAsia="仿宋_GB2312" w:cs="宋体"/>
          <w:kern w:val="0"/>
          <w:sz w:val="32"/>
          <w:szCs w:val="32"/>
          <w:lang w:val="en-US" w:eastAsia="zh-CN"/>
        </w:rPr>
        <w:t>2.24</w:t>
      </w:r>
      <w:r>
        <w:rPr>
          <w:rFonts w:hint="eastAsia" w:ascii="仿宋_GB2312" w:hAnsi="宋体" w:eastAsia="仿宋_GB2312" w:cs="宋体"/>
          <w:kern w:val="0"/>
          <w:sz w:val="32"/>
          <w:szCs w:val="32"/>
        </w:rPr>
        <w:t>万元，下降</w:t>
      </w:r>
      <w:r>
        <w:rPr>
          <w:rFonts w:hint="eastAsia" w:ascii="仿宋_GB2312" w:hAnsi="宋体" w:eastAsia="仿宋_GB2312" w:cs="宋体"/>
          <w:kern w:val="0"/>
          <w:sz w:val="32"/>
          <w:szCs w:val="32"/>
          <w:lang w:val="en-US" w:eastAsia="zh-CN"/>
        </w:rPr>
        <w:t>0.48</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项目费用减少。</w:t>
      </w:r>
      <w:r>
        <w:rPr>
          <w:rFonts w:hint="eastAsia" w:ascii="仿宋_GB2312" w:hAnsi="宋体" w:eastAsia="仿宋_GB2312" w:cs="宋体"/>
          <w:kern w:val="0"/>
          <w:sz w:val="32"/>
          <w:szCs w:val="32"/>
        </w:rPr>
        <w:t xml:space="preserve">    </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国有资本经营预算未安排。</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三、关于</w:t>
      </w:r>
      <w:r>
        <w:rPr>
          <w:rFonts w:hint="eastAsia" w:ascii="楷体_GB2312" w:hAnsi="楷体_GB2312" w:eastAsia="楷体_GB2312" w:cs="楷体_GB2312"/>
          <w:b/>
          <w:kern w:val="0"/>
          <w:sz w:val="32"/>
          <w:szCs w:val="32"/>
        </w:rPr>
        <w:t>昌吉州党委政策研究室</w:t>
      </w:r>
      <w:r>
        <w:rPr>
          <w:rFonts w:hint="eastAsia" w:ascii="楷体_GB2312" w:hAnsi="楷体_GB2312" w:eastAsia="楷体_GB2312" w:cs="楷体_GB2312"/>
          <w:b/>
          <w:bCs/>
          <w:kern w:val="0"/>
          <w:sz w:val="32"/>
          <w:szCs w:val="32"/>
        </w:rPr>
        <w:t>2022年支出预算情况说明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昌吉州党委政策研究室2022年支出预算</w:t>
      </w:r>
      <w:r>
        <w:rPr>
          <w:rFonts w:hint="eastAsia" w:ascii="仿宋_GB2312" w:hAnsi="宋体" w:eastAsia="仿宋_GB2312" w:cs="宋体"/>
          <w:kern w:val="0"/>
          <w:sz w:val="32"/>
          <w:szCs w:val="32"/>
          <w:lang w:val="en-US" w:eastAsia="zh-CN"/>
        </w:rPr>
        <w:t>468.36</w:t>
      </w:r>
      <w:r>
        <w:rPr>
          <w:rFonts w:hint="eastAsia" w:ascii="仿宋_GB2312" w:hAnsi="宋体" w:eastAsia="仿宋_GB2312" w:cs="宋体"/>
          <w:kern w:val="0"/>
          <w:sz w:val="32"/>
          <w:szCs w:val="32"/>
        </w:rPr>
        <w:t>元，其中：</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w:t>
      </w:r>
      <w:r>
        <w:rPr>
          <w:rFonts w:hint="eastAsia" w:ascii="仿宋_GB2312" w:hAnsi="宋体" w:eastAsia="仿宋_GB2312" w:cs="宋体"/>
          <w:kern w:val="0"/>
          <w:sz w:val="32"/>
          <w:szCs w:val="32"/>
          <w:lang w:val="en-US" w:eastAsia="zh-CN"/>
        </w:rPr>
        <w:t>323.36</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69.04</w:t>
      </w:r>
      <w:r>
        <w:rPr>
          <w:rFonts w:hint="eastAsia" w:ascii="仿宋_GB2312" w:hAnsi="宋体" w:eastAsia="仿宋_GB2312" w:cs="宋体"/>
          <w:kern w:val="0"/>
          <w:sz w:val="32"/>
          <w:szCs w:val="32"/>
        </w:rPr>
        <w:t>%，比上年预算减少</w:t>
      </w:r>
      <w:r>
        <w:rPr>
          <w:rFonts w:hint="eastAsia" w:ascii="仿宋_GB2312" w:hAnsi="宋体" w:eastAsia="仿宋_GB2312" w:cs="宋体"/>
          <w:kern w:val="0"/>
          <w:sz w:val="32"/>
          <w:szCs w:val="32"/>
          <w:lang w:val="en-US" w:eastAsia="zh-CN"/>
        </w:rPr>
        <w:t>37.24</w:t>
      </w:r>
      <w:r>
        <w:rPr>
          <w:rFonts w:hint="eastAsia" w:ascii="仿宋_GB2312" w:hAnsi="宋体" w:eastAsia="仿宋_GB2312" w:cs="宋体"/>
          <w:kern w:val="0"/>
          <w:sz w:val="32"/>
          <w:szCs w:val="32"/>
        </w:rPr>
        <w:t>万元，下降</w:t>
      </w:r>
      <w:r>
        <w:rPr>
          <w:rFonts w:hint="eastAsia" w:ascii="仿宋_GB2312" w:hAnsi="宋体" w:eastAsia="仿宋_GB2312" w:cs="宋体"/>
          <w:kern w:val="0"/>
          <w:sz w:val="32"/>
          <w:szCs w:val="32"/>
          <w:lang w:val="en-US" w:eastAsia="zh-CN"/>
        </w:rPr>
        <w:t>10.33</w:t>
      </w:r>
      <w:r>
        <w:rPr>
          <w:rFonts w:hint="eastAsia" w:ascii="仿宋_GB2312" w:hAnsi="宋体" w:eastAsia="仿宋_GB2312" w:cs="宋体"/>
          <w:kern w:val="0"/>
          <w:sz w:val="32"/>
          <w:szCs w:val="32"/>
        </w:rPr>
        <w:t>%，主要原因是原因是</w:t>
      </w:r>
      <w:r>
        <w:rPr>
          <w:rFonts w:hint="eastAsia" w:ascii="仿宋_GB2312" w:hAnsi="宋体" w:eastAsia="仿宋_GB2312" w:cs="宋体"/>
          <w:kern w:val="0"/>
          <w:sz w:val="32"/>
          <w:szCs w:val="32"/>
          <w:lang w:val="en-US" w:eastAsia="zh-CN"/>
        </w:rPr>
        <w:t>预算款项调剂，由原来的一般公共服务支出其他共产党事务支出行政运行调至一般公共服务支出其他共产党事务支出一般行政管理事务</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w:t>
      </w:r>
      <w:r>
        <w:rPr>
          <w:rFonts w:hint="eastAsia" w:ascii="仿宋_GB2312" w:hAnsi="宋体" w:eastAsia="仿宋_GB2312" w:cs="宋体"/>
          <w:kern w:val="0"/>
          <w:sz w:val="32"/>
          <w:szCs w:val="32"/>
          <w:lang w:val="en-US" w:eastAsia="zh-CN"/>
        </w:rPr>
        <w:t>145</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30.96</w:t>
      </w:r>
      <w:r>
        <w:rPr>
          <w:rFonts w:hint="eastAsia" w:ascii="仿宋_GB2312" w:hAnsi="宋体" w:eastAsia="仿宋_GB2312" w:cs="宋体"/>
          <w:kern w:val="0"/>
          <w:sz w:val="32"/>
          <w:szCs w:val="32"/>
        </w:rPr>
        <w:t>%，比上年预算增加</w:t>
      </w:r>
      <w:r>
        <w:rPr>
          <w:rFonts w:hint="eastAsia" w:ascii="仿宋_GB2312" w:hAnsi="宋体" w:eastAsia="仿宋_GB2312" w:cs="宋体"/>
          <w:kern w:val="0"/>
          <w:sz w:val="32"/>
          <w:szCs w:val="32"/>
          <w:lang w:val="en-US" w:eastAsia="zh-CN"/>
        </w:rPr>
        <w:t>35</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31.82</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预算款项调剂，由原来的一般公共服务支出其他共产党事务支出行政运行调至一般公共服务支出其他共产党事务支出一般行政管理事务</w:t>
      </w:r>
      <w:r>
        <w:rPr>
          <w:rFonts w:hint="eastAsia" w:ascii="仿宋_GB2312" w:hAnsi="宋体" w:eastAsia="仿宋_GB2312" w:cs="宋体"/>
          <w:kern w:val="0"/>
          <w:sz w:val="32"/>
          <w:szCs w:val="32"/>
        </w:rPr>
        <w:t>。</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四、关于</w:t>
      </w:r>
      <w:r>
        <w:rPr>
          <w:rFonts w:hint="eastAsia" w:ascii="楷体_GB2312" w:hAnsi="楷体_GB2312" w:eastAsia="楷体_GB2312" w:cs="楷体_GB2312"/>
          <w:b/>
          <w:kern w:val="0"/>
          <w:sz w:val="32"/>
          <w:szCs w:val="32"/>
        </w:rPr>
        <w:t>昌吉州党委政策研究室</w:t>
      </w:r>
      <w:r>
        <w:rPr>
          <w:rFonts w:hint="eastAsia" w:ascii="楷体_GB2312" w:hAnsi="楷体_GB2312" w:eastAsia="楷体_GB2312" w:cs="楷体_GB2312"/>
          <w:b/>
          <w:bCs/>
          <w:kern w:val="0"/>
          <w:sz w:val="32"/>
          <w:szCs w:val="32"/>
        </w:rPr>
        <w:t>2022年财政拨款收支预算情况的总体说明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2022年财政拨款收支总预算</w:t>
      </w:r>
      <w:r>
        <w:rPr>
          <w:rFonts w:hint="eastAsia" w:ascii="仿宋_GB2312" w:hAnsi="宋体" w:eastAsia="仿宋_GB2312" w:cs="宋体"/>
          <w:kern w:val="0"/>
          <w:sz w:val="32"/>
          <w:szCs w:val="32"/>
          <w:lang w:val="en-US" w:eastAsia="zh-CN"/>
        </w:rPr>
        <w:t>468.36</w:t>
      </w:r>
      <w:r>
        <w:rPr>
          <w:rFonts w:hint="eastAsia" w:ascii="仿宋_GB2312" w:hAnsi="宋体" w:eastAsia="仿宋_GB2312" w:cs="宋体"/>
          <w:kern w:val="0"/>
          <w:sz w:val="32"/>
          <w:szCs w:val="32"/>
        </w:rPr>
        <w:t>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收入全部为一般公共预算拨款，无政府性基金预算拨款和国有资本经营预算。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收入预算包括：一般公共预算拨款</w:t>
      </w:r>
      <w:r>
        <w:rPr>
          <w:rFonts w:hint="eastAsia" w:ascii="仿宋_GB2312" w:hAnsi="宋体" w:eastAsia="仿宋_GB2312" w:cs="宋体"/>
          <w:kern w:val="0"/>
          <w:sz w:val="32"/>
          <w:szCs w:val="32"/>
          <w:lang w:val="en-US" w:eastAsia="zh-CN"/>
        </w:rPr>
        <w:t>468.36</w:t>
      </w:r>
      <w:r>
        <w:rPr>
          <w:rFonts w:hint="eastAsia" w:ascii="仿宋_GB2312" w:hAnsi="宋体" w:eastAsia="仿宋_GB2312" w:cs="宋体"/>
          <w:kern w:val="0"/>
          <w:sz w:val="32"/>
          <w:szCs w:val="32"/>
        </w:rPr>
        <w:t>万元。</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一般公共预算支出包括：</w:t>
      </w:r>
    </w:p>
    <w:p>
      <w:pPr>
        <w:spacing w:line="560" w:lineRule="exact"/>
        <w:ind w:firstLine="616" w:firstLineChars="200"/>
        <w:rPr>
          <w:rFonts w:ascii="仿宋_GB2312" w:hAnsi="宋体" w:eastAsia="仿宋_GB2312" w:cs="宋体"/>
          <w:kern w:val="0"/>
          <w:sz w:val="32"/>
          <w:szCs w:val="32"/>
        </w:rPr>
      </w:pPr>
      <w:r>
        <w:rPr>
          <w:rFonts w:hint="eastAsia" w:ascii="仿宋_GB2312" w:hAnsi="宋体" w:eastAsia="仿宋_GB2312" w:cs="宋体"/>
          <w:spacing w:val="-6"/>
          <w:kern w:val="0"/>
          <w:sz w:val="32"/>
          <w:szCs w:val="32"/>
          <w:lang w:val="en-US" w:eastAsia="zh-CN"/>
        </w:rPr>
        <w:t>一</w:t>
      </w:r>
      <w:r>
        <w:rPr>
          <w:rFonts w:hint="eastAsia" w:ascii="仿宋_GB2312" w:hAnsi="宋体" w:eastAsia="仿宋_GB2312" w:cs="宋体"/>
          <w:spacing w:val="-6"/>
          <w:kern w:val="0"/>
          <w:sz w:val="32"/>
          <w:szCs w:val="32"/>
        </w:rPr>
        <w:t>般公共服务支出</w:t>
      </w:r>
      <w:r>
        <w:rPr>
          <w:rFonts w:hint="eastAsia" w:ascii="仿宋_GB2312" w:hAnsi="宋体" w:eastAsia="仿宋_GB2312" w:cs="宋体"/>
          <w:spacing w:val="-6"/>
          <w:kern w:val="0"/>
          <w:sz w:val="32"/>
          <w:szCs w:val="32"/>
          <w:lang w:val="en-US" w:eastAsia="zh-CN"/>
        </w:rPr>
        <w:t>388.57</w:t>
      </w:r>
      <w:r>
        <w:rPr>
          <w:rFonts w:hint="eastAsia" w:ascii="仿宋_GB2312" w:hAnsi="宋体" w:eastAsia="仿宋_GB2312" w:cs="宋体"/>
          <w:spacing w:val="-6"/>
          <w:kern w:val="0"/>
          <w:sz w:val="32"/>
          <w:szCs w:val="32"/>
        </w:rPr>
        <w:t>万元，主要用于</w:t>
      </w:r>
      <w:r>
        <w:rPr>
          <w:rFonts w:hint="eastAsia" w:ascii="仿宋_GB2312" w:hAnsi="宋体" w:eastAsia="仿宋_GB2312" w:cs="宋体"/>
          <w:kern w:val="0"/>
          <w:sz w:val="32"/>
          <w:szCs w:val="32"/>
        </w:rPr>
        <w:t>一般公共服务支出</w:t>
      </w:r>
      <w:r>
        <w:rPr>
          <w:rFonts w:hint="eastAsia" w:ascii="仿宋_GB2312" w:hAnsi="宋体" w:eastAsia="仿宋_GB2312" w:cs="宋体"/>
          <w:kern w:val="0"/>
          <w:sz w:val="32"/>
          <w:szCs w:val="32"/>
          <w:lang w:val="en-US" w:eastAsia="zh-CN"/>
        </w:rPr>
        <w:t>388.57</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社会保障和就业支出</w:t>
      </w:r>
      <w:r>
        <w:rPr>
          <w:rFonts w:hint="eastAsia" w:ascii="仿宋_GB2312" w:hAnsi="宋体" w:eastAsia="仿宋_GB2312" w:cs="宋体"/>
          <w:kern w:val="0"/>
          <w:sz w:val="32"/>
          <w:szCs w:val="32"/>
          <w:lang w:val="en-US" w:eastAsia="zh-CN"/>
        </w:rPr>
        <w:t>30.61</w:t>
      </w:r>
      <w:r>
        <w:rPr>
          <w:rFonts w:hint="eastAsia" w:ascii="仿宋_GB2312" w:hAnsi="宋体" w:eastAsia="仿宋_GB2312" w:cs="宋体"/>
          <w:kern w:val="0"/>
          <w:sz w:val="32"/>
          <w:szCs w:val="32"/>
        </w:rPr>
        <w:t>万元，主要用于社会保障和就业支出</w:t>
      </w:r>
      <w:r>
        <w:rPr>
          <w:rFonts w:hint="eastAsia" w:ascii="仿宋_GB2312" w:hAnsi="宋体" w:eastAsia="仿宋_GB2312" w:cs="宋体"/>
          <w:kern w:val="0"/>
          <w:sz w:val="32"/>
          <w:szCs w:val="32"/>
          <w:lang w:val="en-US" w:eastAsia="zh-CN"/>
        </w:rPr>
        <w:t>30.61</w:t>
      </w:r>
      <w:r>
        <w:rPr>
          <w:rFonts w:hint="eastAsia" w:ascii="仿宋_GB2312" w:hAnsi="宋体" w:eastAsia="仿宋_GB2312" w:cs="宋体"/>
          <w:kern w:val="0"/>
          <w:sz w:val="32"/>
          <w:szCs w:val="32"/>
        </w:rPr>
        <w:t>万元</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卫生健康支出</w:t>
      </w:r>
      <w:r>
        <w:rPr>
          <w:rFonts w:hint="eastAsia" w:ascii="仿宋_GB2312" w:hAnsi="宋体" w:eastAsia="仿宋_GB2312" w:cs="宋体"/>
          <w:kern w:val="0"/>
          <w:sz w:val="32"/>
          <w:szCs w:val="32"/>
          <w:lang w:val="en-US" w:eastAsia="zh-CN"/>
        </w:rPr>
        <w:t>23.09</w:t>
      </w:r>
      <w:r>
        <w:rPr>
          <w:rFonts w:hint="eastAsia" w:ascii="仿宋_GB2312" w:hAnsi="宋体" w:eastAsia="仿宋_GB2312" w:cs="宋体"/>
          <w:kern w:val="0"/>
          <w:sz w:val="32"/>
          <w:szCs w:val="32"/>
        </w:rPr>
        <w:t>万元，主要用于卫生健康支出</w:t>
      </w:r>
      <w:r>
        <w:rPr>
          <w:rFonts w:hint="eastAsia" w:ascii="仿宋_GB2312" w:hAnsi="宋体" w:eastAsia="仿宋_GB2312" w:cs="宋体"/>
          <w:kern w:val="0"/>
          <w:sz w:val="32"/>
          <w:szCs w:val="32"/>
          <w:lang w:val="en-US" w:eastAsia="zh-CN"/>
        </w:rPr>
        <w:t>23.09</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住房保障支出26.09万元，主要用于住房保障支出23.09万元。</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五、</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kern w:val="0"/>
          <w:sz w:val="32"/>
          <w:szCs w:val="32"/>
        </w:rPr>
        <w:t>昌吉州党委政策研究室</w:t>
      </w:r>
      <w:r>
        <w:rPr>
          <w:rFonts w:hint="eastAsia" w:ascii="楷体_GB2312" w:hAnsi="楷体_GB2312" w:eastAsia="楷体_GB2312" w:cs="楷体_GB2312"/>
          <w:b/>
          <w:bCs/>
          <w:spacing w:val="-6"/>
          <w:kern w:val="0"/>
          <w:sz w:val="32"/>
          <w:szCs w:val="32"/>
        </w:rPr>
        <w:t>2022年一般公共预算当年拨款情况说明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（一）一般公共预算当年拨款规模变化情况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昌吉州党委政策研究室2022年一般公共预算拨款合计</w:t>
      </w:r>
      <w:r>
        <w:rPr>
          <w:rFonts w:hint="eastAsia" w:ascii="仿宋_GB2312" w:hAnsi="仿宋_GB2312" w:eastAsia="仿宋_GB2312" w:cs="仿宋_GB2312"/>
          <w:kern w:val="0"/>
          <w:sz w:val="32"/>
          <w:szCs w:val="32"/>
          <w:lang w:val="en-US" w:eastAsia="zh-CN"/>
        </w:rPr>
        <w:t>468.36</w:t>
      </w:r>
      <w:r>
        <w:rPr>
          <w:rFonts w:hint="eastAsia" w:ascii="仿宋_GB2312" w:hAnsi="仿宋_GB2312" w:eastAsia="仿宋_GB2312" w:cs="仿宋_GB2312"/>
          <w:kern w:val="0"/>
          <w:sz w:val="32"/>
          <w:szCs w:val="32"/>
        </w:rPr>
        <w:t>万元，其中：基本支出</w:t>
      </w:r>
      <w:r>
        <w:rPr>
          <w:rFonts w:hint="eastAsia" w:ascii="仿宋_GB2312" w:hAnsi="宋体" w:eastAsia="仿宋_GB2312" w:cs="宋体"/>
          <w:kern w:val="0"/>
          <w:sz w:val="32"/>
          <w:szCs w:val="32"/>
          <w:lang w:val="en-US" w:eastAsia="zh-CN"/>
        </w:rPr>
        <w:t>323.36</w:t>
      </w:r>
      <w:r>
        <w:rPr>
          <w:rFonts w:hint="eastAsia" w:ascii="仿宋_GB2312" w:hAnsi="仿宋_GB2312" w:eastAsia="仿宋_GB2312" w:cs="仿宋_GB2312"/>
          <w:kern w:val="0"/>
          <w:sz w:val="32"/>
          <w:szCs w:val="32"/>
        </w:rPr>
        <w:t>万元，比上年预算减少</w:t>
      </w:r>
      <w:r>
        <w:rPr>
          <w:rFonts w:hint="eastAsia" w:ascii="仿宋_GB2312" w:hAnsi="仿宋_GB2312" w:eastAsia="仿宋_GB2312" w:cs="仿宋_GB2312"/>
          <w:kern w:val="0"/>
          <w:sz w:val="32"/>
          <w:szCs w:val="32"/>
          <w:lang w:val="en-US" w:eastAsia="zh-CN"/>
        </w:rPr>
        <w:t>37.24</w:t>
      </w:r>
      <w:r>
        <w:rPr>
          <w:rFonts w:hint="eastAsia" w:ascii="仿宋_GB2312" w:hAnsi="仿宋_GB2312" w:eastAsia="仿宋_GB2312" w:cs="仿宋_GB2312"/>
          <w:kern w:val="0"/>
          <w:sz w:val="32"/>
          <w:szCs w:val="32"/>
        </w:rPr>
        <w:t>万元，下降</w:t>
      </w:r>
      <w:r>
        <w:rPr>
          <w:rFonts w:hint="eastAsia" w:ascii="仿宋_GB2312" w:hAnsi="仿宋_GB2312" w:eastAsia="仿宋_GB2312" w:cs="仿宋_GB2312"/>
          <w:kern w:val="0"/>
          <w:sz w:val="32"/>
          <w:szCs w:val="32"/>
          <w:lang w:val="en-US" w:eastAsia="zh-CN"/>
        </w:rPr>
        <w:t>10.33</w:t>
      </w:r>
      <w:r>
        <w:rPr>
          <w:rFonts w:hint="eastAsia" w:ascii="仿宋_GB2312" w:hAnsi="仿宋_GB2312" w:eastAsia="仿宋_GB2312" w:cs="仿宋_GB2312"/>
          <w:kern w:val="0"/>
          <w:sz w:val="32"/>
          <w:szCs w:val="32"/>
        </w:rPr>
        <w:t>%。主要原因是：</w:t>
      </w:r>
      <w:r>
        <w:rPr>
          <w:rFonts w:hint="eastAsia" w:ascii="仿宋_GB2312" w:hAnsi="宋体" w:eastAsia="仿宋_GB2312" w:cs="宋体"/>
          <w:kern w:val="0"/>
          <w:sz w:val="32"/>
          <w:szCs w:val="32"/>
        </w:rPr>
        <w:t>原因是</w:t>
      </w:r>
      <w:r>
        <w:rPr>
          <w:rFonts w:hint="eastAsia" w:ascii="仿宋_GB2312" w:hAnsi="宋体" w:eastAsia="仿宋_GB2312" w:cs="宋体"/>
          <w:kern w:val="0"/>
          <w:sz w:val="32"/>
          <w:szCs w:val="32"/>
          <w:lang w:val="en-US" w:eastAsia="zh-CN"/>
        </w:rPr>
        <w:t>预算款项调剂，由原来的一般公共服务支出其他共产党事务支出行政运行调至一般公共服务支出其他共产党事务支出一般行政管理事务</w:t>
      </w:r>
      <w:r>
        <w:rPr>
          <w:rFonts w:hint="eastAsia" w:ascii="仿宋_GB2312" w:hAnsi="仿宋_GB2312" w:eastAsia="仿宋_GB2312" w:cs="仿宋_GB2312"/>
          <w:kern w:val="0"/>
          <w:sz w:val="32"/>
          <w:szCs w:val="32"/>
        </w:rPr>
        <w:t>。项目支出</w:t>
      </w:r>
      <w:r>
        <w:rPr>
          <w:rFonts w:hint="eastAsia" w:ascii="仿宋_GB2312" w:hAnsi="宋体" w:eastAsia="仿宋_GB2312" w:cs="宋体"/>
          <w:kern w:val="0"/>
          <w:sz w:val="32"/>
          <w:szCs w:val="32"/>
          <w:lang w:val="en-US" w:eastAsia="zh-CN"/>
        </w:rPr>
        <w:t>145</w:t>
      </w:r>
      <w:r>
        <w:rPr>
          <w:rFonts w:hint="eastAsia" w:ascii="仿宋_GB2312" w:hAnsi="仿宋_GB2312" w:eastAsia="仿宋_GB2312" w:cs="仿宋_GB2312"/>
          <w:kern w:val="0"/>
          <w:sz w:val="32"/>
          <w:szCs w:val="32"/>
        </w:rPr>
        <w:t>万元，比上年预算增加</w:t>
      </w:r>
      <w:r>
        <w:rPr>
          <w:rFonts w:hint="eastAsia" w:ascii="仿宋_GB2312" w:hAnsi="仿宋_GB2312" w:eastAsia="仿宋_GB2312" w:cs="仿宋_GB2312"/>
          <w:kern w:val="0"/>
          <w:sz w:val="32"/>
          <w:szCs w:val="32"/>
          <w:lang w:val="en-US" w:eastAsia="zh-CN"/>
        </w:rPr>
        <w:t>35</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31.82</w:t>
      </w:r>
      <w:r>
        <w:rPr>
          <w:rFonts w:hint="eastAsia" w:ascii="仿宋_GB2312" w:hAnsi="仿宋_GB2312" w:eastAsia="仿宋_GB2312" w:cs="仿宋_GB2312"/>
          <w:kern w:val="0"/>
          <w:sz w:val="32"/>
          <w:szCs w:val="32"/>
        </w:rPr>
        <w:t>%。主要原因是：</w:t>
      </w:r>
      <w:r>
        <w:rPr>
          <w:rFonts w:hint="eastAsia" w:ascii="仿宋_GB2312" w:hAnsi="宋体" w:eastAsia="仿宋_GB2312" w:cs="宋体"/>
          <w:kern w:val="0"/>
          <w:sz w:val="32"/>
          <w:szCs w:val="32"/>
        </w:rPr>
        <w:t>原因是</w:t>
      </w:r>
      <w:r>
        <w:rPr>
          <w:rFonts w:hint="eastAsia" w:ascii="仿宋_GB2312" w:hAnsi="宋体" w:eastAsia="仿宋_GB2312" w:cs="宋体"/>
          <w:kern w:val="0"/>
          <w:sz w:val="32"/>
          <w:szCs w:val="32"/>
          <w:lang w:val="en-US" w:eastAsia="zh-CN"/>
        </w:rPr>
        <w:t>预算款项调剂，由原来的一般公共服务支出其他共产党事务支出行政运行调至一般公共服务支出其他共产党事务支出一般行政管理事务</w:t>
      </w:r>
      <w:r>
        <w:rPr>
          <w:rFonts w:hint="eastAsia" w:ascii="仿宋_GB2312" w:hAnsi="仿宋_GB2312" w:eastAsia="仿宋_GB2312" w:cs="仿宋_GB2312"/>
          <w:kern w:val="0"/>
          <w:sz w:val="32"/>
          <w:szCs w:val="32"/>
        </w:rPr>
        <w:t>。</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（二）一般公共预算当年拨款结构情况</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一般公共服务支出</w:t>
      </w:r>
      <w:r>
        <w:rPr>
          <w:rFonts w:hint="eastAsia" w:ascii="仿宋_GB2312" w:hAnsi="仿宋_GB2312" w:eastAsia="仿宋_GB2312" w:cs="仿宋_GB2312"/>
          <w:sz w:val="32"/>
          <w:szCs w:val="32"/>
          <w:lang w:val="en-US" w:eastAsia="zh-CN"/>
        </w:rPr>
        <w:t>388.57</w:t>
      </w:r>
      <w:r>
        <w:rPr>
          <w:rFonts w:hint="eastAsia" w:ascii="仿宋_GB2312" w:hAnsi="仿宋_GB2312" w:eastAsia="仿宋_GB2312" w:cs="仿宋_GB2312"/>
          <w:sz w:val="32"/>
          <w:szCs w:val="32"/>
        </w:rPr>
        <w:t>万元，占8</w:t>
      </w:r>
      <w:r>
        <w:rPr>
          <w:rFonts w:hint="eastAsia" w:ascii="仿宋_GB2312" w:hAnsi="仿宋_GB2312" w:eastAsia="仿宋_GB2312" w:cs="仿宋_GB2312"/>
          <w:sz w:val="32"/>
          <w:szCs w:val="32"/>
          <w:lang w:val="en-US" w:eastAsia="zh-CN"/>
        </w:rPr>
        <w:t>2.96</w:t>
      </w:r>
      <w:r>
        <w:rPr>
          <w:rFonts w:hint="eastAsia" w:ascii="仿宋_GB2312" w:hAnsi="仿宋_GB2312" w:eastAsia="仿宋_GB2312" w:cs="仿宋_GB2312"/>
          <w:sz w:val="32"/>
          <w:szCs w:val="32"/>
        </w:rPr>
        <w:t>%。</w:t>
      </w:r>
    </w:p>
    <w:p>
      <w:pPr>
        <w:spacing w:line="560" w:lineRule="exact"/>
        <w:ind w:left="638" w:leftChars="304"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2、社会保障和就业支出</w:t>
      </w:r>
      <w:r>
        <w:rPr>
          <w:rFonts w:hint="eastAsia" w:ascii="仿宋_GB2312" w:hAnsi="仿宋_GB2312" w:eastAsia="仿宋_GB2312" w:cs="仿宋_GB2312"/>
          <w:sz w:val="32"/>
          <w:szCs w:val="32"/>
          <w:lang w:val="en-US" w:eastAsia="zh-CN"/>
        </w:rPr>
        <w:t>30.61</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6.54</w:t>
      </w:r>
      <w:r>
        <w:rPr>
          <w:rFonts w:hint="eastAsia" w:ascii="仿宋_GB2312" w:hAnsi="仿宋_GB2312" w:eastAsia="仿宋_GB2312" w:cs="仿宋_GB2312"/>
          <w:sz w:val="32"/>
          <w:szCs w:val="32"/>
        </w:rPr>
        <w:t>%。</w:t>
      </w:r>
    </w:p>
    <w:p>
      <w:pPr>
        <w:spacing w:line="560" w:lineRule="exact"/>
        <w:ind w:left="638" w:leftChars="304"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3、卫生健康支出</w:t>
      </w:r>
      <w:r>
        <w:rPr>
          <w:rFonts w:hint="eastAsia" w:ascii="仿宋_GB2312" w:hAnsi="仿宋_GB2312" w:eastAsia="仿宋_GB2312" w:cs="仿宋_GB2312"/>
          <w:sz w:val="32"/>
          <w:szCs w:val="32"/>
          <w:lang w:val="en-US" w:eastAsia="zh-CN"/>
        </w:rPr>
        <w:t>23.09</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4.93</w:t>
      </w:r>
      <w:r>
        <w:rPr>
          <w:rFonts w:hint="eastAsia" w:ascii="仿宋_GB2312" w:hAnsi="仿宋_GB2312" w:eastAsia="仿宋_GB2312" w:cs="仿宋_GB2312"/>
          <w:sz w:val="32"/>
          <w:szCs w:val="32"/>
        </w:rPr>
        <w:t>%。</w:t>
      </w:r>
    </w:p>
    <w:p>
      <w:pPr>
        <w:spacing w:line="560" w:lineRule="exact"/>
        <w:ind w:left="638" w:leftChars="304" w:firstLine="0" w:firstLineChars="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4.住房保障支出26.09万元，占5.57%。</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（三）一般公共预算当年拨款具体使用情况</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仿宋_GB2312" w:eastAsia="仿宋_GB2312" w:cs="仿宋_GB2312"/>
          <w:sz w:val="32"/>
          <w:szCs w:val="32"/>
        </w:rPr>
        <w:t>1.一般公共服务（类）</w:t>
      </w:r>
      <w:r>
        <w:rPr>
          <w:rFonts w:hint="eastAsia" w:ascii="仿宋_GB2312" w:hAnsi="宋体" w:eastAsia="仿宋_GB2312" w:cs="宋体"/>
          <w:kern w:val="0"/>
          <w:sz w:val="32"/>
          <w:szCs w:val="32"/>
        </w:rPr>
        <w:t>其他共产党事务支出（款）行政运行（项）</w:t>
      </w:r>
      <w:r>
        <w:rPr>
          <w:rFonts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年预算数为</w:t>
      </w:r>
      <w:r>
        <w:rPr>
          <w:rFonts w:hint="eastAsia" w:ascii="仿宋_GB2312" w:hAnsi="宋体" w:eastAsia="仿宋_GB2312" w:cs="宋体"/>
          <w:kern w:val="0"/>
          <w:sz w:val="32"/>
          <w:szCs w:val="32"/>
          <w:lang w:val="en-US" w:eastAsia="zh-CN"/>
        </w:rPr>
        <w:t>219.39</w:t>
      </w:r>
      <w:r>
        <w:rPr>
          <w:rFonts w:hint="eastAsia" w:ascii="仿宋_GB2312" w:hAnsi="宋体" w:eastAsia="仿宋_GB2312" w:cs="宋体"/>
          <w:kern w:val="0"/>
          <w:sz w:val="32"/>
          <w:szCs w:val="32"/>
        </w:rPr>
        <w:t>万元，比上年预算数减少</w:t>
      </w:r>
      <w:r>
        <w:rPr>
          <w:rFonts w:hint="eastAsia" w:ascii="仿宋_GB2312" w:hAnsi="宋体" w:eastAsia="仿宋_GB2312" w:cs="宋体"/>
          <w:kern w:val="0"/>
          <w:sz w:val="32"/>
          <w:szCs w:val="32"/>
          <w:lang w:val="en-US" w:eastAsia="zh-CN"/>
        </w:rPr>
        <w:t>36.26</w:t>
      </w:r>
      <w:r>
        <w:rPr>
          <w:rFonts w:hint="eastAsia" w:ascii="仿宋_GB2312" w:hAnsi="宋体" w:eastAsia="仿宋_GB2312" w:cs="宋体"/>
          <w:kern w:val="0"/>
          <w:sz w:val="32"/>
          <w:szCs w:val="32"/>
        </w:rPr>
        <w:t>万元，下降</w:t>
      </w:r>
      <w:r>
        <w:rPr>
          <w:rFonts w:hint="eastAsia" w:ascii="仿宋_GB2312" w:hAnsi="宋体" w:eastAsia="仿宋_GB2312" w:cs="宋体"/>
          <w:kern w:val="0"/>
          <w:sz w:val="32"/>
          <w:szCs w:val="32"/>
          <w:lang w:val="en-US" w:eastAsia="zh-CN"/>
        </w:rPr>
        <w:t>14.19</w:t>
      </w:r>
      <w:r>
        <w:rPr>
          <w:rFonts w:ascii="仿宋_GB2312" w:hAnsi="宋体" w:eastAsia="仿宋_GB2312" w:cs="宋体"/>
          <w:kern w:val="0"/>
          <w:sz w:val="32"/>
          <w:szCs w:val="32"/>
        </w:rPr>
        <w:t>%</w:t>
      </w:r>
      <w:r>
        <w:rPr>
          <w:rFonts w:hint="eastAsia" w:ascii="仿宋_GB2312" w:hAnsi="宋体" w:eastAsia="仿宋_GB2312" w:cs="宋体"/>
          <w:kern w:val="0"/>
          <w:sz w:val="32"/>
          <w:szCs w:val="32"/>
        </w:rPr>
        <w:t>，主要原因是：科目调整。</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仿宋_GB2312" w:eastAsia="仿宋_GB2312" w:cs="仿宋_GB2312"/>
          <w:kern w:val="0"/>
          <w:sz w:val="32"/>
          <w:szCs w:val="32"/>
        </w:rPr>
        <w:t>2.</w:t>
      </w:r>
      <w:r>
        <w:rPr>
          <w:rFonts w:hint="eastAsia" w:ascii="仿宋_GB2312" w:hAnsi="宋体" w:eastAsia="仿宋_GB2312" w:cs="宋体"/>
          <w:kern w:val="0"/>
          <w:sz w:val="32"/>
          <w:szCs w:val="32"/>
        </w:rPr>
        <w:t>一般公共服务（类）其他共产党事务支出（款）事业运行（项）</w:t>
      </w:r>
      <w:r>
        <w:rPr>
          <w:rFonts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年预算数为</w:t>
      </w:r>
      <w:r>
        <w:rPr>
          <w:rFonts w:hint="eastAsia" w:ascii="仿宋_GB2312" w:hAnsi="宋体" w:eastAsia="仿宋_GB2312" w:cs="宋体"/>
          <w:kern w:val="0"/>
          <w:sz w:val="32"/>
          <w:szCs w:val="32"/>
          <w:lang w:val="en-US" w:eastAsia="zh-CN"/>
        </w:rPr>
        <w:t>24.18</w:t>
      </w:r>
      <w:r>
        <w:rPr>
          <w:rFonts w:hint="eastAsia" w:ascii="仿宋_GB2312" w:hAnsi="宋体" w:eastAsia="仿宋_GB2312" w:cs="宋体"/>
          <w:kern w:val="0"/>
          <w:sz w:val="32"/>
          <w:szCs w:val="32"/>
        </w:rPr>
        <w:t>万元，比上年预算数减少</w:t>
      </w:r>
      <w:r>
        <w:rPr>
          <w:rFonts w:hint="eastAsia" w:ascii="仿宋_GB2312" w:hAnsi="宋体" w:eastAsia="仿宋_GB2312" w:cs="宋体"/>
          <w:kern w:val="0"/>
          <w:sz w:val="32"/>
          <w:szCs w:val="32"/>
          <w:lang w:val="en-US" w:eastAsia="zh-CN"/>
        </w:rPr>
        <w:t>20.78</w:t>
      </w:r>
      <w:r>
        <w:rPr>
          <w:rFonts w:hint="eastAsia" w:ascii="仿宋_GB2312" w:hAnsi="宋体" w:eastAsia="仿宋_GB2312" w:cs="宋体"/>
          <w:kern w:val="0"/>
          <w:sz w:val="32"/>
          <w:szCs w:val="32"/>
        </w:rPr>
        <w:t>万元，下降</w:t>
      </w:r>
      <w:r>
        <w:rPr>
          <w:rFonts w:hint="eastAsia" w:ascii="仿宋_GB2312" w:hAnsi="宋体" w:eastAsia="仿宋_GB2312" w:cs="宋体"/>
          <w:kern w:val="0"/>
          <w:sz w:val="32"/>
          <w:szCs w:val="32"/>
          <w:lang w:val="en-US" w:eastAsia="zh-CN"/>
        </w:rPr>
        <w:t>46.22</w:t>
      </w:r>
      <w:r>
        <w:rPr>
          <w:rFonts w:ascii="仿宋_GB2312" w:hAnsi="宋体" w:eastAsia="仿宋_GB2312" w:cs="宋体"/>
          <w:kern w:val="0"/>
          <w:sz w:val="32"/>
          <w:szCs w:val="32"/>
        </w:rPr>
        <w:t>%</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人员减少</w:t>
      </w:r>
      <w:r>
        <w:rPr>
          <w:rFonts w:hint="eastAsia" w:ascii="仿宋_GB2312" w:hAnsi="宋体" w:eastAsia="仿宋_GB2312" w:cs="宋体"/>
          <w:kern w:val="0"/>
          <w:sz w:val="32"/>
          <w:szCs w:val="32"/>
        </w:rPr>
        <w:t>。</w:t>
      </w:r>
    </w:p>
    <w:p>
      <w:pPr>
        <w:spacing w:line="560" w:lineRule="exact"/>
        <w:ind w:firstLine="640" w:firstLineChars="20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3.</w:t>
      </w:r>
      <w:r>
        <w:rPr>
          <w:rFonts w:hint="eastAsia" w:ascii="仿宋_GB2312" w:hAnsi="宋体" w:eastAsia="仿宋_GB2312" w:cs="宋体"/>
          <w:kern w:val="0"/>
          <w:sz w:val="32"/>
          <w:szCs w:val="32"/>
        </w:rPr>
        <w:t>一般公共服务（类）其他共产党事务支出（款）一般行政管理事务（项）</w:t>
      </w:r>
      <w:r>
        <w:rPr>
          <w:rFonts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年预算数为</w:t>
      </w:r>
      <w:r>
        <w:rPr>
          <w:rFonts w:ascii="仿宋_GB2312" w:hAnsi="宋体" w:eastAsia="仿宋_GB2312" w:cs="宋体"/>
          <w:kern w:val="0"/>
          <w:sz w:val="32"/>
          <w:szCs w:val="32"/>
        </w:rPr>
        <w:t>1</w:t>
      </w:r>
      <w:r>
        <w:rPr>
          <w:rFonts w:hint="eastAsia" w:ascii="仿宋_GB2312" w:hAnsi="宋体" w:eastAsia="仿宋_GB2312" w:cs="宋体"/>
          <w:kern w:val="0"/>
          <w:sz w:val="32"/>
          <w:szCs w:val="32"/>
          <w:lang w:val="en-US" w:eastAsia="zh-CN"/>
        </w:rPr>
        <w:t>45</w:t>
      </w:r>
      <w:r>
        <w:rPr>
          <w:rFonts w:hint="eastAsia" w:ascii="仿宋_GB2312" w:hAnsi="宋体" w:eastAsia="仿宋_GB2312" w:cs="宋体"/>
          <w:kern w:val="0"/>
          <w:sz w:val="32"/>
          <w:szCs w:val="32"/>
        </w:rPr>
        <w:t>万元，比上年预算数</w:t>
      </w:r>
      <w:r>
        <w:rPr>
          <w:rFonts w:hint="eastAsia" w:ascii="仿宋_GB2312" w:hAnsi="宋体" w:eastAsia="仿宋_GB2312" w:cs="宋体"/>
          <w:kern w:val="0"/>
          <w:sz w:val="32"/>
          <w:szCs w:val="32"/>
          <w:lang w:val="en-US" w:eastAsia="zh-CN"/>
        </w:rPr>
        <w:t>增加35</w:t>
      </w:r>
      <w:r>
        <w:rPr>
          <w:rFonts w:hint="eastAsia" w:ascii="仿宋_GB2312" w:hAnsi="宋体" w:eastAsia="仿宋_GB2312" w:cs="宋体"/>
          <w:kern w:val="0"/>
          <w:sz w:val="32"/>
          <w:szCs w:val="32"/>
        </w:rPr>
        <w:t>万元，增</w:t>
      </w:r>
      <w:r>
        <w:rPr>
          <w:rFonts w:hint="eastAsia" w:ascii="仿宋_GB2312" w:hAnsi="宋体" w:eastAsia="仿宋_GB2312" w:cs="宋体"/>
          <w:kern w:val="0"/>
          <w:sz w:val="32"/>
          <w:szCs w:val="32"/>
          <w:lang w:val="en-US" w:eastAsia="zh-CN"/>
        </w:rPr>
        <w:t>长31.82</w:t>
      </w:r>
      <w:r>
        <w:rPr>
          <w:rFonts w:ascii="仿宋_GB2312" w:hAnsi="宋体" w:eastAsia="仿宋_GB2312" w:cs="宋体"/>
          <w:kern w:val="0"/>
          <w:sz w:val="32"/>
          <w:szCs w:val="32"/>
        </w:rPr>
        <w:t>%</w:t>
      </w:r>
      <w:r>
        <w:rPr>
          <w:rFonts w:hint="eastAsia" w:ascii="仿宋_GB2312" w:hAnsi="宋体" w:eastAsia="仿宋_GB2312" w:cs="宋体"/>
          <w:kern w:val="0"/>
          <w:sz w:val="32"/>
          <w:szCs w:val="32"/>
        </w:rPr>
        <w:t>，主要原因是：原因是</w:t>
      </w:r>
      <w:r>
        <w:rPr>
          <w:rFonts w:hint="eastAsia" w:ascii="仿宋_GB2312" w:hAnsi="宋体" w:eastAsia="仿宋_GB2312" w:cs="宋体"/>
          <w:kern w:val="0"/>
          <w:sz w:val="32"/>
          <w:szCs w:val="32"/>
          <w:lang w:val="en-US" w:eastAsia="zh-CN"/>
        </w:rPr>
        <w:t>预算款项调剂，由原来的一般公共服务支出其他共产党事务支出行政运行调至一般公共服务支出其他共产党事务支出一般行政管理事务。</w:t>
      </w:r>
    </w:p>
    <w:p>
      <w:pPr>
        <w:spacing w:line="560" w:lineRule="exact"/>
        <w:ind w:firstLine="640" w:firstLineChars="20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4.社会保障和就业支出（类）行政事业单位养老支出（款）行政单位离退休（项）:2022年预算数为1.3万元，比上年预算数增加1.3万元，增长100%，主要原因是：科目调整。</w:t>
      </w:r>
    </w:p>
    <w:p>
      <w:pPr>
        <w:spacing w:line="560" w:lineRule="exact"/>
        <w:ind w:firstLine="640" w:firstLineChars="20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5.社会保障和就业支出（类）行政事业单位养老支出（款）机关事业单位基本养老保险缴费支出（项）:2022年预算数为29.31万元，比上年预算数增加2.87万元，增长10.85%，主要原因是：科目调整。</w:t>
      </w:r>
    </w:p>
    <w:p>
      <w:pPr>
        <w:spacing w:line="560" w:lineRule="exact"/>
        <w:ind w:firstLine="640" w:firstLineChars="20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6.卫生健康支出（类）行政事业单位医疗（款）行政单位医疗（项）:2022年预算数为15.14万元，比上年预算数减少10.14万元，下降40.11%，主要原因是：科目调整。</w:t>
      </w:r>
    </w:p>
    <w:p>
      <w:pPr>
        <w:spacing w:line="560" w:lineRule="exact"/>
        <w:ind w:firstLine="640" w:firstLineChars="20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7.卫生健康支出（类）行政事业单位医疗（款）事业单位医疗（项）:2022年预算数为2.27万元，比上年预算数增加2.27万元，增加100%，主要原因是：科目调整。</w:t>
      </w:r>
    </w:p>
    <w:p>
      <w:pPr>
        <w:spacing w:line="560" w:lineRule="exact"/>
        <w:ind w:firstLine="640" w:firstLineChars="20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8.卫生健康支出（类）行政事业单位医疗（款）公务员医疗补助（项）:2021年预算数为5.5万元，比上年预算数减少2.65万元，下降32.52%，主要原因是：科目调整。</w:t>
      </w:r>
    </w:p>
    <w:p>
      <w:pPr>
        <w:spacing w:line="560" w:lineRule="exact"/>
        <w:ind w:firstLine="640" w:firstLineChars="20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9.卫生健康支出（类）行政事业单位医疗（款）其他行政事业单位医疗支出（项）:2022年预算数为0.19万元，比上年预算数增加0.04万元，增长26.67%，主要原因是：科目调整。</w:t>
      </w:r>
    </w:p>
    <w:p>
      <w:pPr>
        <w:spacing w:line="560" w:lineRule="exact"/>
        <w:ind w:firstLine="640" w:firstLineChars="200"/>
        <w:rPr>
          <w:rFonts w:hint="default"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10.住房保障支出（类）住房改革支出（款）住房公积金（项）:2022年预算数为26.09万元，比上年预算数增加26.09万元，增长100%，主要原因是：科目调整。</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六、</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kern w:val="0"/>
          <w:sz w:val="32"/>
          <w:szCs w:val="32"/>
        </w:rPr>
        <w:t>昌吉州党委政策研究室</w:t>
      </w:r>
      <w:r>
        <w:rPr>
          <w:rFonts w:hint="eastAsia" w:ascii="楷体_GB2312" w:hAnsi="楷体_GB2312" w:eastAsia="楷体_GB2312" w:cs="楷体_GB2312"/>
          <w:b/>
          <w:bCs/>
          <w:spacing w:val="-6"/>
          <w:kern w:val="0"/>
          <w:sz w:val="32"/>
          <w:szCs w:val="32"/>
        </w:rPr>
        <w:t>2022年一般公共预算基本支出情况说明</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昌吉州党委政策研究室2022年一般公共预算基本支出</w:t>
      </w:r>
      <w:r>
        <w:rPr>
          <w:rFonts w:hint="eastAsia" w:ascii="仿宋_GB2312" w:hAnsi="宋体" w:eastAsia="仿宋_GB2312" w:cs="宋体"/>
          <w:kern w:val="0"/>
          <w:sz w:val="32"/>
          <w:szCs w:val="32"/>
          <w:lang w:val="en-US" w:eastAsia="zh-CN"/>
        </w:rPr>
        <w:t>323.36</w:t>
      </w:r>
      <w:r>
        <w:rPr>
          <w:rFonts w:hint="eastAsia" w:ascii="仿宋_GB2312" w:hAnsi="宋体" w:eastAsia="仿宋_GB2312" w:cs="宋体"/>
          <w:spacing w:val="-6"/>
          <w:kern w:val="0"/>
          <w:sz w:val="32"/>
          <w:szCs w:val="32"/>
        </w:rPr>
        <w:t>万元， 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w:t>
      </w:r>
      <w:r>
        <w:rPr>
          <w:rFonts w:hint="eastAsia" w:ascii="仿宋_GB2312" w:hAnsi="宋体" w:eastAsia="仿宋_GB2312" w:cs="宋体"/>
          <w:kern w:val="0"/>
          <w:sz w:val="32"/>
          <w:szCs w:val="32"/>
          <w:lang w:val="en-US" w:eastAsia="zh-CN"/>
        </w:rPr>
        <w:t>289.69</w:t>
      </w:r>
      <w:r>
        <w:rPr>
          <w:rFonts w:hint="eastAsia" w:ascii="仿宋_GB2312" w:hAnsi="宋体" w:eastAsia="仿宋_GB2312" w:cs="宋体"/>
          <w:kern w:val="0"/>
          <w:sz w:val="32"/>
          <w:szCs w:val="32"/>
        </w:rPr>
        <w:t>万元，主要包括：基本工资、津贴补贴、奖金、绩效工资、机关事业单位基本养老保险缴费、职工基本医疗保险缴费、公务员医疗补助缴费、其他社会保障缴费、住房公积金、其他工资福利支出、奖励金。</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w:t>
      </w:r>
      <w:r>
        <w:rPr>
          <w:rFonts w:hint="eastAsia" w:ascii="仿宋_GB2312" w:hAnsi="宋体" w:eastAsia="仿宋_GB2312" w:cs="宋体"/>
          <w:kern w:val="0"/>
          <w:sz w:val="32"/>
          <w:szCs w:val="32"/>
          <w:lang w:val="en-US" w:eastAsia="zh-CN"/>
        </w:rPr>
        <w:t>33.67</w:t>
      </w:r>
      <w:r>
        <w:rPr>
          <w:rFonts w:hint="eastAsia" w:ascii="仿宋_GB2312" w:hAnsi="宋体" w:eastAsia="仿宋_GB2312" w:cs="宋体"/>
          <w:kern w:val="0"/>
          <w:sz w:val="32"/>
          <w:szCs w:val="32"/>
        </w:rPr>
        <w:t>万元，主要包括：水费、电费、邮电费、取暖费、物业管理费、培训费、公务接待费、工会经费、福利费、公务用车运行维护费、其他商品和服务支出。</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七、</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kern w:val="0"/>
          <w:sz w:val="32"/>
          <w:szCs w:val="32"/>
        </w:rPr>
        <w:t>昌吉州党委政策研究室</w:t>
      </w:r>
      <w:r>
        <w:rPr>
          <w:rFonts w:hint="eastAsia" w:ascii="楷体_GB2312" w:hAnsi="楷体_GB2312" w:eastAsia="楷体_GB2312" w:cs="楷体_GB2312"/>
          <w:b/>
          <w:bCs/>
          <w:spacing w:val="-6"/>
          <w:kern w:val="0"/>
          <w:sz w:val="32"/>
          <w:szCs w:val="32"/>
        </w:rPr>
        <w:t>2022年一般公共预算项目支出情况说明</w:t>
      </w:r>
    </w:p>
    <w:p>
      <w:pPr>
        <w:spacing w:line="560" w:lineRule="exact"/>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一</w:t>
      </w:r>
      <w:r>
        <w:rPr>
          <w:rFonts w:hint="eastAsia" w:ascii="仿宋_GB2312" w:hAnsi="黑体" w:eastAsia="仿宋_GB2312"/>
          <w:sz w:val="32"/>
          <w:szCs w:val="32"/>
          <w:lang w:eastAsia="zh-CN"/>
        </w:rPr>
        <w:t>）</w:t>
      </w: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机关运行补助经费</w:t>
      </w:r>
    </w:p>
    <w:p>
      <w:pPr>
        <w:spacing w:line="560" w:lineRule="exact"/>
        <w:ind w:firstLine="640" w:firstLineChars="200"/>
        <w:rPr>
          <w:rFonts w:hint="eastAsia"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：昌州党办字（</w:t>
      </w:r>
      <w:r>
        <w:rPr>
          <w:rFonts w:ascii="仿宋_GB2312" w:hAnsi="黑体" w:eastAsia="仿宋_GB2312"/>
          <w:sz w:val="32"/>
          <w:szCs w:val="32"/>
        </w:rPr>
        <w:t>2019</w:t>
      </w:r>
      <w:r>
        <w:rPr>
          <w:rFonts w:hint="eastAsia" w:ascii="仿宋_GB2312" w:hAnsi="黑体" w:eastAsia="仿宋_GB2312"/>
          <w:sz w:val="32"/>
          <w:szCs w:val="32"/>
        </w:rPr>
        <w:t>）</w:t>
      </w:r>
      <w:r>
        <w:rPr>
          <w:rFonts w:ascii="仿宋_GB2312" w:hAnsi="黑体" w:eastAsia="仿宋_GB2312"/>
          <w:sz w:val="32"/>
          <w:szCs w:val="32"/>
        </w:rPr>
        <w:t>25</w:t>
      </w:r>
      <w:r>
        <w:rPr>
          <w:rFonts w:hint="eastAsia" w:ascii="仿宋_GB2312" w:hAnsi="黑体" w:eastAsia="仿宋_GB2312"/>
          <w:sz w:val="32"/>
          <w:szCs w:val="32"/>
        </w:rPr>
        <w:t>号</w:t>
      </w:r>
    </w:p>
    <w:p>
      <w:pPr>
        <w:spacing w:line="560" w:lineRule="exact"/>
        <w:ind w:firstLine="640" w:firstLineChars="200"/>
        <w:rPr>
          <w:rFonts w:hint="default" w:ascii="仿宋_GB2312" w:hAnsi="黑体" w:eastAsia="仿宋_GB2312"/>
          <w:sz w:val="32"/>
          <w:szCs w:val="32"/>
          <w:lang w:val="en-US" w:eastAsia="zh-CN"/>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45万元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：昌吉州党委政策研究室</w:t>
      </w:r>
    </w:p>
    <w:p>
      <w:pPr>
        <w:spacing w:line="560" w:lineRule="exact"/>
        <w:ind w:firstLine="640" w:firstLineChars="200"/>
        <w:rPr>
          <w:rFonts w:hint="default" w:ascii="仿宋_GB2312" w:hAnsi="宋体" w:eastAsia="仿宋_GB2312" w:cs="宋体"/>
          <w:kern w:val="0"/>
          <w:sz w:val="32"/>
          <w:szCs w:val="32"/>
          <w:lang w:val="en-US" w:eastAsia="zh-CN"/>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办公费、印刷费、劳务费、租赁费、其他商品和服务支出、维修费、福利费</w:t>
      </w:r>
    </w:p>
    <w:p>
      <w:pPr>
        <w:spacing w:line="560" w:lineRule="exact"/>
        <w:ind w:firstLine="640" w:firstLineChars="200"/>
        <w:rPr>
          <w:rFonts w:hint="eastAsia" w:ascii="仿宋_GB2312" w:hAnsi="黑体" w:eastAsia="仿宋_GB2312"/>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ascii="仿宋_GB2312" w:hAnsi="黑体" w:eastAsia="仿宋_GB2312"/>
          <w:sz w:val="32"/>
          <w:szCs w:val="32"/>
        </w:rPr>
        <w:t>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w:t>
      </w:r>
      <w:r>
        <w:rPr>
          <w:rFonts w:ascii="仿宋_GB2312" w:hAnsi="黑体" w:eastAsia="仿宋_GB2312"/>
          <w:sz w:val="32"/>
          <w:szCs w:val="32"/>
        </w:rPr>
        <w:t>1</w:t>
      </w:r>
      <w:r>
        <w:rPr>
          <w:rFonts w:hint="eastAsia" w:ascii="仿宋_GB2312" w:hAnsi="黑体" w:eastAsia="仿宋_GB2312"/>
          <w:sz w:val="32"/>
          <w:szCs w:val="32"/>
        </w:rPr>
        <w:t>月</w:t>
      </w:r>
      <w:r>
        <w:rPr>
          <w:rFonts w:ascii="仿宋_GB2312" w:hAnsi="黑体" w:eastAsia="仿宋_GB2312"/>
          <w:sz w:val="32"/>
          <w:szCs w:val="32"/>
        </w:rPr>
        <w:t>1</w:t>
      </w:r>
      <w:r>
        <w:rPr>
          <w:rFonts w:hint="eastAsia" w:ascii="仿宋_GB2312" w:hAnsi="黑体" w:eastAsia="仿宋_GB2312"/>
          <w:sz w:val="32"/>
          <w:szCs w:val="32"/>
        </w:rPr>
        <w:t>日至</w:t>
      </w:r>
      <w:r>
        <w:rPr>
          <w:rFonts w:ascii="仿宋_GB2312" w:hAnsi="黑体" w:eastAsia="仿宋_GB2312"/>
          <w:sz w:val="32"/>
          <w:szCs w:val="32"/>
        </w:rPr>
        <w:t>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w:t>
      </w:r>
      <w:r>
        <w:rPr>
          <w:rFonts w:ascii="仿宋_GB2312" w:hAnsi="黑体" w:eastAsia="仿宋_GB2312"/>
          <w:sz w:val="32"/>
          <w:szCs w:val="32"/>
        </w:rPr>
        <w:t>12</w:t>
      </w:r>
      <w:r>
        <w:rPr>
          <w:rFonts w:hint="eastAsia" w:ascii="仿宋_GB2312" w:hAnsi="黑体" w:eastAsia="仿宋_GB2312"/>
          <w:sz w:val="32"/>
          <w:szCs w:val="32"/>
        </w:rPr>
        <w:t>月</w:t>
      </w:r>
      <w:r>
        <w:rPr>
          <w:rFonts w:ascii="仿宋_GB2312" w:hAnsi="黑体" w:eastAsia="仿宋_GB2312"/>
          <w:sz w:val="32"/>
          <w:szCs w:val="32"/>
        </w:rPr>
        <w:t>31</w:t>
      </w:r>
      <w:r>
        <w:rPr>
          <w:rFonts w:hint="eastAsia" w:ascii="仿宋_GB2312" w:hAnsi="黑体" w:eastAsia="仿宋_GB2312"/>
          <w:sz w:val="32"/>
          <w:szCs w:val="32"/>
        </w:rPr>
        <w:t>日</w:t>
      </w:r>
    </w:p>
    <w:p>
      <w:pPr>
        <w:spacing w:line="560" w:lineRule="exact"/>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二</w:t>
      </w:r>
      <w:r>
        <w:rPr>
          <w:rFonts w:hint="eastAsia" w:ascii="仿宋_GB2312" w:hAnsi="黑体" w:eastAsia="仿宋_GB2312"/>
          <w:sz w:val="32"/>
          <w:szCs w:val="32"/>
          <w:lang w:eastAsia="zh-CN"/>
        </w:rPr>
        <w:t>）</w:t>
      </w: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政研改革经费</w:t>
      </w:r>
    </w:p>
    <w:p>
      <w:pPr>
        <w:spacing w:line="560" w:lineRule="exact"/>
        <w:ind w:firstLine="640" w:firstLineChars="200"/>
        <w:rPr>
          <w:rFonts w:hint="eastAsia"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：昌州党办字（</w:t>
      </w:r>
      <w:r>
        <w:rPr>
          <w:rFonts w:ascii="仿宋_GB2312" w:hAnsi="黑体" w:eastAsia="仿宋_GB2312"/>
          <w:sz w:val="32"/>
          <w:szCs w:val="32"/>
        </w:rPr>
        <w:t>2019</w:t>
      </w:r>
      <w:r>
        <w:rPr>
          <w:rFonts w:hint="eastAsia" w:ascii="仿宋_GB2312" w:hAnsi="黑体" w:eastAsia="仿宋_GB2312"/>
          <w:sz w:val="32"/>
          <w:szCs w:val="32"/>
        </w:rPr>
        <w:t>）</w:t>
      </w:r>
      <w:r>
        <w:rPr>
          <w:rFonts w:ascii="仿宋_GB2312" w:hAnsi="黑体" w:eastAsia="仿宋_GB2312"/>
          <w:sz w:val="32"/>
          <w:szCs w:val="32"/>
        </w:rPr>
        <w:t>25</w:t>
      </w:r>
      <w:r>
        <w:rPr>
          <w:rFonts w:hint="eastAsia" w:ascii="仿宋_GB2312" w:hAnsi="黑体" w:eastAsia="仿宋_GB2312"/>
          <w:sz w:val="32"/>
          <w:szCs w:val="32"/>
        </w:rPr>
        <w:t>号</w:t>
      </w:r>
    </w:p>
    <w:p>
      <w:pPr>
        <w:spacing w:line="560" w:lineRule="exact"/>
        <w:ind w:firstLine="640" w:firstLineChars="200"/>
        <w:rPr>
          <w:rFonts w:hint="default" w:ascii="仿宋_GB2312" w:hAnsi="黑体" w:eastAsia="仿宋_GB2312"/>
          <w:sz w:val="32"/>
          <w:szCs w:val="32"/>
          <w:lang w:val="en-US" w:eastAsia="zh-CN"/>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100万元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：昌吉州党委政策研究室</w:t>
      </w:r>
    </w:p>
    <w:p>
      <w:pPr>
        <w:spacing w:line="560" w:lineRule="exact"/>
        <w:ind w:firstLine="640" w:firstLineChars="200"/>
        <w:rPr>
          <w:rFonts w:hint="eastAsia" w:ascii="仿宋_GB2312" w:hAnsi="黑体" w:eastAsia="仿宋_GB2312"/>
          <w:sz w:val="32"/>
          <w:szCs w:val="32"/>
          <w:lang w:val="en-US" w:eastAsia="zh-CN"/>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差旅费、调研费、办公费、印刷费、</w:t>
      </w:r>
      <w:r>
        <w:rPr>
          <w:rFonts w:hint="eastAsia" w:ascii="仿宋_GB2312" w:hAnsi="黑体" w:eastAsia="仿宋_GB2312"/>
          <w:sz w:val="32"/>
          <w:szCs w:val="32"/>
        </w:rPr>
        <w:t>咨询评估服务费、满意度测评费、维护费</w:t>
      </w:r>
      <w:r>
        <w:rPr>
          <w:rFonts w:hint="eastAsia" w:ascii="仿宋_GB2312" w:hAnsi="宋体" w:eastAsia="仿宋_GB2312" w:cs="宋体"/>
          <w:kern w:val="0"/>
          <w:sz w:val="32"/>
          <w:szCs w:val="32"/>
          <w:lang w:val="en-US" w:eastAsia="zh-CN"/>
        </w:rPr>
        <w:t>、租赁费</w:t>
      </w:r>
    </w:p>
    <w:p>
      <w:pPr>
        <w:spacing w:line="560" w:lineRule="exact"/>
        <w:ind w:firstLine="640" w:firstLineChars="200"/>
        <w:rPr>
          <w:rFonts w:hint="eastAsia" w:ascii="仿宋_GB2312" w:hAnsi="黑体" w:eastAsia="仿宋_GB2312"/>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ascii="仿宋_GB2312" w:hAnsi="黑体" w:eastAsia="仿宋_GB2312"/>
          <w:sz w:val="32"/>
          <w:szCs w:val="32"/>
        </w:rPr>
        <w:t>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w:t>
      </w:r>
      <w:r>
        <w:rPr>
          <w:rFonts w:ascii="仿宋_GB2312" w:hAnsi="黑体" w:eastAsia="仿宋_GB2312"/>
          <w:sz w:val="32"/>
          <w:szCs w:val="32"/>
        </w:rPr>
        <w:t>1</w:t>
      </w:r>
      <w:r>
        <w:rPr>
          <w:rFonts w:hint="eastAsia" w:ascii="仿宋_GB2312" w:hAnsi="黑体" w:eastAsia="仿宋_GB2312"/>
          <w:sz w:val="32"/>
          <w:szCs w:val="32"/>
        </w:rPr>
        <w:t>月</w:t>
      </w:r>
      <w:r>
        <w:rPr>
          <w:rFonts w:ascii="仿宋_GB2312" w:hAnsi="黑体" w:eastAsia="仿宋_GB2312"/>
          <w:sz w:val="32"/>
          <w:szCs w:val="32"/>
        </w:rPr>
        <w:t>1</w:t>
      </w:r>
      <w:r>
        <w:rPr>
          <w:rFonts w:hint="eastAsia" w:ascii="仿宋_GB2312" w:hAnsi="黑体" w:eastAsia="仿宋_GB2312"/>
          <w:sz w:val="32"/>
          <w:szCs w:val="32"/>
        </w:rPr>
        <w:t>日至</w:t>
      </w:r>
      <w:r>
        <w:rPr>
          <w:rFonts w:ascii="仿宋_GB2312" w:hAnsi="黑体" w:eastAsia="仿宋_GB2312"/>
          <w:sz w:val="32"/>
          <w:szCs w:val="32"/>
        </w:rPr>
        <w:t>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w:t>
      </w:r>
      <w:r>
        <w:rPr>
          <w:rFonts w:ascii="仿宋_GB2312" w:hAnsi="黑体" w:eastAsia="仿宋_GB2312"/>
          <w:sz w:val="32"/>
          <w:szCs w:val="32"/>
        </w:rPr>
        <w:t>12</w:t>
      </w:r>
      <w:r>
        <w:rPr>
          <w:rFonts w:hint="eastAsia" w:ascii="仿宋_GB2312" w:hAnsi="黑体" w:eastAsia="仿宋_GB2312"/>
          <w:sz w:val="32"/>
          <w:szCs w:val="32"/>
        </w:rPr>
        <w:t>月</w:t>
      </w:r>
      <w:r>
        <w:rPr>
          <w:rFonts w:ascii="仿宋_GB2312" w:hAnsi="黑体" w:eastAsia="仿宋_GB2312"/>
          <w:sz w:val="32"/>
          <w:szCs w:val="32"/>
        </w:rPr>
        <w:t>31</w:t>
      </w:r>
      <w:r>
        <w:rPr>
          <w:rFonts w:hint="eastAsia" w:ascii="仿宋_GB2312" w:hAnsi="黑体" w:eastAsia="仿宋_GB2312"/>
          <w:sz w:val="32"/>
          <w:szCs w:val="32"/>
        </w:rPr>
        <w:t>日</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八、关于</w:t>
      </w:r>
      <w:r>
        <w:rPr>
          <w:rFonts w:hint="eastAsia" w:ascii="楷体_GB2312" w:hAnsi="楷体_GB2312" w:eastAsia="楷体_GB2312" w:cs="楷体_GB2312"/>
          <w:b/>
          <w:kern w:val="0"/>
          <w:sz w:val="32"/>
          <w:szCs w:val="32"/>
        </w:rPr>
        <w:t>昌吉州党委政策研究室</w:t>
      </w:r>
      <w:r>
        <w:rPr>
          <w:rFonts w:hint="eastAsia" w:ascii="楷体_GB2312" w:hAnsi="楷体_GB2312" w:eastAsia="楷体_GB2312" w:cs="楷体_GB2312"/>
          <w:b/>
          <w:bCs/>
          <w:kern w:val="0"/>
          <w:sz w:val="32"/>
          <w:szCs w:val="32"/>
        </w:rPr>
        <w:t>2022年一般公共预算“三公”经费预算情况说明</w:t>
      </w:r>
    </w:p>
    <w:p>
      <w:pPr>
        <w:spacing w:line="560" w:lineRule="exact"/>
        <w:ind w:firstLine="643" w:firstLineChars="200"/>
        <w:rPr>
          <w:rFonts w:ascii="仿宋_GB2312" w:hAnsi="宋体" w:eastAsia="仿宋_GB2312" w:cs="宋体"/>
          <w:kern w:val="0"/>
          <w:sz w:val="32"/>
          <w:szCs w:val="32"/>
        </w:rPr>
      </w:pPr>
      <w:r>
        <w:rPr>
          <w:rFonts w:hint="eastAsia" w:ascii="楷体_GB2312" w:hAnsi="楷体_GB2312" w:eastAsia="楷体_GB2312" w:cs="楷体_GB2312"/>
          <w:b/>
          <w:kern w:val="0"/>
          <w:sz w:val="32"/>
          <w:szCs w:val="32"/>
        </w:rPr>
        <w:t>昌吉州党委政策研究室</w:t>
      </w:r>
      <w:r>
        <w:rPr>
          <w:rFonts w:hint="eastAsia" w:ascii="仿宋_GB2312" w:hAnsi="宋体" w:eastAsia="仿宋_GB2312" w:cs="宋体"/>
          <w:kern w:val="0"/>
          <w:sz w:val="32"/>
          <w:szCs w:val="32"/>
        </w:rPr>
        <w:t>2022年一般公共预算“三公”经费数为</w:t>
      </w:r>
      <w:r>
        <w:rPr>
          <w:rFonts w:hint="eastAsia" w:ascii="仿宋_GB2312" w:hAnsi="宋体" w:eastAsia="仿宋_GB2312" w:cs="宋体"/>
          <w:kern w:val="0"/>
          <w:sz w:val="32"/>
          <w:szCs w:val="32"/>
          <w:lang w:val="en-US" w:eastAsia="zh-CN"/>
        </w:rPr>
        <w:t>6.51</w:t>
      </w:r>
      <w:r>
        <w:rPr>
          <w:rFonts w:hint="eastAsia" w:ascii="仿宋_GB2312" w:hAnsi="宋体" w:eastAsia="仿宋_GB2312" w:cs="宋体"/>
          <w:kern w:val="0"/>
          <w:sz w:val="32"/>
          <w:szCs w:val="32"/>
        </w:rPr>
        <w:t>万元，其中：因公出国（境）费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万元，公务用车购置</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万元，公务用车运行费</w:t>
      </w:r>
      <w:r>
        <w:rPr>
          <w:rFonts w:hint="eastAsia" w:ascii="仿宋_GB2312" w:hAnsi="宋体" w:eastAsia="仿宋_GB2312" w:cs="宋体"/>
          <w:kern w:val="0"/>
          <w:sz w:val="32"/>
          <w:szCs w:val="32"/>
          <w:lang w:val="en-US" w:eastAsia="zh-CN"/>
        </w:rPr>
        <w:t>6</w:t>
      </w:r>
      <w:r>
        <w:rPr>
          <w:rFonts w:hint="eastAsia" w:ascii="仿宋_GB2312" w:hAnsi="宋体" w:eastAsia="仿宋_GB2312" w:cs="宋体"/>
          <w:kern w:val="0"/>
          <w:sz w:val="32"/>
          <w:szCs w:val="32"/>
        </w:rPr>
        <w:t>万元，公务接待费</w:t>
      </w:r>
      <w:r>
        <w:rPr>
          <w:rFonts w:hint="eastAsia" w:ascii="仿宋_GB2312" w:hAnsi="宋体" w:eastAsia="仿宋_GB2312" w:cs="宋体"/>
          <w:kern w:val="0"/>
          <w:sz w:val="32"/>
          <w:szCs w:val="32"/>
          <w:lang w:val="en-US" w:eastAsia="zh-CN"/>
        </w:rPr>
        <w:t>0.51</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2022年一般公共预算“三公”经费比上年增加 </w:t>
      </w:r>
      <w:r>
        <w:rPr>
          <w:rFonts w:hint="eastAsia" w:ascii="仿宋_GB2312" w:hAnsi="宋体" w:eastAsia="仿宋_GB2312" w:cs="宋体"/>
          <w:kern w:val="0"/>
          <w:sz w:val="32"/>
          <w:szCs w:val="32"/>
          <w:lang w:val="en-US" w:eastAsia="zh-CN"/>
        </w:rPr>
        <w:t>3.44</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112.05</w:t>
      </w:r>
      <w:r>
        <w:rPr>
          <w:rFonts w:hint="eastAsia" w:ascii="仿宋_GB2312" w:hAnsi="宋体" w:eastAsia="仿宋_GB2312" w:cs="宋体"/>
          <w:kern w:val="0"/>
          <w:sz w:val="32"/>
          <w:szCs w:val="32"/>
        </w:rPr>
        <w:t>%，其中：因公出国（境）费增加</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主要原因是未安排预算</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公务用车购置费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万元，公务用车运行费增加</w:t>
      </w:r>
      <w:r>
        <w:rPr>
          <w:rFonts w:hint="eastAsia" w:ascii="仿宋_GB2312" w:hAnsi="宋体" w:eastAsia="仿宋_GB2312" w:cs="宋体"/>
          <w:kern w:val="0"/>
          <w:sz w:val="32"/>
          <w:szCs w:val="32"/>
          <w:lang w:val="en-US" w:eastAsia="zh-CN"/>
        </w:rPr>
        <w:t>3.44</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134.38</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增加车辆编制1个，核定车辆费用增大</w:t>
      </w:r>
      <w:r>
        <w:rPr>
          <w:rFonts w:hint="eastAsia" w:ascii="仿宋_GB2312" w:hAnsi="宋体" w:eastAsia="仿宋_GB2312" w:cs="宋体"/>
          <w:kern w:val="0"/>
          <w:sz w:val="32"/>
          <w:szCs w:val="32"/>
        </w:rPr>
        <w:t>；公务接待费增加</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主要原因是人员职责未变化。</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九、关于</w:t>
      </w:r>
      <w:r>
        <w:rPr>
          <w:rFonts w:hint="eastAsia" w:ascii="楷体_GB2312" w:hAnsi="楷体_GB2312" w:eastAsia="楷体_GB2312" w:cs="楷体_GB2312"/>
          <w:b/>
          <w:kern w:val="0"/>
          <w:sz w:val="32"/>
          <w:szCs w:val="32"/>
        </w:rPr>
        <w:t>昌吉州党委政策研究室</w:t>
      </w:r>
      <w:r>
        <w:rPr>
          <w:rFonts w:hint="eastAsia" w:ascii="楷体_GB2312" w:hAnsi="楷体_GB2312" w:eastAsia="楷体_GB2312" w:cs="楷体_GB2312"/>
          <w:b/>
          <w:bCs/>
          <w:kern w:val="0"/>
          <w:sz w:val="32"/>
          <w:szCs w:val="32"/>
        </w:rPr>
        <w:t>2022年政府性基金预算拨款情况说明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昌吉州党委政策研究室2022年没有使用政府性基金预算拨款安排的支出，政府性基金预算支出情况表为空表。</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十、其他重要事项的情况说明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（一）机关运行经费情况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w:t>
      </w:r>
      <w:r>
        <w:rPr>
          <w:rFonts w:hint="eastAsia" w:ascii="楷体_GB2312" w:hAnsi="楷体_GB2312" w:eastAsia="楷体_GB2312" w:cs="楷体_GB2312"/>
          <w:b w:val="0"/>
          <w:bCs/>
          <w:kern w:val="0"/>
          <w:sz w:val="32"/>
          <w:szCs w:val="32"/>
        </w:rPr>
        <w:t>昌吉州党委政策研究室</w:t>
      </w:r>
      <w:r>
        <w:rPr>
          <w:rFonts w:hint="eastAsia" w:ascii="仿宋_GB2312" w:hAnsi="仿宋_GB2312" w:eastAsia="仿宋_GB2312" w:cs="仿宋_GB2312"/>
          <w:b w:val="0"/>
          <w:bCs/>
          <w:kern w:val="0"/>
          <w:sz w:val="32"/>
          <w:szCs w:val="32"/>
        </w:rPr>
        <w:t>机关</w:t>
      </w:r>
      <w:r>
        <w:rPr>
          <w:rFonts w:hint="eastAsia" w:ascii="仿宋_GB2312" w:hAnsi="仿宋_GB2312" w:eastAsia="仿宋_GB2312" w:cs="仿宋_GB2312"/>
          <w:kern w:val="0"/>
          <w:sz w:val="32"/>
          <w:szCs w:val="32"/>
        </w:rPr>
        <w:t>运行经费财政拨款预算</w:t>
      </w:r>
      <w:r>
        <w:rPr>
          <w:rFonts w:hint="eastAsia" w:ascii="仿宋_GB2312" w:hAnsi="仿宋_GB2312" w:eastAsia="仿宋_GB2312" w:cs="仿宋_GB2312"/>
          <w:kern w:val="0"/>
          <w:sz w:val="32"/>
          <w:szCs w:val="32"/>
          <w:lang w:val="en-US" w:eastAsia="zh-CN"/>
        </w:rPr>
        <w:t>33.67</w:t>
      </w:r>
      <w:r>
        <w:rPr>
          <w:rFonts w:hint="eastAsia" w:ascii="仿宋_GB2312" w:hAnsi="仿宋_GB2312" w:eastAsia="仿宋_GB2312" w:cs="仿宋_GB2312"/>
          <w:kern w:val="0"/>
          <w:sz w:val="32"/>
          <w:szCs w:val="32"/>
        </w:rPr>
        <w:t>万元，比上年预算</w:t>
      </w:r>
      <w:r>
        <w:rPr>
          <w:rFonts w:hint="eastAsia" w:ascii="仿宋_GB2312" w:hAnsi="仿宋_GB2312" w:eastAsia="仿宋_GB2312" w:cs="仿宋_GB2312"/>
          <w:kern w:val="0"/>
          <w:sz w:val="32"/>
          <w:szCs w:val="32"/>
          <w:lang w:val="en-US" w:eastAsia="zh-CN"/>
        </w:rPr>
        <w:t>数减少43.78</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kern w:val="0"/>
          <w:sz w:val="32"/>
          <w:szCs w:val="32"/>
          <w:lang w:val="en-US" w:eastAsia="zh-CN"/>
        </w:rPr>
        <w:t>减少56.53</w:t>
      </w:r>
      <w:r>
        <w:rPr>
          <w:rFonts w:hint="eastAsia" w:ascii="仿宋_GB2312" w:hAnsi="仿宋_GB2312" w:eastAsia="仿宋_GB2312" w:cs="仿宋_GB2312"/>
          <w:kern w:val="0"/>
          <w:sz w:val="32"/>
          <w:szCs w:val="32"/>
        </w:rPr>
        <w:t>%。主要原因是</w:t>
      </w:r>
      <w:r>
        <w:rPr>
          <w:rFonts w:hint="eastAsia" w:ascii="仿宋_GB2312" w:hAnsi="宋体" w:eastAsia="仿宋_GB2312" w:cs="宋体"/>
          <w:kern w:val="0"/>
          <w:sz w:val="32"/>
          <w:szCs w:val="32"/>
          <w:lang w:val="en-US" w:eastAsia="zh-CN"/>
        </w:rPr>
        <w:t>预算款项调剂</w:t>
      </w:r>
      <w:r>
        <w:rPr>
          <w:rFonts w:hint="eastAsia" w:ascii="仿宋_GB2312" w:hAnsi="仿宋_GB2312" w:eastAsia="仿宋_GB2312" w:cs="仿宋_GB2312"/>
          <w:kern w:val="0"/>
          <w:sz w:val="32"/>
          <w:szCs w:val="32"/>
        </w:rPr>
        <w:t>。</w:t>
      </w:r>
    </w:p>
    <w:p>
      <w:pPr>
        <w:spacing w:line="560" w:lineRule="exact"/>
        <w:ind w:firstLine="643" w:firstLineChars="200"/>
        <w:rPr>
          <w:rFonts w:ascii="仿宋_GB2312" w:hAnsi="仿宋_GB2312" w:eastAsia="仿宋_GB2312" w:cs="仿宋_GB2312"/>
          <w:b/>
          <w:color w:val="000000" w:themeColor="text1"/>
          <w:kern w:val="0"/>
          <w:sz w:val="32"/>
          <w:szCs w:val="32"/>
          <w14:textFill>
            <w14:solidFill>
              <w14:schemeClr w14:val="tx1"/>
            </w14:solidFill>
          </w14:textFill>
        </w:rPr>
      </w:pPr>
      <w:r>
        <w:rPr>
          <w:rFonts w:hint="eastAsia" w:ascii="仿宋_GB2312" w:hAnsi="仿宋_GB2312" w:eastAsia="仿宋_GB2312" w:cs="仿宋_GB2312"/>
          <w:b/>
          <w:color w:val="000000" w:themeColor="text1"/>
          <w:kern w:val="0"/>
          <w:sz w:val="32"/>
          <w:szCs w:val="32"/>
          <w14:textFill>
            <w14:solidFill>
              <w14:schemeClr w14:val="tx1"/>
            </w14:solidFill>
          </w14:textFill>
        </w:rPr>
        <w:t>（二）政府采购情况</w:t>
      </w:r>
    </w:p>
    <w:p>
      <w:pPr>
        <w:spacing w:line="560"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2022年，昌吉州党委政策研究室政府采购预算</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123.63</w:t>
      </w:r>
      <w:r>
        <w:rPr>
          <w:rFonts w:hint="eastAsia" w:ascii="仿宋_GB2312" w:hAnsi="仿宋_GB2312" w:eastAsia="仿宋_GB2312" w:cs="仿宋_GB2312"/>
          <w:color w:val="000000" w:themeColor="text1"/>
          <w:kern w:val="0"/>
          <w:sz w:val="32"/>
          <w:szCs w:val="32"/>
          <w14:textFill>
            <w14:solidFill>
              <w14:schemeClr w14:val="tx1"/>
            </w14:solidFill>
          </w14:textFill>
        </w:rPr>
        <w:t>万元，其中：政府采购货物预算</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25.15</w:t>
      </w:r>
      <w:r>
        <w:rPr>
          <w:rFonts w:hint="eastAsia" w:ascii="仿宋_GB2312" w:hAnsi="仿宋_GB2312" w:eastAsia="仿宋_GB2312" w:cs="仿宋_GB2312"/>
          <w:color w:val="000000" w:themeColor="text1"/>
          <w:kern w:val="0"/>
          <w:sz w:val="32"/>
          <w:szCs w:val="32"/>
          <w14:textFill>
            <w14:solidFill>
              <w14:schemeClr w14:val="tx1"/>
            </w14:solidFill>
          </w14:textFill>
        </w:rPr>
        <w:t>万元，政府采购工程预算</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kern w:val="0"/>
          <w:sz w:val="32"/>
          <w:szCs w:val="32"/>
          <w14:textFill>
            <w14:solidFill>
              <w14:schemeClr w14:val="tx1"/>
            </w14:solidFill>
          </w14:textFill>
        </w:rPr>
        <w:t>万元，政府采购服务预算</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95.48</w:t>
      </w:r>
      <w:r>
        <w:rPr>
          <w:rFonts w:hint="eastAsia" w:ascii="仿宋_GB2312" w:hAnsi="仿宋_GB2312" w:eastAsia="仿宋_GB2312" w:cs="仿宋_GB2312"/>
          <w:color w:val="000000" w:themeColor="text1"/>
          <w:kern w:val="0"/>
          <w:sz w:val="32"/>
          <w:szCs w:val="32"/>
          <w14:textFill>
            <w14:solidFill>
              <w14:schemeClr w14:val="tx1"/>
            </w14:solidFill>
          </w14:textFill>
        </w:rPr>
        <w:t>万元。</w:t>
      </w:r>
    </w:p>
    <w:p>
      <w:pPr>
        <w:spacing w:line="560"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sz w:val="32"/>
          <w14:textFill>
            <w14:solidFill>
              <w14:schemeClr w14:val="tx1"/>
            </w14:solidFill>
          </w14:textFill>
        </w:rPr>
        <w:t>2022年度本部门（单位）面向中小企业预留政府采购项目预算金额</w:t>
      </w:r>
      <w:r>
        <w:rPr>
          <w:rFonts w:hint="eastAsia" w:ascii="仿宋_GB2312" w:hAnsi="仿宋_GB2312" w:eastAsia="仿宋_GB2312" w:cs="仿宋_GB2312"/>
          <w:color w:val="000000" w:themeColor="text1"/>
          <w:sz w:val="32"/>
          <w:lang w:val="en-US" w:eastAsia="zh-CN"/>
          <w14:textFill>
            <w14:solidFill>
              <w14:schemeClr w14:val="tx1"/>
            </w14:solidFill>
          </w14:textFill>
        </w:rPr>
        <w:t>80.5</w:t>
      </w:r>
      <w:r>
        <w:rPr>
          <w:rFonts w:hint="eastAsia" w:ascii="仿宋_GB2312" w:hAnsi="仿宋_GB2312" w:eastAsia="仿宋_GB2312" w:cs="仿宋_GB2312"/>
          <w:color w:val="000000" w:themeColor="text1"/>
          <w:sz w:val="32"/>
          <w14:textFill>
            <w14:solidFill>
              <w14:schemeClr w14:val="tx1"/>
            </w14:solidFill>
          </w14:textFill>
        </w:rPr>
        <w:t>万元，其中：面向小微企业预留政府采购项目预算金额</w:t>
      </w:r>
      <w:r>
        <w:rPr>
          <w:rFonts w:hint="eastAsia" w:ascii="仿宋_GB2312" w:hAnsi="仿宋_GB2312" w:eastAsia="仿宋_GB2312" w:cs="仿宋_GB2312"/>
          <w:color w:val="000000" w:themeColor="text1"/>
          <w:sz w:val="32"/>
          <w:lang w:val="en-US" w:eastAsia="zh-CN"/>
          <w14:textFill>
            <w14:solidFill>
              <w14:schemeClr w14:val="tx1"/>
            </w14:solidFill>
          </w14:textFill>
        </w:rPr>
        <w:t>80.5</w:t>
      </w:r>
      <w:r>
        <w:rPr>
          <w:rFonts w:hint="eastAsia" w:ascii="仿宋_GB2312" w:hAnsi="仿宋_GB2312" w:eastAsia="仿宋_GB2312" w:cs="仿宋_GB2312"/>
          <w:color w:val="000000" w:themeColor="text1"/>
          <w:sz w:val="32"/>
          <w14:textFill>
            <w14:solidFill>
              <w14:schemeClr w14:val="tx1"/>
            </w14:solidFill>
          </w14:textFill>
        </w:rPr>
        <w:t>万元。</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（三）国有资产占用使用情况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截至2021年底，昌吉州党委政策研究室占用使用国有资产总体情况为</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1.房屋</w:t>
      </w:r>
      <w:r>
        <w:rPr>
          <w:rFonts w:ascii="仿宋_GB2312" w:hAnsi="宋体" w:eastAsia="仿宋_GB2312" w:cs="宋体"/>
          <w:kern w:val="0"/>
          <w:sz w:val="32"/>
          <w:szCs w:val="32"/>
        </w:rPr>
        <w:t>959.04</w:t>
      </w:r>
      <w:r>
        <w:rPr>
          <w:rFonts w:hint="eastAsia" w:ascii="仿宋_GB2312" w:hAnsi="仿宋_GB2312" w:eastAsia="仿宋_GB2312" w:cs="仿宋_GB2312"/>
          <w:kern w:val="0"/>
          <w:sz w:val="32"/>
          <w:szCs w:val="32"/>
        </w:rPr>
        <w:t>平方米，价值</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2.车辆</w:t>
      </w:r>
      <w:r>
        <w:rPr>
          <w:rFonts w:ascii="仿宋_GB2312" w:hAnsi="宋体" w:eastAsia="仿宋_GB2312" w:cs="宋体"/>
          <w:kern w:val="0"/>
          <w:sz w:val="32"/>
          <w:szCs w:val="32"/>
        </w:rPr>
        <w:t>3</w:t>
      </w:r>
      <w:r>
        <w:rPr>
          <w:rFonts w:hint="eastAsia" w:ascii="仿宋_GB2312" w:hAnsi="宋体" w:eastAsia="仿宋_GB2312" w:cs="宋体"/>
          <w:kern w:val="0"/>
          <w:sz w:val="32"/>
          <w:szCs w:val="32"/>
        </w:rPr>
        <w:t>辆，价值</w:t>
      </w:r>
      <w:r>
        <w:rPr>
          <w:rFonts w:ascii="仿宋_GB2312" w:hAnsi="宋体" w:eastAsia="仿宋_GB2312" w:cs="宋体"/>
          <w:kern w:val="0"/>
          <w:sz w:val="32"/>
          <w:szCs w:val="32"/>
        </w:rPr>
        <w:t>108.34</w:t>
      </w:r>
      <w:r>
        <w:rPr>
          <w:rFonts w:hint="eastAsia" w:ascii="仿宋_GB2312" w:hAnsi="宋体" w:eastAsia="仿宋_GB2312" w:cs="宋体"/>
          <w:kern w:val="0"/>
          <w:sz w:val="32"/>
          <w:szCs w:val="32"/>
        </w:rPr>
        <w:t>万元；其中：一般公务用车</w:t>
      </w:r>
      <w:r>
        <w:rPr>
          <w:rFonts w:ascii="仿宋_GB2312" w:hAnsi="宋体" w:eastAsia="仿宋_GB2312" w:cs="宋体"/>
          <w:kern w:val="0"/>
          <w:sz w:val="32"/>
          <w:szCs w:val="32"/>
        </w:rPr>
        <w:t>3</w:t>
      </w:r>
      <w:r>
        <w:rPr>
          <w:rFonts w:hint="eastAsia" w:ascii="仿宋_GB2312" w:hAnsi="宋体" w:eastAsia="仿宋_GB2312" w:cs="宋体"/>
          <w:kern w:val="0"/>
          <w:sz w:val="32"/>
          <w:szCs w:val="32"/>
        </w:rPr>
        <w:t>辆，价值</w:t>
      </w:r>
      <w:r>
        <w:rPr>
          <w:rFonts w:ascii="仿宋_GB2312" w:hAnsi="宋体" w:eastAsia="仿宋_GB2312" w:cs="宋体"/>
          <w:kern w:val="0"/>
          <w:sz w:val="32"/>
          <w:szCs w:val="32"/>
        </w:rPr>
        <w:t>108.34</w:t>
      </w:r>
      <w:r>
        <w:rPr>
          <w:rFonts w:hint="eastAsia" w:ascii="仿宋_GB2312" w:hAnsi="宋体" w:eastAsia="仿宋_GB2312" w:cs="宋体"/>
          <w:kern w:val="0"/>
          <w:sz w:val="32"/>
          <w:szCs w:val="32"/>
        </w:rPr>
        <w:t>万元；执法执勤用车</w:t>
      </w:r>
      <w:r>
        <w:rPr>
          <w:rFonts w:ascii="仿宋_GB2312" w:hAnsi="宋体" w:eastAsia="仿宋_GB2312" w:cs="宋体"/>
          <w:kern w:val="0"/>
          <w:sz w:val="32"/>
          <w:szCs w:val="32"/>
        </w:rPr>
        <w:t>0</w:t>
      </w:r>
      <w:r>
        <w:rPr>
          <w:rFonts w:hint="eastAsia" w:ascii="仿宋_GB2312" w:hAnsi="宋体" w:eastAsia="仿宋_GB2312" w:cs="宋体"/>
          <w:kern w:val="0"/>
          <w:sz w:val="32"/>
          <w:szCs w:val="32"/>
        </w:rPr>
        <w:t>辆，价值</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万元；其他车辆</w:t>
      </w:r>
      <w:r>
        <w:rPr>
          <w:rFonts w:ascii="仿宋_GB2312" w:hAnsi="宋体" w:eastAsia="仿宋_GB2312" w:cs="宋体"/>
          <w:kern w:val="0"/>
          <w:sz w:val="32"/>
          <w:szCs w:val="32"/>
        </w:rPr>
        <w:t>0</w:t>
      </w:r>
      <w:r>
        <w:rPr>
          <w:rFonts w:hint="eastAsia" w:ascii="仿宋_GB2312" w:hAnsi="宋体" w:eastAsia="仿宋_GB2312" w:cs="宋体"/>
          <w:kern w:val="0"/>
          <w:sz w:val="32"/>
          <w:szCs w:val="32"/>
        </w:rPr>
        <w:t>辆，价值</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w:t>
      </w:r>
      <w:r>
        <w:rPr>
          <w:rFonts w:hint="eastAsia" w:ascii="仿宋_GB2312" w:hAnsi="仿宋_GB2312" w:eastAsia="仿宋_GB2312" w:cs="仿宋_GB2312"/>
          <w:kern w:val="0"/>
          <w:sz w:val="32"/>
          <w:szCs w:val="32"/>
        </w:rPr>
        <w:t>。</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3.办公家具价值</w:t>
      </w:r>
      <w:r>
        <w:rPr>
          <w:rFonts w:hint="eastAsia" w:ascii="仿宋_GB2312" w:hAnsi="仿宋_GB2312" w:eastAsia="仿宋_GB2312" w:cs="仿宋_GB2312"/>
          <w:kern w:val="0"/>
          <w:sz w:val="32"/>
          <w:szCs w:val="32"/>
          <w:lang w:val="en-US" w:eastAsia="zh-CN"/>
        </w:rPr>
        <w:t>15.87</w:t>
      </w:r>
      <w:r>
        <w:rPr>
          <w:rFonts w:hint="eastAsia" w:ascii="仿宋_GB2312" w:hAnsi="仿宋_GB2312" w:eastAsia="仿宋_GB2312" w:cs="仿宋_GB2312"/>
          <w:kern w:val="0"/>
          <w:sz w:val="32"/>
          <w:szCs w:val="32"/>
        </w:rPr>
        <w:t>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4.其他资产价值</w:t>
      </w:r>
      <w:r>
        <w:rPr>
          <w:rFonts w:hint="eastAsia" w:ascii="仿宋_GB2312" w:hAnsi="仿宋_GB2312" w:eastAsia="仿宋_GB2312" w:cs="仿宋_GB2312"/>
          <w:kern w:val="0"/>
          <w:sz w:val="32"/>
          <w:szCs w:val="32"/>
          <w:lang w:val="en-US" w:eastAsia="zh-CN"/>
        </w:rPr>
        <w:t>156.86</w:t>
      </w:r>
      <w:r>
        <w:rPr>
          <w:rFonts w:hint="eastAsia" w:ascii="仿宋_GB2312" w:hAnsi="仿宋_GB2312" w:eastAsia="仿宋_GB2312" w:cs="仿宋_GB2312"/>
          <w:kern w:val="0"/>
          <w:sz w:val="32"/>
          <w:szCs w:val="32"/>
        </w:rPr>
        <w:t>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单位价值50万元以上大型设备</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台（套），单位价值100万元以上大型设备</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台（套）。</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2022年部门（单位）预算未安排购置车辆经费，安排购置50万元以上大型设备0台（套），单位价值100万元以上大型设备0台（套）。</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（四）预算绩效情况</w:t>
      </w:r>
    </w:p>
    <w:p>
      <w:pPr>
        <w:spacing w:line="560" w:lineRule="exact"/>
        <w:ind w:firstLine="640" w:firstLineChars="200"/>
        <w:rPr>
          <w:rFonts w:hint="eastAsia" w:ascii="Times New Roman" w:hAnsi="Times New Roman" w:eastAsia="宋体" w:cs="Times New Roman"/>
          <w:kern w:val="2"/>
          <w:sz w:val="21"/>
          <w:szCs w:val="24"/>
          <w:lang w:val="en-US" w:eastAsia="zh-CN" w:bidi="ar-SA"/>
        </w:rPr>
      </w:pPr>
      <w:r>
        <w:rPr>
          <w:rFonts w:hint="eastAsia" w:ascii="仿宋_GB2312" w:hAnsi="仿宋_GB2312" w:eastAsia="仿宋_GB2312" w:cs="仿宋_GB2312"/>
          <w:kern w:val="0"/>
          <w:sz w:val="32"/>
          <w:szCs w:val="32"/>
        </w:rPr>
        <w:t>2022年，本年度预算绩效管理的</w:t>
      </w:r>
      <w:r>
        <w:rPr>
          <w:rFonts w:hint="eastAsia" w:ascii="仿宋_GB2312" w:hAnsi="仿宋_GB2312" w:eastAsia="仿宋_GB2312" w:cs="仿宋_GB2312"/>
          <w:kern w:val="0"/>
          <w:sz w:val="32"/>
          <w:szCs w:val="32"/>
          <w:lang w:eastAsia="zh-Hans"/>
        </w:rPr>
        <w:t>财政拨款</w:t>
      </w:r>
      <w:r>
        <w:rPr>
          <w:rFonts w:hint="eastAsia" w:ascii="仿宋_GB2312" w:hAnsi="仿宋_GB2312" w:eastAsia="仿宋_GB2312" w:cs="仿宋_GB2312"/>
          <w:kern w:val="0"/>
          <w:sz w:val="32"/>
          <w:szCs w:val="32"/>
        </w:rPr>
        <w:t>项目</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个，涉及预算金额</w:t>
      </w:r>
      <w:r>
        <w:rPr>
          <w:rFonts w:hint="eastAsia" w:ascii="仿宋_GB2312" w:hAnsi="仿宋_GB2312" w:eastAsia="仿宋_GB2312" w:cs="仿宋_GB2312"/>
          <w:kern w:val="0"/>
          <w:sz w:val="32"/>
          <w:szCs w:val="32"/>
          <w:lang w:val="en-US" w:eastAsia="zh-CN"/>
        </w:rPr>
        <w:t>145</w:t>
      </w:r>
      <w:r>
        <w:rPr>
          <w:rFonts w:hint="eastAsia" w:ascii="仿宋_GB2312" w:hAnsi="仿宋_GB2312" w:eastAsia="仿宋_GB2312" w:cs="仿宋_GB2312"/>
          <w:kern w:val="0"/>
          <w:sz w:val="32"/>
          <w:szCs w:val="32"/>
        </w:rPr>
        <w:t>万元。具体情况见下表（按项目分别填报）：</w:t>
      </w:r>
    </w:p>
    <w:tbl>
      <w:tblPr>
        <w:tblStyle w:val="6"/>
        <w:tblpPr w:leftFromText="180" w:rightFromText="180" w:vertAnchor="text" w:horzAnchor="page" w:tblpX="1376" w:tblpY="492"/>
        <w:tblOverlap w:val="never"/>
        <w:tblW w:w="8980" w:type="dxa"/>
        <w:tblInd w:w="0" w:type="dxa"/>
        <w:tblLayout w:type="fixed"/>
        <w:tblCellMar>
          <w:top w:w="0" w:type="dxa"/>
          <w:left w:w="0" w:type="dxa"/>
          <w:bottom w:w="0" w:type="dxa"/>
          <w:right w:w="0" w:type="dxa"/>
        </w:tblCellMar>
      </w:tblPr>
      <w:tblGrid>
        <w:gridCol w:w="816"/>
        <w:gridCol w:w="816"/>
        <w:gridCol w:w="816"/>
        <w:gridCol w:w="816"/>
        <w:gridCol w:w="1634"/>
        <w:gridCol w:w="816"/>
        <w:gridCol w:w="816"/>
        <w:gridCol w:w="817"/>
        <w:gridCol w:w="1633"/>
      </w:tblGrid>
      <w:tr>
        <w:tblPrEx>
          <w:tblLayout w:type="fixed"/>
          <w:tblCellMar>
            <w:top w:w="0" w:type="dxa"/>
            <w:left w:w="0" w:type="dxa"/>
            <w:bottom w:w="0" w:type="dxa"/>
            <w:right w:w="0" w:type="dxa"/>
          </w:tblCellMar>
        </w:tblPrEx>
        <w:trPr>
          <w:trHeight w:val="327" w:hRule="atLeast"/>
        </w:trPr>
        <w:tc>
          <w:tcPr>
            <w:tcW w:w="8980" w:type="dxa"/>
            <w:gridSpan w:val="9"/>
            <w:tcBorders>
              <w:top w:val="nil"/>
              <w:left w:val="nil"/>
              <w:bottom w:val="nil"/>
              <w:right w:val="nil"/>
            </w:tcBorders>
            <w:tcMar>
              <w:top w:w="12" w:type="dxa"/>
              <w:left w:w="12" w:type="dxa"/>
              <w:right w:w="12" w:type="dxa"/>
            </w:tcMar>
            <w:vAlign w:val="center"/>
          </w:tcPr>
          <w:p>
            <w:pPr>
              <w:keepNext w:val="0"/>
              <w:keepLines w:val="0"/>
              <w:widowControl/>
              <w:suppressLineNumbers w:val="0"/>
              <w:ind w:firstLine="1285" w:firstLineChars="400"/>
              <w:jc w:val="both"/>
              <w:textAlignment w:val="center"/>
              <w:rPr>
                <w:rFonts w:ascii="仿宋_GB2312" w:hAnsi="宋体" w:eastAsia="仿宋_GB2312" w:cs="仿宋_GB2312"/>
                <w:b/>
                <w:color w:val="000000"/>
                <w:sz w:val="32"/>
                <w:szCs w:val="32"/>
              </w:rPr>
            </w:pPr>
            <w:r>
              <w:rPr>
                <w:rFonts w:hint="eastAsia" w:ascii="宋体" w:hAnsi="宋体" w:eastAsia="宋体" w:cs="宋体"/>
                <w:b/>
                <w:bCs/>
                <w:i w:val="0"/>
                <w:iCs w:val="0"/>
                <w:color w:val="000000"/>
                <w:kern w:val="0"/>
                <w:sz w:val="32"/>
                <w:szCs w:val="32"/>
                <w:u w:val="none"/>
                <w:lang w:val="en-US" w:eastAsia="zh-CN" w:bidi="ar"/>
              </w:rPr>
              <w:t>项  目  支  出  绩  效  目  标  表</w:t>
            </w:r>
          </w:p>
        </w:tc>
      </w:tr>
      <w:tr>
        <w:tblPrEx>
          <w:tblLayout w:type="fixed"/>
          <w:tblCellMar>
            <w:top w:w="0" w:type="dxa"/>
            <w:left w:w="0" w:type="dxa"/>
            <w:bottom w:w="0" w:type="dxa"/>
            <w:right w:w="0" w:type="dxa"/>
          </w:tblCellMar>
        </w:tblPrEx>
        <w:trPr>
          <w:trHeight w:val="327" w:hRule="atLeast"/>
        </w:trPr>
        <w:tc>
          <w:tcPr>
            <w:tcW w:w="8980" w:type="dxa"/>
            <w:gridSpan w:val="9"/>
            <w:tcBorders>
              <w:top w:val="nil"/>
              <w:left w:val="nil"/>
              <w:bottom w:val="nil"/>
              <w:right w:val="nil"/>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b/>
                <w:bCs/>
                <w:i w:val="0"/>
                <w:iCs w:val="0"/>
                <w:color w:val="000000"/>
                <w:kern w:val="0"/>
                <w:sz w:val="32"/>
                <w:szCs w:val="32"/>
                <w:u w:val="none"/>
                <w:lang w:val="en-US" w:eastAsia="zh-CN" w:bidi="ar"/>
              </w:rPr>
              <w:t>(2022年)</w:t>
            </w:r>
          </w:p>
        </w:tc>
      </w:tr>
      <w:tr>
        <w:tblPrEx>
          <w:tblLayout w:type="fixed"/>
          <w:tblCellMar>
            <w:top w:w="0" w:type="dxa"/>
            <w:left w:w="0" w:type="dxa"/>
            <w:bottom w:w="0" w:type="dxa"/>
            <w:right w:w="0" w:type="dxa"/>
          </w:tblCellMar>
        </w:tblPrEx>
        <w:trPr>
          <w:trHeight w:val="500" w:hRule="atLeast"/>
        </w:trPr>
        <w:tc>
          <w:tcPr>
            <w:tcW w:w="81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ascii="宋体" w:hAnsi="宋体" w:cs="宋体"/>
                <w:b/>
                <w:color w:val="000000"/>
                <w:sz w:val="18"/>
                <w:szCs w:val="18"/>
              </w:rPr>
            </w:pPr>
            <w:r>
              <w:rPr>
                <w:rFonts w:hint="eastAsia" w:ascii="宋体" w:hAnsi="宋体" w:eastAsia="宋体" w:cs="宋体"/>
                <w:b/>
                <w:bCs/>
                <w:i w:val="0"/>
                <w:iCs w:val="0"/>
                <w:color w:val="000000"/>
                <w:kern w:val="0"/>
                <w:sz w:val="18"/>
                <w:szCs w:val="18"/>
                <w:u w:val="none"/>
                <w:lang w:val="en-US" w:eastAsia="zh-CN" w:bidi="ar"/>
              </w:rPr>
              <w:t>预算单位</w:t>
            </w:r>
          </w:p>
        </w:tc>
        <w:tc>
          <w:tcPr>
            <w:tcW w:w="4082" w:type="dxa"/>
            <w:gridSpan w:val="4"/>
            <w:tcBorders>
              <w:top w:val="single" w:color="000000" w:sz="4" w:space="0"/>
              <w:left w:val="single" w:color="000000" w:sz="4" w:space="0"/>
              <w:bottom w:val="single" w:color="000000" w:sz="4" w:space="0"/>
              <w:right w:val="nil"/>
            </w:tcBorders>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中共昌吉回族自治州委员会政策研究室</w:t>
            </w:r>
          </w:p>
        </w:tc>
        <w:tc>
          <w:tcPr>
            <w:tcW w:w="81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ascii="宋体" w:hAnsi="宋体" w:cs="宋体"/>
                <w:b/>
                <w:color w:val="000000"/>
                <w:sz w:val="18"/>
                <w:szCs w:val="18"/>
              </w:rPr>
            </w:pPr>
            <w:r>
              <w:rPr>
                <w:rFonts w:hint="eastAsia" w:ascii="宋体" w:hAnsi="宋体" w:eastAsia="宋体" w:cs="宋体"/>
                <w:b/>
                <w:bCs/>
                <w:i w:val="0"/>
                <w:iCs w:val="0"/>
                <w:color w:val="000000"/>
                <w:kern w:val="0"/>
                <w:sz w:val="18"/>
                <w:szCs w:val="18"/>
                <w:u w:val="none"/>
                <w:lang w:val="en-US" w:eastAsia="zh-CN" w:bidi="ar"/>
              </w:rPr>
              <w:t>项目名称</w:t>
            </w:r>
          </w:p>
        </w:tc>
        <w:tc>
          <w:tcPr>
            <w:tcW w:w="3266"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机关运行补助经费</w:t>
            </w:r>
          </w:p>
        </w:tc>
      </w:tr>
      <w:tr>
        <w:tblPrEx>
          <w:tblLayout w:type="fixed"/>
          <w:tblCellMar>
            <w:top w:w="0" w:type="dxa"/>
            <w:left w:w="0" w:type="dxa"/>
            <w:bottom w:w="0" w:type="dxa"/>
            <w:right w:w="0" w:type="dxa"/>
          </w:tblCellMar>
        </w:tblPrEx>
        <w:trPr>
          <w:trHeight w:val="540" w:hRule="atLeast"/>
        </w:trPr>
        <w:tc>
          <w:tcPr>
            <w:tcW w:w="81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ascii="宋体" w:hAnsi="宋体" w:cs="宋体"/>
                <w:b/>
                <w:color w:val="000000"/>
                <w:sz w:val="18"/>
                <w:szCs w:val="18"/>
              </w:rPr>
            </w:pPr>
            <w:r>
              <w:rPr>
                <w:rFonts w:hint="eastAsia" w:ascii="宋体" w:hAnsi="宋体" w:eastAsia="宋体" w:cs="宋体"/>
                <w:b/>
                <w:bCs/>
                <w:i w:val="0"/>
                <w:iCs w:val="0"/>
                <w:color w:val="000000"/>
                <w:kern w:val="0"/>
                <w:sz w:val="18"/>
                <w:szCs w:val="18"/>
                <w:u w:val="none"/>
                <w:lang w:val="en-US" w:eastAsia="zh-CN" w:bidi="ar"/>
              </w:rPr>
              <w:t>项目资金（万元）</w:t>
            </w:r>
          </w:p>
        </w:tc>
        <w:tc>
          <w:tcPr>
            <w:tcW w:w="163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年度资金总额：</w:t>
            </w:r>
          </w:p>
        </w:tc>
        <w:tc>
          <w:tcPr>
            <w:tcW w:w="81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45</w:t>
            </w:r>
          </w:p>
        </w:tc>
        <w:tc>
          <w:tcPr>
            <w:tcW w:w="163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其中：财政拨款</w:t>
            </w:r>
          </w:p>
        </w:tc>
        <w:tc>
          <w:tcPr>
            <w:tcW w:w="81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45</w:t>
            </w:r>
          </w:p>
        </w:tc>
        <w:tc>
          <w:tcPr>
            <w:tcW w:w="1633" w:type="dxa"/>
            <w:gridSpan w:val="2"/>
            <w:tcBorders>
              <w:top w:val="nil"/>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其他资金</w:t>
            </w:r>
          </w:p>
        </w:tc>
        <w:tc>
          <w:tcPr>
            <w:tcW w:w="163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0</w:t>
            </w:r>
          </w:p>
        </w:tc>
      </w:tr>
      <w:tr>
        <w:tblPrEx>
          <w:tblLayout w:type="fixed"/>
          <w:tblCellMar>
            <w:top w:w="0" w:type="dxa"/>
            <w:left w:w="0" w:type="dxa"/>
            <w:bottom w:w="0" w:type="dxa"/>
            <w:right w:w="0" w:type="dxa"/>
          </w:tblCellMar>
        </w:tblPrEx>
        <w:trPr>
          <w:trHeight w:val="652" w:hRule="atLeast"/>
        </w:trPr>
        <w:tc>
          <w:tcPr>
            <w:tcW w:w="81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ascii="宋体" w:hAnsi="宋体" w:cs="宋体"/>
                <w:b/>
                <w:color w:val="000000"/>
                <w:sz w:val="18"/>
                <w:szCs w:val="18"/>
              </w:rPr>
            </w:pPr>
            <w:r>
              <w:rPr>
                <w:rFonts w:hint="eastAsia" w:ascii="宋体" w:hAnsi="宋体" w:eastAsia="宋体" w:cs="宋体"/>
                <w:b/>
                <w:bCs/>
                <w:i w:val="0"/>
                <w:iCs w:val="0"/>
                <w:color w:val="000000"/>
                <w:kern w:val="0"/>
                <w:sz w:val="18"/>
                <w:szCs w:val="18"/>
                <w:u w:val="none"/>
                <w:lang w:val="en-US" w:eastAsia="zh-CN" w:bidi="ar"/>
              </w:rPr>
              <w:t>项目总体目标</w:t>
            </w:r>
          </w:p>
        </w:tc>
        <w:tc>
          <w:tcPr>
            <w:tcW w:w="8164" w:type="dxa"/>
            <w:gridSpan w:val="8"/>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top"/>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目标1：保障单位运转人数20人；目标2：印刷材料6次；目标3：聘用临时人员2人；目标4：采购副食品1次/月；目标5：为推进全面深化改革及政策研究工作做好保障。</w:t>
            </w:r>
          </w:p>
        </w:tc>
      </w:tr>
      <w:tr>
        <w:tblPrEx>
          <w:tblLayout w:type="fixed"/>
          <w:tblCellMar>
            <w:top w:w="0" w:type="dxa"/>
            <w:left w:w="0" w:type="dxa"/>
            <w:bottom w:w="0" w:type="dxa"/>
            <w:right w:w="0" w:type="dxa"/>
          </w:tblCellMar>
        </w:tblPrEx>
        <w:trPr>
          <w:trHeight w:val="480" w:hRule="atLeast"/>
        </w:trPr>
        <w:tc>
          <w:tcPr>
            <w:tcW w:w="81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ascii="宋体" w:hAnsi="宋体" w:cs="宋体"/>
                <w:b/>
                <w:color w:val="000000"/>
                <w:sz w:val="18"/>
                <w:szCs w:val="18"/>
              </w:rPr>
            </w:pPr>
            <w:r>
              <w:rPr>
                <w:rFonts w:hint="eastAsia" w:ascii="宋体" w:hAnsi="宋体" w:eastAsia="宋体" w:cs="宋体"/>
                <w:b/>
                <w:bCs/>
                <w:i w:val="0"/>
                <w:iCs w:val="0"/>
                <w:color w:val="000000"/>
                <w:kern w:val="0"/>
                <w:sz w:val="18"/>
                <w:szCs w:val="18"/>
                <w:u w:val="none"/>
                <w:lang w:val="en-US" w:eastAsia="zh-CN" w:bidi="ar"/>
              </w:rPr>
              <w:t>一级指标</w:t>
            </w:r>
          </w:p>
        </w:tc>
        <w:tc>
          <w:tcPr>
            <w:tcW w:w="81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ascii="宋体" w:hAnsi="宋体" w:cs="宋体"/>
                <w:b/>
                <w:color w:val="000000"/>
                <w:sz w:val="18"/>
                <w:szCs w:val="18"/>
              </w:rPr>
            </w:pPr>
            <w:r>
              <w:rPr>
                <w:rFonts w:hint="eastAsia" w:ascii="宋体" w:hAnsi="宋体" w:eastAsia="宋体" w:cs="宋体"/>
                <w:b/>
                <w:bCs/>
                <w:i w:val="0"/>
                <w:iCs w:val="0"/>
                <w:color w:val="000000"/>
                <w:kern w:val="0"/>
                <w:sz w:val="18"/>
                <w:szCs w:val="18"/>
                <w:u w:val="none"/>
                <w:lang w:val="en-US" w:eastAsia="zh-CN" w:bidi="ar"/>
              </w:rPr>
              <w:t>二级指标</w:t>
            </w:r>
          </w:p>
        </w:tc>
        <w:tc>
          <w:tcPr>
            <w:tcW w:w="4898"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ascii="宋体" w:hAnsi="宋体" w:cs="宋体"/>
                <w:b/>
                <w:color w:val="000000"/>
                <w:sz w:val="18"/>
                <w:szCs w:val="18"/>
              </w:rPr>
            </w:pPr>
            <w:r>
              <w:rPr>
                <w:rFonts w:hint="eastAsia" w:ascii="宋体" w:hAnsi="宋体" w:eastAsia="宋体" w:cs="宋体"/>
                <w:b/>
                <w:bCs/>
                <w:i w:val="0"/>
                <w:iCs w:val="0"/>
                <w:color w:val="000000"/>
                <w:kern w:val="0"/>
                <w:sz w:val="18"/>
                <w:szCs w:val="18"/>
                <w:u w:val="none"/>
                <w:lang w:val="en-US" w:eastAsia="zh-CN" w:bidi="ar"/>
              </w:rPr>
              <w:t>三级指标</w:t>
            </w:r>
          </w:p>
        </w:tc>
        <w:tc>
          <w:tcPr>
            <w:tcW w:w="245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ascii="宋体" w:hAnsi="宋体" w:cs="宋体"/>
                <w:b/>
                <w:color w:val="000000"/>
                <w:sz w:val="18"/>
                <w:szCs w:val="18"/>
              </w:rPr>
            </w:pPr>
            <w:r>
              <w:rPr>
                <w:rFonts w:hint="eastAsia" w:ascii="宋体" w:hAnsi="宋体" w:eastAsia="宋体" w:cs="宋体"/>
                <w:b/>
                <w:bCs/>
                <w:i w:val="0"/>
                <w:iCs w:val="0"/>
                <w:color w:val="000000"/>
                <w:kern w:val="0"/>
                <w:sz w:val="18"/>
                <w:szCs w:val="18"/>
                <w:u w:val="none"/>
                <w:lang w:val="en-US" w:eastAsia="zh-CN" w:bidi="ar"/>
              </w:rPr>
              <w:t>指标值（包含数字及文字描述）</w:t>
            </w:r>
          </w:p>
        </w:tc>
      </w:tr>
      <w:tr>
        <w:tblPrEx>
          <w:tblLayout w:type="fixed"/>
          <w:tblCellMar>
            <w:top w:w="0" w:type="dxa"/>
            <w:left w:w="0" w:type="dxa"/>
            <w:bottom w:w="0" w:type="dxa"/>
            <w:right w:w="0" w:type="dxa"/>
          </w:tblCellMar>
        </w:tblPrEx>
        <w:trPr>
          <w:trHeight w:val="440" w:hRule="atLeast"/>
        </w:trPr>
        <w:tc>
          <w:tcPr>
            <w:tcW w:w="816"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产出指标</w:t>
            </w:r>
          </w:p>
        </w:tc>
        <w:tc>
          <w:tcPr>
            <w:tcW w:w="81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数量指标</w:t>
            </w:r>
          </w:p>
        </w:tc>
        <w:tc>
          <w:tcPr>
            <w:tcW w:w="4898"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保障单位运转人数</w:t>
            </w:r>
          </w:p>
        </w:tc>
        <w:tc>
          <w:tcPr>
            <w:tcW w:w="245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&gt;=20人</w:t>
            </w:r>
          </w:p>
        </w:tc>
      </w:tr>
      <w:tr>
        <w:tblPrEx>
          <w:tblLayout w:type="fixed"/>
          <w:tblCellMar>
            <w:top w:w="0" w:type="dxa"/>
            <w:left w:w="0" w:type="dxa"/>
            <w:bottom w:w="0" w:type="dxa"/>
            <w:right w:w="0" w:type="dxa"/>
          </w:tblCellMar>
        </w:tblPrEx>
        <w:trPr>
          <w:trHeight w:val="440" w:hRule="atLeast"/>
        </w:trPr>
        <w:tc>
          <w:tcPr>
            <w:tcW w:w="816"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20" w:lineRule="exact"/>
              <w:rPr>
                <w:rFonts w:ascii="宋体" w:hAnsi="宋体" w:cs="宋体"/>
                <w:color w:val="000000"/>
                <w:sz w:val="18"/>
                <w:szCs w:val="18"/>
              </w:rPr>
            </w:pPr>
          </w:p>
        </w:tc>
        <w:tc>
          <w:tcPr>
            <w:tcW w:w="81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数量指标</w:t>
            </w:r>
          </w:p>
        </w:tc>
        <w:tc>
          <w:tcPr>
            <w:tcW w:w="4898"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印刷次数</w:t>
            </w:r>
          </w:p>
        </w:tc>
        <w:tc>
          <w:tcPr>
            <w:tcW w:w="245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&gt;=6次</w:t>
            </w:r>
          </w:p>
        </w:tc>
      </w:tr>
      <w:tr>
        <w:tblPrEx>
          <w:tblLayout w:type="fixed"/>
          <w:tblCellMar>
            <w:top w:w="0" w:type="dxa"/>
            <w:left w:w="0" w:type="dxa"/>
            <w:bottom w:w="0" w:type="dxa"/>
            <w:right w:w="0" w:type="dxa"/>
          </w:tblCellMar>
        </w:tblPrEx>
        <w:trPr>
          <w:trHeight w:val="440" w:hRule="atLeast"/>
        </w:trPr>
        <w:tc>
          <w:tcPr>
            <w:tcW w:w="816"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20" w:lineRule="exact"/>
              <w:rPr>
                <w:rFonts w:ascii="宋体" w:hAnsi="宋体" w:cs="宋体"/>
                <w:color w:val="000000"/>
                <w:sz w:val="18"/>
                <w:szCs w:val="18"/>
              </w:rPr>
            </w:pPr>
          </w:p>
        </w:tc>
        <w:tc>
          <w:tcPr>
            <w:tcW w:w="81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数量指标</w:t>
            </w:r>
          </w:p>
        </w:tc>
        <w:tc>
          <w:tcPr>
            <w:tcW w:w="4898"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临时聘用人员</w:t>
            </w:r>
          </w:p>
        </w:tc>
        <w:tc>
          <w:tcPr>
            <w:tcW w:w="245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=2人</w:t>
            </w:r>
          </w:p>
        </w:tc>
      </w:tr>
      <w:tr>
        <w:tblPrEx>
          <w:tblLayout w:type="fixed"/>
          <w:tblCellMar>
            <w:top w:w="0" w:type="dxa"/>
            <w:left w:w="0" w:type="dxa"/>
            <w:bottom w:w="0" w:type="dxa"/>
            <w:right w:w="0" w:type="dxa"/>
          </w:tblCellMar>
        </w:tblPrEx>
        <w:trPr>
          <w:trHeight w:val="440" w:hRule="atLeast"/>
        </w:trPr>
        <w:tc>
          <w:tcPr>
            <w:tcW w:w="816"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20" w:lineRule="exact"/>
              <w:rPr>
                <w:rFonts w:ascii="宋体" w:hAnsi="宋体" w:cs="宋体"/>
                <w:color w:val="000000"/>
                <w:sz w:val="18"/>
                <w:szCs w:val="18"/>
              </w:rPr>
            </w:pPr>
          </w:p>
        </w:tc>
        <w:tc>
          <w:tcPr>
            <w:tcW w:w="81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数量指标</w:t>
            </w:r>
          </w:p>
        </w:tc>
        <w:tc>
          <w:tcPr>
            <w:tcW w:w="4898"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采购副食品</w:t>
            </w:r>
          </w:p>
        </w:tc>
        <w:tc>
          <w:tcPr>
            <w:tcW w:w="245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&gt;=1次/月</w:t>
            </w:r>
          </w:p>
        </w:tc>
      </w:tr>
      <w:tr>
        <w:tblPrEx>
          <w:tblLayout w:type="fixed"/>
          <w:tblCellMar>
            <w:top w:w="0" w:type="dxa"/>
            <w:left w:w="0" w:type="dxa"/>
            <w:bottom w:w="0" w:type="dxa"/>
            <w:right w:w="0" w:type="dxa"/>
          </w:tblCellMar>
        </w:tblPrEx>
        <w:trPr>
          <w:trHeight w:val="440" w:hRule="atLeast"/>
        </w:trPr>
        <w:tc>
          <w:tcPr>
            <w:tcW w:w="816"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20" w:lineRule="exact"/>
              <w:rPr>
                <w:rFonts w:ascii="宋体" w:hAnsi="宋体" w:cs="宋体"/>
                <w:color w:val="000000"/>
                <w:sz w:val="18"/>
                <w:szCs w:val="18"/>
              </w:rPr>
            </w:pPr>
          </w:p>
        </w:tc>
        <w:tc>
          <w:tcPr>
            <w:tcW w:w="81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质量指标</w:t>
            </w:r>
          </w:p>
        </w:tc>
        <w:tc>
          <w:tcPr>
            <w:tcW w:w="4898"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资金使用合规率</w:t>
            </w:r>
          </w:p>
        </w:tc>
        <w:tc>
          <w:tcPr>
            <w:tcW w:w="245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=100%</w:t>
            </w:r>
          </w:p>
        </w:tc>
      </w:tr>
      <w:tr>
        <w:tblPrEx>
          <w:tblLayout w:type="fixed"/>
          <w:tblCellMar>
            <w:top w:w="0" w:type="dxa"/>
            <w:left w:w="0" w:type="dxa"/>
            <w:bottom w:w="0" w:type="dxa"/>
            <w:right w:w="0" w:type="dxa"/>
          </w:tblCellMar>
        </w:tblPrEx>
        <w:trPr>
          <w:trHeight w:val="440" w:hRule="atLeast"/>
        </w:trPr>
        <w:tc>
          <w:tcPr>
            <w:tcW w:w="816"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20" w:lineRule="exact"/>
              <w:rPr>
                <w:rFonts w:ascii="宋体" w:hAnsi="宋体" w:cs="宋体"/>
                <w:color w:val="000000"/>
                <w:sz w:val="18"/>
                <w:szCs w:val="18"/>
              </w:rPr>
            </w:pPr>
          </w:p>
        </w:tc>
        <w:tc>
          <w:tcPr>
            <w:tcW w:w="81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时效指标</w:t>
            </w:r>
          </w:p>
        </w:tc>
        <w:tc>
          <w:tcPr>
            <w:tcW w:w="4898"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劳务费支付及时率</w:t>
            </w:r>
          </w:p>
        </w:tc>
        <w:tc>
          <w:tcPr>
            <w:tcW w:w="245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=100%</w:t>
            </w:r>
          </w:p>
        </w:tc>
      </w:tr>
      <w:tr>
        <w:tblPrEx>
          <w:tblLayout w:type="fixed"/>
          <w:tblCellMar>
            <w:top w:w="0" w:type="dxa"/>
            <w:left w:w="0" w:type="dxa"/>
            <w:bottom w:w="0" w:type="dxa"/>
            <w:right w:w="0" w:type="dxa"/>
          </w:tblCellMar>
        </w:tblPrEx>
        <w:trPr>
          <w:trHeight w:val="440" w:hRule="atLeast"/>
        </w:trPr>
        <w:tc>
          <w:tcPr>
            <w:tcW w:w="816"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20" w:lineRule="exact"/>
              <w:rPr>
                <w:rFonts w:ascii="宋体" w:hAnsi="宋体" w:cs="宋体"/>
                <w:color w:val="000000"/>
                <w:sz w:val="18"/>
                <w:szCs w:val="18"/>
              </w:rPr>
            </w:pPr>
          </w:p>
        </w:tc>
        <w:tc>
          <w:tcPr>
            <w:tcW w:w="81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时效指标</w:t>
            </w:r>
          </w:p>
        </w:tc>
        <w:tc>
          <w:tcPr>
            <w:tcW w:w="4898"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副食品采购截止时限</w:t>
            </w:r>
          </w:p>
        </w:tc>
        <w:tc>
          <w:tcPr>
            <w:tcW w:w="245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2022年12月31日</w:t>
            </w:r>
          </w:p>
        </w:tc>
      </w:tr>
      <w:tr>
        <w:tblPrEx>
          <w:tblLayout w:type="fixed"/>
          <w:tblCellMar>
            <w:top w:w="0" w:type="dxa"/>
            <w:left w:w="0" w:type="dxa"/>
            <w:bottom w:w="0" w:type="dxa"/>
            <w:right w:w="0" w:type="dxa"/>
          </w:tblCellMar>
        </w:tblPrEx>
        <w:trPr>
          <w:trHeight w:val="440" w:hRule="atLeast"/>
        </w:trPr>
        <w:tc>
          <w:tcPr>
            <w:tcW w:w="816"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20" w:lineRule="exact"/>
              <w:rPr>
                <w:rFonts w:ascii="宋体" w:hAnsi="宋体" w:cs="宋体"/>
                <w:color w:val="000000"/>
                <w:sz w:val="18"/>
                <w:szCs w:val="18"/>
              </w:rPr>
            </w:pPr>
          </w:p>
        </w:tc>
        <w:tc>
          <w:tcPr>
            <w:tcW w:w="81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成本指标</w:t>
            </w:r>
          </w:p>
        </w:tc>
        <w:tc>
          <w:tcPr>
            <w:tcW w:w="4898"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办公费用支出</w:t>
            </w:r>
          </w:p>
        </w:tc>
        <w:tc>
          <w:tcPr>
            <w:tcW w:w="245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&lt;=15万元</w:t>
            </w:r>
          </w:p>
        </w:tc>
      </w:tr>
      <w:tr>
        <w:tblPrEx>
          <w:tblLayout w:type="fixed"/>
          <w:tblCellMar>
            <w:top w:w="0" w:type="dxa"/>
            <w:left w:w="0" w:type="dxa"/>
            <w:bottom w:w="0" w:type="dxa"/>
            <w:right w:w="0" w:type="dxa"/>
          </w:tblCellMar>
        </w:tblPrEx>
        <w:trPr>
          <w:trHeight w:val="440" w:hRule="atLeast"/>
        </w:trPr>
        <w:tc>
          <w:tcPr>
            <w:tcW w:w="816"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20" w:lineRule="exact"/>
              <w:rPr>
                <w:rFonts w:ascii="宋体" w:hAnsi="宋体" w:cs="宋体"/>
                <w:color w:val="000000"/>
                <w:sz w:val="18"/>
                <w:szCs w:val="18"/>
              </w:rPr>
            </w:pPr>
          </w:p>
        </w:tc>
        <w:tc>
          <w:tcPr>
            <w:tcW w:w="81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成本指标</w:t>
            </w:r>
          </w:p>
        </w:tc>
        <w:tc>
          <w:tcPr>
            <w:tcW w:w="4898"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食堂运行成本</w:t>
            </w:r>
          </w:p>
        </w:tc>
        <w:tc>
          <w:tcPr>
            <w:tcW w:w="245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&lt;=8万元</w:t>
            </w:r>
          </w:p>
        </w:tc>
      </w:tr>
      <w:tr>
        <w:tblPrEx>
          <w:tblLayout w:type="fixed"/>
          <w:tblCellMar>
            <w:top w:w="0" w:type="dxa"/>
            <w:left w:w="0" w:type="dxa"/>
            <w:bottom w:w="0" w:type="dxa"/>
            <w:right w:w="0" w:type="dxa"/>
          </w:tblCellMar>
        </w:tblPrEx>
        <w:trPr>
          <w:trHeight w:val="440" w:hRule="atLeast"/>
        </w:trPr>
        <w:tc>
          <w:tcPr>
            <w:tcW w:w="816"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20" w:lineRule="exact"/>
              <w:rPr>
                <w:rFonts w:ascii="宋体" w:hAnsi="宋体" w:cs="宋体"/>
                <w:color w:val="000000"/>
                <w:sz w:val="18"/>
                <w:szCs w:val="18"/>
              </w:rPr>
            </w:pPr>
          </w:p>
        </w:tc>
        <w:tc>
          <w:tcPr>
            <w:tcW w:w="81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成本指标</w:t>
            </w:r>
          </w:p>
        </w:tc>
        <w:tc>
          <w:tcPr>
            <w:tcW w:w="4898"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驾驶员、食堂大师傅劳务费</w:t>
            </w:r>
          </w:p>
        </w:tc>
        <w:tc>
          <w:tcPr>
            <w:tcW w:w="245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&lt;=12万元</w:t>
            </w:r>
          </w:p>
        </w:tc>
      </w:tr>
      <w:tr>
        <w:tblPrEx>
          <w:tblLayout w:type="fixed"/>
          <w:tblCellMar>
            <w:top w:w="0" w:type="dxa"/>
            <w:left w:w="0" w:type="dxa"/>
            <w:bottom w:w="0" w:type="dxa"/>
            <w:right w:w="0" w:type="dxa"/>
          </w:tblCellMar>
        </w:tblPrEx>
        <w:trPr>
          <w:trHeight w:val="440" w:hRule="atLeast"/>
        </w:trPr>
        <w:tc>
          <w:tcPr>
            <w:tcW w:w="816"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20" w:lineRule="exact"/>
              <w:rPr>
                <w:rFonts w:ascii="宋体" w:hAnsi="宋体" w:cs="宋体"/>
                <w:color w:val="000000"/>
                <w:sz w:val="18"/>
                <w:szCs w:val="18"/>
              </w:rPr>
            </w:pPr>
          </w:p>
        </w:tc>
        <w:tc>
          <w:tcPr>
            <w:tcW w:w="81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成本指标</w:t>
            </w:r>
          </w:p>
        </w:tc>
        <w:tc>
          <w:tcPr>
            <w:tcW w:w="4898"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其他保障费用支出</w:t>
            </w:r>
          </w:p>
        </w:tc>
        <w:tc>
          <w:tcPr>
            <w:tcW w:w="245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&lt;=10万元</w:t>
            </w:r>
          </w:p>
        </w:tc>
      </w:tr>
      <w:tr>
        <w:tblPrEx>
          <w:tblLayout w:type="fixed"/>
          <w:tblCellMar>
            <w:top w:w="0" w:type="dxa"/>
            <w:left w:w="0" w:type="dxa"/>
            <w:bottom w:w="0" w:type="dxa"/>
            <w:right w:w="0" w:type="dxa"/>
          </w:tblCellMar>
        </w:tblPrEx>
        <w:trPr>
          <w:trHeight w:val="440" w:hRule="atLeast"/>
        </w:trPr>
        <w:tc>
          <w:tcPr>
            <w:tcW w:w="816"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效益指标</w:t>
            </w:r>
          </w:p>
        </w:tc>
        <w:tc>
          <w:tcPr>
            <w:tcW w:w="81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经济效益指标</w:t>
            </w:r>
          </w:p>
        </w:tc>
        <w:tc>
          <w:tcPr>
            <w:tcW w:w="4898"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20" w:lineRule="exact"/>
              <w:jc w:val="center"/>
              <w:rPr>
                <w:rFonts w:ascii="宋体" w:hAnsi="宋体" w:cs="宋体"/>
                <w:color w:val="000000"/>
                <w:sz w:val="18"/>
                <w:szCs w:val="18"/>
              </w:rPr>
            </w:pPr>
          </w:p>
        </w:tc>
        <w:tc>
          <w:tcPr>
            <w:tcW w:w="245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2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816"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20" w:lineRule="exact"/>
              <w:rPr>
                <w:rFonts w:ascii="宋体" w:hAnsi="宋体" w:cs="宋体"/>
                <w:color w:val="000000"/>
                <w:sz w:val="18"/>
                <w:szCs w:val="18"/>
              </w:rPr>
            </w:pPr>
          </w:p>
        </w:tc>
        <w:tc>
          <w:tcPr>
            <w:tcW w:w="81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社会效益指标</w:t>
            </w:r>
          </w:p>
        </w:tc>
        <w:tc>
          <w:tcPr>
            <w:tcW w:w="4898"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保障单位正常运转，为机关办公提供有效支撑</w:t>
            </w:r>
          </w:p>
        </w:tc>
        <w:tc>
          <w:tcPr>
            <w:tcW w:w="245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保持</w:t>
            </w:r>
          </w:p>
        </w:tc>
      </w:tr>
      <w:tr>
        <w:tblPrEx>
          <w:tblLayout w:type="fixed"/>
          <w:tblCellMar>
            <w:top w:w="0" w:type="dxa"/>
            <w:left w:w="0" w:type="dxa"/>
            <w:bottom w:w="0" w:type="dxa"/>
            <w:right w:w="0" w:type="dxa"/>
          </w:tblCellMar>
        </w:tblPrEx>
        <w:trPr>
          <w:trHeight w:val="551" w:hRule="atLeast"/>
        </w:trPr>
        <w:tc>
          <w:tcPr>
            <w:tcW w:w="816"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20" w:lineRule="exact"/>
              <w:rPr>
                <w:rFonts w:ascii="宋体" w:hAnsi="宋体" w:cs="宋体"/>
                <w:color w:val="000000"/>
                <w:sz w:val="18"/>
                <w:szCs w:val="18"/>
              </w:rPr>
            </w:pPr>
          </w:p>
        </w:tc>
        <w:tc>
          <w:tcPr>
            <w:tcW w:w="81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生态效益指标</w:t>
            </w:r>
          </w:p>
        </w:tc>
        <w:tc>
          <w:tcPr>
            <w:tcW w:w="4898"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20" w:lineRule="exact"/>
              <w:jc w:val="center"/>
              <w:rPr>
                <w:rFonts w:ascii="宋体" w:hAnsi="宋体" w:cs="宋体"/>
                <w:color w:val="000000"/>
                <w:sz w:val="18"/>
                <w:szCs w:val="18"/>
              </w:rPr>
            </w:pPr>
          </w:p>
        </w:tc>
        <w:tc>
          <w:tcPr>
            <w:tcW w:w="245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2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816"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20" w:lineRule="exact"/>
              <w:rPr>
                <w:rFonts w:ascii="宋体" w:hAnsi="宋体" w:cs="宋体"/>
                <w:color w:val="000000"/>
                <w:sz w:val="18"/>
                <w:szCs w:val="18"/>
              </w:rPr>
            </w:pPr>
          </w:p>
        </w:tc>
        <w:tc>
          <w:tcPr>
            <w:tcW w:w="81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可持续影响指标</w:t>
            </w:r>
          </w:p>
        </w:tc>
        <w:tc>
          <w:tcPr>
            <w:tcW w:w="4898"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为推进全面深化改革及政策研究做好保障</w:t>
            </w:r>
          </w:p>
        </w:tc>
        <w:tc>
          <w:tcPr>
            <w:tcW w:w="245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长期</w:t>
            </w:r>
          </w:p>
        </w:tc>
      </w:tr>
      <w:tr>
        <w:tblPrEx>
          <w:tblLayout w:type="fixed"/>
          <w:tblCellMar>
            <w:top w:w="0" w:type="dxa"/>
            <w:left w:w="0" w:type="dxa"/>
            <w:bottom w:w="0" w:type="dxa"/>
            <w:right w:w="0" w:type="dxa"/>
          </w:tblCellMar>
        </w:tblPrEx>
        <w:trPr>
          <w:trHeight w:val="440" w:hRule="atLeast"/>
        </w:trPr>
        <w:tc>
          <w:tcPr>
            <w:tcW w:w="81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满意度指标</w:t>
            </w:r>
          </w:p>
        </w:tc>
        <w:tc>
          <w:tcPr>
            <w:tcW w:w="81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满意度指标</w:t>
            </w:r>
          </w:p>
        </w:tc>
        <w:tc>
          <w:tcPr>
            <w:tcW w:w="4898"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单位干部满意度</w:t>
            </w:r>
          </w:p>
        </w:tc>
        <w:tc>
          <w:tcPr>
            <w:tcW w:w="245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&gt;=90%</w:t>
            </w:r>
          </w:p>
        </w:tc>
      </w:tr>
    </w:tbl>
    <w:p>
      <w:pPr>
        <w:spacing w:line="560" w:lineRule="exact"/>
        <w:ind w:firstLine="640" w:firstLineChars="200"/>
        <w:rPr>
          <w:rFonts w:hint="eastAsia" w:ascii="仿宋_GB2312" w:hAnsi="仿宋_GB2312" w:eastAsia="仿宋_GB2312" w:cs="仿宋_GB2312"/>
          <w:kern w:val="0"/>
          <w:sz w:val="32"/>
          <w:szCs w:val="32"/>
        </w:rPr>
      </w:pPr>
    </w:p>
    <w:tbl>
      <w:tblPr>
        <w:tblStyle w:val="6"/>
        <w:tblpPr w:leftFromText="180" w:rightFromText="180" w:vertAnchor="text" w:horzAnchor="page" w:tblpX="1367" w:tblpY="-294"/>
        <w:tblOverlap w:val="never"/>
        <w:tblW w:w="937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80"/>
        <w:gridCol w:w="1080"/>
        <w:gridCol w:w="1080"/>
        <w:gridCol w:w="1080"/>
        <w:gridCol w:w="2160"/>
        <w:gridCol w:w="676"/>
        <w:gridCol w:w="1380"/>
        <w:gridCol w:w="8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90" w:hRule="atLeast"/>
        </w:trPr>
        <w:tc>
          <w:tcPr>
            <w:tcW w:w="9376" w:type="dxa"/>
            <w:gridSpan w:val="8"/>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  目  支  出  绩  效  目  标  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9376" w:type="dxa"/>
            <w:gridSpan w:val="8"/>
            <w:tcBorders>
              <w:top w:val="nil"/>
              <w:left w:val="nil"/>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(2022年)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预算单位</w:t>
            </w:r>
          </w:p>
        </w:tc>
        <w:tc>
          <w:tcPr>
            <w:tcW w:w="54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中共昌吉回族自治州委员会政策研究室</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项目名称</w:t>
            </w:r>
          </w:p>
        </w:tc>
        <w:tc>
          <w:tcPr>
            <w:tcW w:w="22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政研改革经费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项目资金（万元）</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其中：财政拨款</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其他资金</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4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项目总体目标</w:t>
            </w:r>
          </w:p>
        </w:tc>
        <w:tc>
          <w:tcPr>
            <w:tcW w:w="8296" w:type="dxa"/>
            <w:gridSpan w:val="7"/>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目标1：承担自治州改革发展政策研究和决策咨询研究工作的组织、协调和指导，组织有关部门、专家团队、社会力量开展重大课题的联合调研和重大决策的前期调研，提出工作建议。目标2：全年完成2项群众满意度测评。目标3：完成《调研报告》6期。目标4：完成《改革交流》10期。目标5：完成重要调研课题4个。目标6：持续全面深化改革工作，坚持问题导向，推出一批改革举措，为昌吉州经济社会注入活力和动力，不断增强各民族群众的获得感、幸福感和安全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一级指标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二级指标</w:t>
            </w:r>
          </w:p>
        </w:tc>
        <w:tc>
          <w:tcPr>
            <w:tcW w:w="499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三级指标</w:t>
            </w:r>
          </w:p>
        </w:tc>
        <w:tc>
          <w:tcPr>
            <w:tcW w:w="22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4996"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改革事项群众满意度测评的数量</w:t>
            </w:r>
          </w:p>
        </w:tc>
        <w:tc>
          <w:tcPr>
            <w:tcW w:w="22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4996"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编辑印送《调研专报》期数</w:t>
            </w:r>
          </w:p>
        </w:tc>
        <w:tc>
          <w:tcPr>
            <w:tcW w:w="22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4996"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重要课题调研的数量</w:t>
            </w:r>
          </w:p>
        </w:tc>
        <w:tc>
          <w:tcPr>
            <w:tcW w:w="22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&gt;=4个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4996"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编辑印发《改革交流》期刊数量</w:t>
            </w:r>
          </w:p>
        </w:tc>
        <w:tc>
          <w:tcPr>
            <w:tcW w:w="22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4996"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研究成果结题率</w:t>
            </w:r>
          </w:p>
        </w:tc>
        <w:tc>
          <w:tcPr>
            <w:tcW w:w="22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4996"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政研改革工作完成截止时限</w:t>
            </w:r>
          </w:p>
        </w:tc>
        <w:tc>
          <w:tcPr>
            <w:tcW w:w="22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2022年12月31日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4996"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改革工作完成及时率</w:t>
            </w:r>
          </w:p>
        </w:tc>
        <w:tc>
          <w:tcPr>
            <w:tcW w:w="22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4996"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政策研究成本</w:t>
            </w:r>
          </w:p>
        </w:tc>
        <w:tc>
          <w:tcPr>
            <w:tcW w:w="22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&lt;=35万元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4996"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群众满意度测评成本</w:t>
            </w:r>
          </w:p>
        </w:tc>
        <w:tc>
          <w:tcPr>
            <w:tcW w:w="22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&lt;=30万元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4996"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深化改革工作成本</w:t>
            </w:r>
          </w:p>
        </w:tc>
        <w:tc>
          <w:tcPr>
            <w:tcW w:w="22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&lt;=35万元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4996"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22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4996"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持续全面深化改革工作，推出一批改革举措，不断增强各民族群众的获得感、幸福感和安全感。</w:t>
            </w:r>
          </w:p>
        </w:tc>
        <w:tc>
          <w:tcPr>
            <w:tcW w:w="22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不断增强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4996"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22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4996"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向州党委报送调研专报，持续为州党委推动改革稳定发展提供决策参考</w:t>
            </w:r>
          </w:p>
        </w:tc>
        <w:tc>
          <w:tcPr>
            <w:tcW w:w="22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有效提供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4996"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调研工作审阅人满意度</w:t>
            </w:r>
          </w:p>
        </w:tc>
        <w:tc>
          <w:tcPr>
            <w:tcW w:w="22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&gt;=90%</w:t>
            </w:r>
          </w:p>
        </w:tc>
      </w:tr>
    </w:tbl>
    <w:p>
      <w:pPr>
        <w:spacing w:line="600" w:lineRule="exact"/>
        <w:ind w:firstLine="321" w:firstLineChars="100"/>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spacing w:line="60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pPr>
        <w:numPr>
          <w:ilvl w:val="0"/>
          <w:numId w:val="1"/>
        </w:numPr>
        <w:spacing w:line="560" w:lineRule="exact"/>
        <w:jc w:val="center"/>
        <w:rPr>
          <w:rFonts w:hint="eastAsia" w:ascii="黑体" w:hAnsi="黑体" w:eastAsia="黑体"/>
          <w:kern w:val="0"/>
          <w:sz w:val="32"/>
          <w:szCs w:val="32"/>
        </w:rPr>
      </w:pPr>
      <w:r>
        <w:rPr>
          <w:rFonts w:hint="eastAsia" w:ascii="黑体" w:hAnsi="黑体" w:eastAsia="黑体"/>
          <w:kern w:val="0"/>
          <w:sz w:val="32"/>
          <w:szCs w:val="32"/>
        </w:rPr>
        <w:t xml:space="preserve"> 名词解释</w:t>
      </w:r>
    </w:p>
    <w:p>
      <w:pPr>
        <w:numPr>
          <w:numId w:val="0"/>
        </w:numPr>
        <w:spacing w:line="560" w:lineRule="exact"/>
        <w:jc w:val="both"/>
        <w:rPr>
          <w:rFonts w:hint="eastAsia" w:ascii="黑体" w:hAnsi="黑体" w:eastAsia="黑体"/>
          <w:kern w:val="0"/>
          <w:sz w:val="32"/>
          <w:szCs w:val="32"/>
        </w:rPr>
      </w:pP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一、财政拨款：</w:t>
      </w:r>
      <w:r>
        <w:rPr>
          <w:rFonts w:hint="eastAsia" w:ascii="仿宋_GB2312" w:eastAsia="仿宋_GB2312"/>
          <w:sz w:val="32"/>
          <w:szCs w:val="32"/>
        </w:rPr>
        <w:t>指由一般公共预算安排的财政拨款数。</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二、一般公共预算：</w:t>
      </w:r>
      <w:r>
        <w:rPr>
          <w:rFonts w:hint="eastAsia" w:ascii="仿宋_GB2312" w:eastAsia="仿宋_GB2312"/>
          <w:spacing w:val="-6"/>
          <w:sz w:val="32"/>
          <w:szCs w:val="32"/>
        </w:rPr>
        <w:t>包括公共财政拨款资金。</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三、基本支出：</w:t>
      </w:r>
      <w:r>
        <w:rPr>
          <w:rFonts w:hint="eastAsia" w:ascii="仿宋_GB2312" w:eastAsia="仿宋_GB2312"/>
          <w:sz w:val="32"/>
          <w:szCs w:val="32"/>
        </w:rPr>
        <w:t>包括人员经费、公用经费（定额）。其中，人员经费包括工资福利支出、对个人和家庭的补助。</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四、项目支出：</w:t>
      </w:r>
      <w:r>
        <w:rPr>
          <w:rFonts w:hint="eastAsia" w:ascii="仿宋_GB2312" w:eastAsia="仿宋_GB2312"/>
          <w:sz w:val="32"/>
          <w:szCs w:val="32"/>
        </w:rPr>
        <w:t>部门支出预算的组成部分，是</w:t>
      </w:r>
      <w:r>
        <w:rPr>
          <w:rFonts w:hint="eastAsia" w:ascii="仿宋_GB2312" w:eastAsia="仿宋_GB2312"/>
          <w:sz w:val="32"/>
          <w:szCs w:val="32"/>
          <w:lang w:eastAsia="zh-CN"/>
        </w:rPr>
        <w:t>昌吉州</w:t>
      </w:r>
      <w:r>
        <w:rPr>
          <w:rFonts w:hint="eastAsia" w:ascii="仿宋_GB2312" w:eastAsia="仿宋_GB2312"/>
          <w:sz w:val="32"/>
          <w:szCs w:val="32"/>
        </w:rPr>
        <w:t>本级部门为完成其特定的行政任务或事业发展目标，在基本支出预算之外编制的年度项目支出计划。</w:t>
      </w:r>
    </w:p>
    <w:p>
      <w:pPr>
        <w:spacing w:line="560" w:lineRule="exact"/>
        <w:ind w:firstLine="643" w:firstLineChars="200"/>
        <w:rPr>
          <w:rFonts w:ascii="仿宋_GB2312" w:eastAsia="仿宋_GB2312"/>
          <w:spacing w:val="-6"/>
          <w:sz w:val="32"/>
          <w:szCs w:val="32"/>
        </w:rPr>
      </w:pPr>
      <w:r>
        <w:rPr>
          <w:rFonts w:hint="eastAsia" w:ascii="楷体_GB2312" w:hAnsi="楷体_GB2312" w:eastAsia="楷体_GB2312" w:cs="楷体_GB2312"/>
          <w:b/>
          <w:bCs/>
          <w:sz w:val="32"/>
          <w:szCs w:val="32"/>
        </w:rPr>
        <w:t>五、“三公”经费：</w:t>
      </w:r>
      <w:r>
        <w:rPr>
          <w:rFonts w:hint="eastAsia" w:ascii="仿宋_GB2312" w:eastAsia="仿宋_GB2312"/>
          <w:sz w:val="32"/>
          <w:szCs w:val="32"/>
        </w:rPr>
        <w:t>指</w:t>
      </w:r>
      <w:r>
        <w:rPr>
          <w:rFonts w:hint="eastAsia" w:ascii="仿宋_GB2312" w:eastAsia="仿宋_GB2312"/>
          <w:sz w:val="32"/>
          <w:szCs w:val="32"/>
          <w:lang w:eastAsia="zh-CN"/>
        </w:rPr>
        <w:t>昌吉州</w:t>
      </w:r>
      <w:r>
        <w:rPr>
          <w:rFonts w:hint="eastAsia" w:ascii="仿宋_GB2312" w:eastAsia="仿宋_GB2312"/>
          <w:sz w:val="32"/>
          <w:szCs w:val="32"/>
        </w:rPr>
        <w:t>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等支出；公</w:t>
      </w:r>
      <w:r>
        <w:rPr>
          <w:rFonts w:hint="eastAsia" w:ascii="仿宋_GB2312" w:eastAsia="仿宋_GB2312"/>
          <w:spacing w:val="-11"/>
          <w:sz w:val="32"/>
          <w:szCs w:val="32"/>
        </w:rPr>
        <w:t>务接待费指单位按规定开支的各类公务接待（含外宾接待）支出。</w:t>
      </w:r>
    </w:p>
    <w:p>
      <w:pPr>
        <w:spacing w:line="560" w:lineRule="exact"/>
        <w:ind w:firstLine="643" w:firstLineChars="200"/>
        <w:rPr>
          <w:rFonts w:ascii="仿宋_GB2312" w:hAnsi="宋体" w:eastAsia="仿宋_GB2312" w:cs="宋体"/>
          <w:kern w:val="0"/>
          <w:sz w:val="32"/>
          <w:szCs w:val="32"/>
        </w:rPr>
      </w:pPr>
      <w:r>
        <w:rPr>
          <w:rFonts w:hint="eastAsia" w:ascii="楷体_GB2312" w:hAnsi="楷体_GB2312" w:eastAsia="楷体_GB2312" w:cs="楷体_GB2312"/>
          <w:b/>
          <w:bCs/>
          <w:sz w:val="32"/>
          <w:szCs w:val="32"/>
        </w:rPr>
        <w:t>六、机关运行经费：</w:t>
      </w:r>
      <w:r>
        <w:rPr>
          <w:rFonts w:hint="eastAsia" w:ascii="仿宋_GB2312" w:eastAsia="仿宋_GB2312"/>
          <w:sz w:val="32"/>
          <w:szCs w:val="32"/>
        </w:rPr>
        <w:t>指各部门的公用经费，包括办公及印刷费、邮电费、差旅费、会议费、福利费、日常维修费、办公用房水电费、办公用房</w:t>
      </w:r>
      <w:r>
        <w:rPr>
          <w:rFonts w:hint="eastAsia" w:ascii="仿宋_GB2312" w:eastAsia="仿宋_GB2312"/>
          <w:spacing w:val="-11"/>
          <w:sz w:val="32"/>
          <w:szCs w:val="32"/>
        </w:rPr>
        <w:t>取暖费、办公用房物业管理费、公务用车运行维护费及其他费用。</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spacing w:line="560" w:lineRule="exact"/>
        <w:ind w:firstLine="4800" w:firstLineChars="1500"/>
        <w:rPr>
          <w:rFonts w:hint="default" w:ascii="仿宋_GB2312" w:hAnsi="宋体" w:eastAsia="仿宋_GB2312" w:cs="宋体"/>
          <w:kern w:val="0"/>
          <w:sz w:val="32"/>
          <w:szCs w:val="32"/>
          <w:lang w:val="en-US" w:eastAsia="zh-CN"/>
        </w:rPr>
      </w:pPr>
      <w:bookmarkStart w:id="0" w:name="_GoBack"/>
      <w:bookmarkEnd w:id="0"/>
      <w:r>
        <w:rPr>
          <w:rFonts w:hint="eastAsia" w:ascii="仿宋_GB2312" w:hAnsi="宋体" w:eastAsia="仿宋_GB2312" w:cs="宋体"/>
          <w:kern w:val="0"/>
          <w:sz w:val="32"/>
          <w:szCs w:val="32"/>
        </w:rPr>
        <w:t>昌吉州</w:t>
      </w:r>
      <w:r>
        <w:rPr>
          <w:rFonts w:hint="eastAsia" w:ascii="仿宋_GB2312" w:hAnsi="宋体" w:eastAsia="仿宋_GB2312" w:cs="宋体"/>
          <w:kern w:val="0"/>
          <w:sz w:val="32"/>
          <w:szCs w:val="32"/>
          <w:lang w:val="en-US" w:eastAsia="zh-CN"/>
        </w:rPr>
        <w:t>党委政策研究室</w:t>
      </w:r>
    </w:p>
    <w:p>
      <w:pPr>
        <w:spacing w:line="560" w:lineRule="exact"/>
        <w:ind w:firstLine="640" w:firstLineChars="200"/>
      </w:pPr>
      <w:r>
        <w:rPr>
          <w:rFonts w:hint="eastAsia" w:ascii="仿宋_GB2312" w:hAnsi="宋体" w:eastAsia="仿宋_GB2312" w:cs="宋体"/>
          <w:kern w:val="0"/>
          <w:sz w:val="32"/>
          <w:szCs w:val="32"/>
        </w:rPr>
        <w:t xml:space="preserve">                             2022</w:t>
      </w:r>
      <w:r>
        <w:rPr>
          <w:rFonts w:ascii="仿宋_GB2312" w:hAnsi="宋体" w:eastAsia="仿宋_GB2312" w:cs="宋体"/>
          <w:kern w:val="0"/>
          <w:sz w:val="32"/>
          <w:szCs w:val="32"/>
        </w:rPr>
        <w:t>年</w:t>
      </w:r>
      <w:r>
        <w:rPr>
          <w:rFonts w:hint="eastAsia" w:ascii="仿宋_GB2312" w:hAnsi="宋体" w:eastAsia="仿宋_GB2312" w:cs="宋体"/>
          <w:kern w:val="0"/>
          <w:sz w:val="32"/>
          <w:szCs w:val="32"/>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rPr>
        <w:t>12</w:t>
      </w:r>
      <w:r>
        <w:rPr>
          <w:rFonts w:ascii="仿宋_GB2312" w:hAnsi="宋体" w:eastAsia="仿宋_GB2312" w:cs="宋体"/>
          <w:kern w:val="0"/>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仿宋_GBK">
    <w:altName w:val="微软雅黑"/>
    <w:panose1 w:val="03000509000000000000"/>
    <w:charset w:val="86"/>
    <w:family w:val="script"/>
    <w:pitch w:val="default"/>
    <w:sig w:usb0="00000000" w:usb1="00000000" w:usb2="00000010" w:usb3="00000000" w:csb0="00040000" w:csb1="00000000"/>
  </w:font>
  <w:font w:name="Helvetica">
    <w:altName w:val="Arial"/>
    <w:panose1 w:val="020B0604020202020204"/>
    <w:charset w:val="00"/>
    <w:family w:val="swiss"/>
    <w:pitch w:val="default"/>
    <w:sig w:usb0="00000000" w:usb1="00000000" w:usb2="00000009" w:usb3="00000000" w:csb0="000001FF" w:csb1="00000000"/>
  </w:font>
  <w:font w:name="方正小标宋_GBK">
    <w:altName w:val="微软雅黑"/>
    <w:panose1 w:val="03000509000000000000"/>
    <w:charset w:val="86"/>
    <w:family w:val="script"/>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534035" cy="230505"/>
              <wp:effectExtent l="0" t="0" r="18415" b="17145"/>
              <wp:wrapNone/>
              <wp:docPr id="8" name="文本框 8"/>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a:noFill/>
                      </a:ln>
                    </wps:spPr>
                    <wps:txbx>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- 53 -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60288;mso-width-relative:page;mso-height-relative:page;" filled="f" stroked="f" coordsize="21600,21600" o:gfxdata="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">
              <v:fill on="f" focussize="0,0"/>
              <v:stroke on="f"/>
              <v:imagedata o:title=""/>
              <o:lock v:ext="edit" aspectratio="f"/>
              <v:textbox inset="0mm,0mm,0mm,0mm" style="mso-fit-shape-to-text:t;">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- 53 -</w:t>
                    </w:r>
                    <w:r>
                      <w:rPr>
                        <w:rFonts w:hint="eastAsia" w:ascii="宋体" w:hAnsi="宋体" w:cs="宋体"/>
                        <w:sz w:val="28"/>
                        <w:szCs w:val="28"/>
                      </w:rPr>
                      <w:fldChar w:fldCharType="end"/>
                    </w:r>
                  </w:p>
                </w:txbxContent>
              </v:textbox>
            </v:shape>
          </w:pict>
        </mc:Fallback>
      </mc:AlternateContent>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534035" cy="230505"/>
              <wp:effectExtent l="0" t="0" r="18415" b="17145"/>
              <wp:wrapNone/>
              <wp:docPr id="9" name="文本框 9"/>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a:noFill/>
                      </a:ln>
                    </wps:spPr>
                    <wps:txbx>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- 54 -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61312;mso-width-relative:page;mso-height-relative:page;" filled="f" stroked="f" coordsize="21600,21600" o:gfxdata="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">
              <v:fill on="f" focussize="0,0"/>
              <v:stroke on="f"/>
              <v:imagedata o:title=""/>
              <o:lock v:ext="edit" aspectratio="f"/>
              <v:textbox inset="0mm,0mm,0mm,0mm" style="mso-fit-shape-to-text:t;">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- 54 -</w:t>
                    </w:r>
                    <w:r>
                      <w:rPr>
                        <w:rFonts w:hint="eastAsia" w:ascii="宋体" w:hAnsi="宋体" w:cs="宋体"/>
                        <w:sz w:val="28"/>
                        <w:szCs w:val="28"/>
                      </w:rPr>
                      <w:fldChar w:fldCharType="end"/>
                    </w:r>
                  </w:p>
                </w:txbxContent>
              </v:textbox>
            </v:shape>
          </w:pict>
        </mc:Fallback>
      </mc:AlternateContent>
    </w:r>
  </w:p>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534035" cy="230505"/>
              <wp:effectExtent l="0" t="0" r="12065" b="10795"/>
              <wp:wrapNone/>
              <wp:docPr id="10" name="文本框 10"/>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w="6350">
                        <a:noFill/>
                      </a:ln>
                    </wps:spPr>
                    <wps:txbx>
                      <w:txbxContent>
                        <w:p>
                          <w:pPr>
                            <w:snapToGrid w:val="0"/>
                            <w:rPr>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- 56 -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59264;mso-width-relative:page;mso-height-relative:page;" filled="f" stroked="f" coordsize="21600,21600" o:gfxdata="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BbPU0HS&#10;AAAAAwEAAA8AAAAAAAAAAQAgAAAAIgAAAGRycy9kb3ducmV2LnhtbFBLAQIUABQAAAAIAIdO4kA5&#10;pQAGtAEAAEgDAAAOAAAAAAAAAAEAIAAAACEBAABkcnMvZTJvRG9jLnhtbFBLBQYAAAAABgAGAFkB&#10;AABHBQAAAAA=&#10;">
              <v:fill on="f" focussize="0,0"/>
              <v:stroke on="f" weight="0.5pt"/>
              <v:imagedata o:title=""/>
              <o:lock v:ext="edit" aspectratio="f"/>
              <v:textbox inset="0mm,0mm,0mm,0mm" style="mso-fit-shape-to-text:t;">
                <w:txbxContent>
                  <w:p>
                    <w:pPr>
                      <w:snapToGrid w:val="0"/>
                      <w:rPr>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- 56 -</w:t>
                    </w:r>
                    <w:r>
                      <w:rPr>
                        <w:rFonts w:hint="eastAsia" w:ascii="宋体" w:hAnsi="宋体" w:cs="宋体"/>
                        <w:sz w:val="28"/>
                        <w:szCs w:val="28"/>
                      </w:rPr>
                      <w:fldChar w:fldCharType="end"/>
                    </w:r>
                  </w:p>
                </w:txbxContent>
              </v:textbox>
            </v:shape>
          </w:pict>
        </mc:Fallback>
      </mc:AlternateContent>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6A4C7E5"/>
    <w:multiLevelType w:val="singleLevel"/>
    <w:tmpl w:val="E6A4C7E5"/>
    <w:lvl w:ilvl="0" w:tentative="0">
      <w:start w:val="4"/>
      <w:numFmt w:val="chineseCounting"/>
      <w:suff w:val="space"/>
      <w:lvlText w:val="第%1部分"/>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477F"/>
    <w:rsid w:val="002E5250"/>
    <w:rsid w:val="003923D8"/>
    <w:rsid w:val="004265FD"/>
    <w:rsid w:val="00432BE1"/>
    <w:rsid w:val="0047118F"/>
    <w:rsid w:val="004D477F"/>
    <w:rsid w:val="0059437A"/>
    <w:rsid w:val="0090107A"/>
    <w:rsid w:val="00944B81"/>
    <w:rsid w:val="00AF3F7E"/>
    <w:rsid w:val="00B141E5"/>
    <w:rsid w:val="00C12D75"/>
    <w:rsid w:val="00CE4C77"/>
    <w:rsid w:val="00D85033"/>
    <w:rsid w:val="00F91EEB"/>
    <w:rsid w:val="020804A9"/>
    <w:rsid w:val="02363E47"/>
    <w:rsid w:val="15B01A74"/>
    <w:rsid w:val="15E2587E"/>
    <w:rsid w:val="16947C6E"/>
    <w:rsid w:val="19D20B65"/>
    <w:rsid w:val="22511CE8"/>
    <w:rsid w:val="25802EA1"/>
    <w:rsid w:val="268A1A06"/>
    <w:rsid w:val="28E514B5"/>
    <w:rsid w:val="2BCA11E5"/>
    <w:rsid w:val="2D0363AE"/>
    <w:rsid w:val="32504BBA"/>
    <w:rsid w:val="34A33016"/>
    <w:rsid w:val="35667BBE"/>
    <w:rsid w:val="3BD4692E"/>
    <w:rsid w:val="3F7E3672"/>
    <w:rsid w:val="41464E94"/>
    <w:rsid w:val="45873BC1"/>
    <w:rsid w:val="46347ACA"/>
    <w:rsid w:val="46CD2C4D"/>
    <w:rsid w:val="488806FF"/>
    <w:rsid w:val="48EE1D67"/>
    <w:rsid w:val="4B6978CC"/>
    <w:rsid w:val="4D206CAF"/>
    <w:rsid w:val="58BE1257"/>
    <w:rsid w:val="59550FA6"/>
    <w:rsid w:val="5A1913DF"/>
    <w:rsid w:val="61E00048"/>
    <w:rsid w:val="690F73B8"/>
    <w:rsid w:val="69E4451E"/>
    <w:rsid w:val="6A917922"/>
    <w:rsid w:val="76E84394"/>
    <w:rsid w:val="77277A40"/>
    <w:rsid w:val="7E9F226D"/>
    <w:rsid w:val="7F0E23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12"/>
    <w:qFormat/>
    <w:uiPriority w:val="0"/>
    <w:pPr>
      <w:ind w:left="1277"/>
      <w:outlineLvl w:val="1"/>
    </w:pPr>
    <w:rPr>
      <w:rFonts w:ascii="仿宋_GB2312" w:hAnsi="仿宋_GB2312" w:eastAsia="仿宋_GB2312" w:cs="仿宋_GB2312"/>
      <w:b/>
      <w:bCs/>
      <w:sz w:val="32"/>
      <w:szCs w:val="32"/>
      <w:lang w:val="zh-CN" w:bidi="zh-CN"/>
    </w:rPr>
  </w:style>
  <w:style w:type="character" w:default="1" w:styleId="8">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3">
    <w:name w:val="Body Text"/>
    <w:basedOn w:val="1"/>
    <w:link w:val="13"/>
    <w:qFormat/>
    <w:uiPriority w:val="0"/>
    <w:rPr>
      <w:rFonts w:ascii="方正仿宋_GBK" w:hAnsi="方正仿宋_GBK" w:eastAsia="方正仿宋_GBK" w:cs="方正仿宋_GBK"/>
      <w:sz w:val="32"/>
      <w:szCs w:val="32"/>
      <w:lang w:val="zh-CN" w:bidi="zh-CN"/>
    </w:rPr>
  </w:style>
  <w:style w:type="paragraph" w:styleId="4">
    <w:name w:val="footer"/>
    <w:basedOn w:val="1"/>
    <w:link w:val="11"/>
    <w:unhideWhenUsed/>
    <w:qFormat/>
    <w:uiPriority w:val="0"/>
    <w:pPr>
      <w:tabs>
        <w:tab w:val="center" w:pos="4153"/>
        <w:tab w:val="right" w:pos="8306"/>
      </w:tabs>
      <w:snapToGrid w:val="0"/>
      <w:jc w:val="left"/>
    </w:pPr>
    <w:rPr>
      <w:sz w:val="18"/>
      <w:szCs w:val="18"/>
    </w:rPr>
  </w:style>
  <w:style w:type="paragraph" w:styleId="5">
    <w:name w:val="header"/>
    <w:basedOn w:val="1"/>
    <w:link w:val="10"/>
    <w:unhideWhenUsed/>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9">
    <w:name w:val="page number"/>
    <w:basedOn w:val="8"/>
    <w:qFormat/>
    <w:uiPriority w:val="0"/>
  </w:style>
  <w:style w:type="character" w:customStyle="1" w:styleId="10">
    <w:name w:val="页眉 Char"/>
    <w:basedOn w:val="8"/>
    <w:link w:val="5"/>
    <w:qFormat/>
    <w:uiPriority w:val="0"/>
    <w:rPr>
      <w:sz w:val="18"/>
      <w:szCs w:val="18"/>
    </w:rPr>
  </w:style>
  <w:style w:type="character" w:customStyle="1" w:styleId="11">
    <w:name w:val="页脚 Char"/>
    <w:basedOn w:val="8"/>
    <w:link w:val="4"/>
    <w:qFormat/>
    <w:uiPriority w:val="99"/>
    <w:rPr>
      <w:sz w:val="18"/>
      <w:szCs w:val="18"/>
    </w:rPr>
  </w:style>
  <w:style w:type="character" w:customStyle="1" w:styleId="12">
    <w:name w:val="标题 2 Char"/>
    <w:basedOn w:val="8"/>
    <w:link w:val="2"/>
    <w:qFormat/>
    <w:uiPriority w:val="0"/>
    <w:rPr>
      <w:rFonts w:ascii="仿宋_GB2312" w:hAnsi="仿宋_GB2312" w:eastAsia="仿宋_GB2312" w:cs="仿宋_GB2312"/>
      <w:b/>
      <w:bCs/>
      <w:sz w:val="32"/>
      <w:szCs w:val="32"/>
      <w:lang w:val="zh-CN" w:bidi="zh-CN"/>
    </w:rPr>
  </w:style>
  <w:style w:type="character" w:customStyle="1" w:styleId="13">
    <w:name w:val="正文文本 Char"/>
    <w:basedOn w:val="8"/>
    <w:link w:val="3"/>
    <w:qFormat/>
    <w:uiPriority w:val="0"/>
    <w:rPr>
      <w:rFonts w:ascii="方正仿宋_GBK" w:hAnsi="方正仿宋_GBK" w:eastAsia="方正仿宋_GBK" w:cs="方正仿宋_GBK"/>
      <w:sz w:val="32"/>
      <w:szCs w:val="32"/>
      <w:lang w:val="zh-CN" w:bidi="zh-CN"/>
    </w:rPr>
  </w:style>
  <w:style w:type="paragraph" w:customStyle="1" w:styleId="14">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26</Pages>
  <Words>8066</Words>
  <Characters>10092</Characters>
  <Lines>69</Lines>
  <Paragraphs>19</Paragraphs>
  <TotalTime>1</TotalTime>
  <ScaleCrop>false</ScaleCrop>
  <LinksUpToDate>false</LinksUpToDate>
  <CharactersWithSpaces>10776</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2022-02-11T11:16:00Z</dcterms:created>
  <dc:creator>闫超</dc:creator>
  <cp:lastModifiedBy>admin</cp:lastModifiedBy>
  <dcterms:modified xsi:type="dcterms:W3CDTF">2022-04-13T10:55:46Z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y fmtid="{D5CDD505-2E9C-101B-9397-08002B2CF9AE}" pid="3" name="ICV">
    <vt:lpwstr>1F28601C96AD456A9D121E84175163CA</vt:lpwstr>
  </property>
</Properties>
</file>