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rPr>
        <w:t>中共昌吉回族自治州纪律检查委员会</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2022年</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both"/>
        <w:outlineLvl w:val="1"/>
        <w:rPr>
          <w:rFonts w:hint="eastAsia" w:ascii="黑体" w:hAnsi="黑体" w:eastAsia="黑体"/>
          <w:kern w:val="0"/>
          <w:sz w:val="36"/>
          <w:szCs w:val="32"/>
          <w:lang w:val="en-US" w:eastAsia="zh-CN"/>
        </w:rPr>
        <w:sectPr>
          <w:headerReference r:id="rId3" w:type="default"/>
          <w:footerReference r:id="rId4" w:type="default"/>
          <w:pgSz w:w="11906" w:h="16838"/>
          <w:pgMar w:top="2098" w:right="1418" w:bottom="1928" w:left="1588" w:header="851" w:footer="992" w:gutter="0"/>
          <w:pgNumType w:fmt="numberInDash" w:start="1"/>
          <w:cols w:space="720" w:num="1"/>
          <w:docGrid w:linePitch="312" w:charSpace="0"/>
        </w:sectPr>
      </w:pPr>
      <w:r>
        <w:rPr>
          <w:rFonts w:hint="eastAsia" w:ascii="黑体" w:hAnsi="黑体" w:eastAsia="黑体"/>
          <w:kern w:val="0"/>
          <w:sz w:val="36"/>
          <w:szCs w:val="32"/>
          <w:lang w:val="en-US" w:eastAsia="zh-CN"/>
        </w:rPr>
        <w:t xml:space="preserve"> </w:t>
      </w:r>
    </w:p>
    <w:p>
      <w:pPr>
        <w:spacing w:line="560" w:lineRule="exact"/>
        <w:ind w:firstLine="3840" w:firstLineChars="1200"/>
        <w:jc w:val="both"/>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中共昌吉回族自治州纪律检查委员会概况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一、关于中共昌吉回族自治州纪律检查委员会2022年收支预算情况的总体说明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二、关于中共昌吉回族自治州纪律检查委员会2022年收入预算情况说明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三、关于中共昌吉回族自治州纪律检查委员会2022年支出预算情况说明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四、关于中共昌吉回族自治州纪律检查委员会</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关于中共昌吉回族自治州纪律检查委员会</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关于中共昌吉回族自治州纪律检查委员会</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关于中共昌吉回族自治州纪律检查委员会</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八、关于中共昌吉回族自治州纪律检查委员会2022年一般公共预算“三公”经费预算情况说明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九、关于中共昌吉回族自治州纪律检查委员会2022年政府性基金预算拨款情况说明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5"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中共昌吉回族自治州纪律检查委员会概况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40" w:lineRule="exact"/>
        <w:jc w:val="left"/>
        <w:rPr>
          <w:rFonts w:hint="eastAsia" w:ascii="仿宋_GB2312" w:hAnsi="黑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中共昌吉回族自治州纪律检查委员会与昌吉回族自治州监察委员会合署办公，实行一套工作机构、两个机关名称的体制，履行纪检、监察两项职责。</w:t>
      </w:r>
    </w:p>
    <w:p>
      <w:pPr>
        <w:widowControl/>
        <w:spacing w:line="540" w:lineRule="exact"/>
        <w:jc w:val="left"/>
        <w:rPr>
          <w:rFonts w:ascii="仿宋_GB2312" w:hAnsi="宋体" w:eastAsia="仿宋_GB2312" w:cs="宋体"/>
          <w:bCs/>
          <w:kern w:val="0"/>
          <w:sz w:val="32"/>
          <w:szCs w:val="32"/>
        </w:rPr>
      </w:pPr>
      <w:r>
        <w:rPr>
          <w:rFonts w:hint="eastAsia" w:ascii="仿宋_GB2312" w:hAnsi="黑体" w:eastAsia="仿宋_GB2312" w:cs="宋体"/>
          <w:bCs/>
          <w:kern w:val="0"/>
          <w:sz w:val="32"/>
          <w:szCs w:val="32"/>
        </w:rPr>
        <w:t>其他内容不予公开。</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ind w:firstLine="64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中共昌吉回族自治州纪律检查委员会为自治州本级一级预算单位，无下属预算单位。</w:t>
      </w:r>
    </w:p>
    <w:p>
      <w:pPr>
        <w:widowControl/>
        <w:spacing w:line="54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其他内容不予公开。</w:t>
      </w: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both"/>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编制部门：中共昌吉回族自治州纪律检查委员会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6334.85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5426.01</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6334.85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341.41</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266.30</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301.13</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6334.85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6334.85</w:t>
            </w:r>
            <w:r>
              <w:rPr>
                <w:rFonts w:hint="eastAsia" w:ascii="仿宋_GB2312" w:hAnsi="宋体" w:eastAsia="仿宋_GB2312" w:cs="宋体"/>
                <w:kern w:val="0"/>
                <w:sz w:val="18"/>
                <w:szCs w:val="18"/>
              </w:rPr>
              <w:t>　</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部门收入总体情况表</w:t>
      </w:r>
    </w:p>
    <w:p>
      <w:pPr>
        <w:widowControl/>
        <w:jc w:val="both"/>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编制部门：中共昌吉回族自治州纪律检查委员会                      单位：万元</w:t>
      </w:r>
    </w:p>
    <w:tbl>
      <w:tblPr>
        <w:tblStyle w:val="6"/>
        <w:tblW w:w="9741" w:type="dxa"/>
        <w:tblInd w:w="-450" w:type="dxa"/>
        <w:tblLayout w:type="fixed"/>
        <w:tblCellMar>
          <w:top w:w="0" w:type="dxa"/>
          <w:left w:w="108" w:type="dxa"/>
          <w:bottom w:w="0" w:type="dxa"/>
          <w:right w:w="108" w:type="dxa"/>
        </w:tblCellMar>
      </w:tblPr>
      <w:tblGrid>
        <w:gridCol w:w="557"/>
        <w:gridCol w:w="430"/>
        <w:gridCol w:w="473"/>
        <w:gridCol w:w="2236"/>
        <w:gridCol w:w="1027"/>
        <w:gridCol w:w="1125"/>
        <w:gridCol w:w="653"/>
        <w:gridCol w:w="681"/>
        <w:gridCol w:w="666"/>
        <w:gridCol w:w="514"/>
        <w:gridCol w:w="695"/>
        <w:gridCol w:w="684"/>
      </w:tblGrid>
      <w:tr>
        <w:tblPrEx>
          <w:tblLayout w:type="fixed"/>
          <w:tblCellMar>
            <w:top w:w="0" w:type="dxa"/>
            <w:left w:w="108" w:type="dxa"/>
            <w:bottom w:w="0" w:type="dxa"/>
            <w:right w:w="108" w:type="dxa"/>
          </w:tblCellMar>
        </w:tblPrEx>
        <w:trPr>
          <w:trHeight w:val="510" w:hRule="atLeast"/>
        </w:trPr>
        <w:tc>
          <w:tcPr>
            <w:tcW w:w="14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23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2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12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5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66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51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1314" w:hRule="atLeast"/>
        </w:trPr>
        <w:tc>
          <w:tcPr>
            <w:tcW w:w="55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3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73"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23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2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2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5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3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223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一般公共服务支出</w:t>
            </w:r>
          </w:p>
        </w:tc>
        <w:tc>
          <w:tcPr>
            <w:tcW w:w="1027" w:type="dxa"/>
            <w:tcBorders>
              <w:top w:val="nil"/>
              <w:left w:val="nil"/>
              <w:bottom w:val="single" w:color="auto" w:sz="4" w:space="0"/>
              <w:right w:val="single" w:color="auto" w:sz="4" w:space="0"/>
            </w:tcBorders>
            <w:shd w:val="clear" w:color="000000" w:fill="FFFFFF"/>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5426.01</w:t>
            </w:r>
          </w:p>
        </w:tc>
        <w:tc>
          <w:tcPr>
            <w:tcW w:w="1125"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5426.01</w:t>
            </w:r>
          </w:p>
        </w:tc>
        <w:tc>
          <w:tcPr>
            <w:tcW w:w="653"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201</w:t>
            </w:r>
          </w:p>
        </w:tc>
        <w:tc>
          <w:tcPr>
            <w:tcW w:w="43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eastAsia="zh-CN"/>
              </w:rPr>
              <w:t>纪检监察事务</w:t>
            </w:r>
          </w:p>
        </w:tc>
        <w:tc>
          <w:tcPr>
            <w:tcW w:w="1027"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5426.01</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5426.01</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201</w:t>
            </w:r>
          </w:p>
        </w:tc>
        <w:tc>
          <w:tcPr>
            <w:tcW w:w="43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2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eastAsia="zh-CN"/>
              </w:rPr>
              <w:t>行政运行</w:t>
            </w:r>
          </w:p>
        </w:tc>
        <w:tc>
          <w:tcPr>
            <w:tcW w:w="10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2907.42</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2907.42</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201</w:t>
            </w:r>
          </w:p>
        </w:tc>
        <w:tc>
          <w:tcPr>
            <w:tcW w:w="43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22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eastAsia="zh-CN"/>
              </w:rPr>
              <w:t>事业运行</w:t>
            </w:r>
          </w:p>
        </w:tc>
        <w:tc>
          <w:tcPr>
            <w:tcW w:w="10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53.58</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53.58</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201</w:t>
            </w:r>
          </w:p>
        </w:tc>
        <w:tc>
          <w:tcPr>
            <w:tcW w:w="43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223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其他纪检监察事务支出</w:t>
            </w:r>
          </w:p>
        </w:tc>
        <w:tc>
          <w:tcPr>
            <w:tcW w:w="10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2465</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2465</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社会保障和就业支出</w:t>
            </w:r>
          </w:p>
        </w:tc>
        <w:tc>
          <w:tcPr>
            <w:tcW w:w="10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341.41</w:t>
            </w:r>
          </w:p>
        </w:tc>
        <w:tc>
          <w:tcPr>
            <w:tcW w:w="112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341.41</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3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行政事业单位养老支出</w:t>
            </w:r>
          </w:p>
        </w:tc>
        <w:tc>
          <w:tcPr>
            <w:tcW w:w="1027"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341.41</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341.41</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05</w:t>
            </w:r>
          </w:p>
        </w:tc>
        <w:tc>
          <w:tcPr>
            <w:tcW w:w="4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23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行政单位离退休</w:t>
            </w:r>
          </w:p>
        </w:tc>
        <w:tc>
          <w:tcPr>
            <w:tcW w:w="10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2.40</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2.40</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05</w:t>
            </w:r>
          </w:p>
        </w:tc>
        <w:tc>
          <w:tcPr>
            <w:tcW w:w="4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22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机关事业单位基本养老保险缴费支出</w:t>
            </w:r>
          </w:p>
        </w:tc>
        <w:tc>
          <w:tcPr>
            <w:tcW w:w="10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339.01</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339.01</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卫生健康支出</w:t>
            </w:r>
          </w:p>
        </w:tc>
        <w:tc>
          <w:tcPr>
            <w:tcW w:w="10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266.30</w:t>
            </w:r>
          </w:p>
        </w:tc>
        <w:tc>
          <w:tcPr>
            <w:tcW w:w="1125"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266.30</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210</w:t>
            </w:r>
          </w:p>
        </w:tc>
        <w:tc>
          <w:tcPr>
            <w:tcW w:w="43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行政事业单位医疗</w:t>
            </w:r>
          </w:p>
        </w:tc>
        <w:tc>
          <w:tcPr>
            <w:tcW w:w="1027"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266.30</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266.30</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210</w:t>
            </w:r>
          </w:p>
        </w:tc>
        <w:tc>
          <w:tcPr>
            <w:tcW w:w="43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2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行政单位医疗</w:t>
            </w:r>
          </w:p>
        </w:tc>
        <w:tc>
          <w:tcPr>
            <w:tcW w:w="10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196.26</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196.26</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210</w:t>
            </w:r>
          </w:p>
        </w:tc>
        <w:tc>
          <w:tcPr>
            <w:tcW w:w="43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22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事业单位医疗</w:t>
            </w:r>
          </w:p>
        </w:tc>
        <w:tc>
          <w:tcPr>
            <w:tcW w:w="10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5.02</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5.02</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210</w:t>
            </w:r>
          </w:p>
        </w:tc>
        <w:tc>
          <w:tcPr>
            <w:tcW w:w="43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22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公务员医疗补助</w:t>
            </w:r>
          </w:p>
        </w:tc>
        <w:tc>
          <w:tcPr>
            <w:tcW w:w="10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63.56</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63.56</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210</w:t>
            </w:r>
          </w:p>
        </w:tc>
        <w:tc>
          <w:tcPr>
            <w:tcW w:w="43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22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其他行政事业单位医疗支出</w:t>
            </w:r>
          </w:p>
        </w:tc>
        <w:tc>
          <w:tcPr>
            <w:tcW w:w="10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1.45</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1.45</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3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3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住房保障支出</w:t>
            </w:r>
          </w:p>
        </w:tc>
        <w:tc>
          <w:tcPr>
            <w:tcW w:w="10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221</w:t>
            </w:r>
          </w:p>
        </w:tc>
        <w:tc>
          <w:tcPr>
            <w:tcW w:w="43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23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住房改革支出</w:t>
            </w:r>
          </w:p>
        </w:tc>
        <w:tc>
          <w:tcPr>
            <w:tcW w:w="1027"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3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23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住房公积金</w:t>
            </w:r>
          </w:p>
        </w:tc>
        <w:tc>
          <w:tcPr>
            <w:tcW w:w="1027"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2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27"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6334.85</w:t>
            </w:r>
          </w:p>
        </w:tc>
        <w:tc>
          <w:tcPr>
            <w:tcW w:w="112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6334.85</w:t>
            </w:r>
          </w:p>
        </w:tc>
        <w:tc>
          <w:tcPr>
            <w:tcW w:w="6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编制部门：中共昌吉回族自治州纪律检查委员会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626"/>
        <w:gridCol w:w="416"/>
        <w:gridCol w:w="472"/>
        <w:gridCol w:w="3056"/>
        <w:gridCol w:w="1653"/>
        <w:gridCol w:w="1514"/>
        <w:gridCol w:w="1683"/>
      </w:tblGrid>
      <w:tr>
        <w:tblPrEx>
          <w:tblLayout w:type="fixed"/>
          <w:tblCellMar>
            <w:top w:w="0" w:type="dxa"/>
            <w:left w:w="108" w:type="dxa"/>
            <w:bottom w:w="0" w:type="dxa"/>
            <w:right w:w="108" w:type="dxa"/>
          </w:tblCellMar>
        </w:tblPrEx>
        <w:trPr>
          <w:trHeight w:val="345" w:hRule="atLeast"/>
        </w:trPr>
        <w:tc>
          <w:tcPr>
            <w:tcW w:w="4570"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项    目</w:t>
            </w:r>
          </w:p>
        </w:tc>
        <w:tc>
          <w:tcPr>
            <w:tcW w:w="4850" w:type="dxa"/>
            <w:gridSpan w:val="3"/>
            <w:tcBorders>
              <w:top w:val="single" w:color="auto" w:sz="4" w:space="0"/>
              <w:left w:val="nil"/>
              <w:bottom w:val="single" w:color="auto" w:sz="4" w:space="0"/>
              <w:right w:val="single" w:color="000000"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支出预算</w:t>
            </w:r>
          </w:p>
        </w:tc>
      </w:tr>
      <w:tr>
        <w:tblPrEx>
          <w:tblLayout w:type="fixed"/>
          <w:tblCellMar>
            <w:top w:w="0" w:type="dxa"/>
            <w:left w:w="108" w:type="dxa"/>
            <w:bottom w:w="0" w:type="dxa"/>
            <w:right w:w="108" w:type="dxa"/>
          </w:tblCellMar>
        </w:tblPrEx>
        <w:trPr>
          <w:trHeight w:val="463" w:hRule="atLeast"/>
        </w:trPr>
        <w:tc>
          <w:tcPr>
            <w:tcW w:w="1514"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功能分类科目编码</w:t>
            </w:r>
          </w:p>
        </w:tc>
        <w:tc>
          <w:tcPr>
            <w:tcW w:w="3056" w:type="dxa"/>
            <w:vMerge w:val="restart"/>
            <w:tcBorders>
              <w:top w:val="nil"/>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功能分类科目名称</w:t>
            </w:r>
          </w:p>
        </w:tc>
        <w:tc>
          <w:tcPr>
            <w:tcW w:w="1653" w:type="dxa"/>
            <w:vMerge w:val="restart"/>
            <w:tcBorders>
              <w:top w:val="nil"/>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合  计</w:t>
            </w:r>
          </w:p>
        </w:tc>
        <w:tc>
          <w:tcPr>
            <w:tcW w:w="1514" w:type="dxa"/>
            <w:vMerge w:val="restart"/>
            <w:tcBorders>
              <w:top w:val="nil"/>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基本支出</w:t>
            </w:r>
          </w:p>
        </w:tc>
        <w:tc>
          <w:tcPr>
            <w:tcW w:w="1683" w:type="dxa"/>
            <w:vMerge w:val="restart"/>
            <w:tcBorders>
              <w:top w:val="nil"/>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项目支出</w:t>
            </w: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30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65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51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68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一般公共服务支出</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5426.01</w:t>
            </w:r>
          </w:p>
        </w:tc>
        <w:tc>
          <w:tcPr>
            <w:tcW w:w="1514"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2961.01</w:t>
            </w:r>
          </w:p>
        </w:tc>
        <w:tc>
          <w:tcPr>
            <w:tcW w:w="168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2465</w:t>
            </w: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eastAsia="zh-CN"/>
              </w:rPr>
              <w:t>纪检监察事务</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5426.01</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2961.01</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2465</w:t>
            </w: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eastAsia="zh-CN"/>
              </w:rPr>
              <w:t>行政运行</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2907.42</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2907.42</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eastAsia="zh-CN"/>
              </w:rPr>
              <w:t>事业运行</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53.58</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53.58</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99</w:t>
            </w: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其他纪检监察事务支出</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2465</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2465</w:t>
            </w: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社会保障和就业支出</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341.41</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341.41</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行政事业单位养老支出</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341.41</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341.41</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行政单位离退休</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2.40</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2.40</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机关事业单位基本养老保险缴费支出</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339.01</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339.01</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卫生健康支出</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266.30</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266.30</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行政事业单位医疗</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266.30</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266.30</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行政单位医疗</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196.26</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196.26</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事业单位医疗</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5.02</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5.02</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03</w:t>
            </w: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公务员医疗补助</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63.56</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63.56</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99</w:t>
            </w: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其他行政事业单位医疗支出</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1.45</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1.45</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住房保障支出</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住房改革支出</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住房公积金</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30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c>
          <w:tcPr>
            <w:tcW w:w="151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c>
          <w:tcPr>
            <w:tcW w:w="168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62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72"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30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6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6334.85</w:t>
            </w:r>
          </w:p>
        </w:tc>
        <w:tc>
          <w:tcPr>
            <w:tcW w:w="1514"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3869.85</w:t>
            </w:r>
          </w:p>
        </w:tc>
        <w:tc>
          <w:tcPr>
            <w:tcW w:w="1683"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2465</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编制部门：中共昌吉回族自治州纪律检查委员会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6334.85　</w:t>
            </w:r>
          </w:p>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6334.85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5426.01</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5426.01</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6334.85　</w:t>
            </w:r>
          </w:p>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6334.85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341.41</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341.41</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266.30</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266.30</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301.13</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301.13</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kern w:val="0"/>
                <w:sz w:val="18"/>
                <w:szCs w:val="18"/>
                <w:lang w:val="en-US" w:eastAsia="zh-CN"/>
              </w:rPr>
              <w:t>6334.85</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6334.85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6334.85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编制部门：中共昌吉回族自治州纪律检查委员会</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一般公共服务支出</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5426.01</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2961.01</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lang w:eastAsia="zh-CN"/>
              </w:rPr>
              <w:t>纪检监察事务</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5426.01</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2961.01</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lang w:eastAsia="zh-CN"/>
              </w:rPr>
              <w:t>行政运行</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2907.42</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2907.42</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lang w:eastAsia="zh-CN"/>
              </w:rPr>
              <w:t>事业运行</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53.58</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53.58</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其他纪检监察事务支出</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2465</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社会保障和就业支出</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341.41</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341.41</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行政事业单位养老支出</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341.41</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341.41</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行政单位离退休</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2.40</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2.40</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机关事业单位基本养老保险缴费支出</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339.01</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339.01</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卫生健康支出</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266.30</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266.30</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行政事业单位医疗</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266.30</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266.30</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行政单位医疗</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196.26</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196.26</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事业单位医疗</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5.02</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5.02</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公务员医疗补助</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63.56</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63.56</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rPr>
              <w:t>其他行政事业单位医疗支出</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1.45</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1.45</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住房保障支出</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住房改革支出</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住房公积金</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301.13</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kern w:val="0"/>
                <w:sz w:val="18"/>
                <w:szCs w:val="18"/>
                <w:lang w:val="en-US" w:eastAsia="zh-CN"/>
              </w:rPr>
              <w:t>6334.85</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3869.85</w:t>
            </w:r>
          </w:p>
        </w:tc>
        <w:tc>
          <w:tcPr>
            <w:tcW w:w="170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2465</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tblPrEx>
          <w:tblLayout w:type="fixed"/>
          <w:tblCellMar>
            <w:top w:w="0" w:type="dxa"/>
            <w:left w:w="108" w:type="dxa"/>
            <w:bottom w:w="0" w:type="dxa"/>
            <w:right w:w="108" w:type="dxa"/>
          </w:tblCellMar>
        </w:tblPrEx>
        <w:trPr>
          <w:trHeight w:val="412" w:hRule="atLeast"/>
        </w:trPr>
        <w:tc>
          <w:tcPr>
            <w:tcW w:w="9328" w:type="dxa"/>
            <w:gridSpan w:val="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294" w:hRule="atLeast"/>
        </w:trPr>
        <w:tc>
          <w:tcPr>
            <w:tcW w:w="6902"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编制部门：中共昌吉回族自治州纪律检查委员会</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297"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88"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0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0"/>
                <w:szCs w:val="20"/>
                <w:lang w:eastAsia="zh-CN"/>
              </w:rPr>
            </w:pPr>
            <w:r>
              <w:rPr>
                <w:rFonts w:hint="eastAsia" w:ascii="仿宋_GB2312" w:hAnsi="宋体" w:eastAsia="仿宋_GB2312" w:cs="宋体"/>
                <w:b/>
                <w:bCs/>
                <w:color w:val="000000"/>
                <w:kern w:val="0"/>
                <w:sz w:val="20"/>
                <w:szCs w:val="20"/>
                <w:lang w:eastAsia="zh-CN"/>
              </w:rPr>
              <w:t>工资福利支出</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b/>
                <w:bCs/>
                <w:color w:val="000000"/>
                <w:kern w:val="0"/>
                <w:sz w:val="20"/>
                <w:szCs w:val="20"/>
                <w:lang w:val="en-US" w:eastAsia="zh-CN"/>
              </w:rPr>
            </w:pPr>
            <w:r>
              <w:rPr>
                <w:rFonts w:hint="eastAsia" w:ascii="仿宋_GB2312" w:hAnsi="宋体" w:eastAsia="仿宋_GB2312" w:cs="宋体"/>
                <w:b/>
                <w:bCs/>
                <w:color w:val="000000"/>
                <w:kern w:val="0"/>
                <w:sz w:val="20"/>
                <w:szCs w:val="20"/>
                <w:lang w:val="en-US" w:eastAsia="zh-CN"/>
              </w:rPr>
              <w:t>3300.44</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b/>
                <w:bCs/>
                <w:color w:val="000000"/>
                <w:kern w:val="0"/>
                <w:sz w:val="20"/>
                <w:szCs w:val="20"/>
                <w:lang w:eastAsia="zh-CN"/>
              </w:rPr>
            </w:pPr>
            <w:r>
              <w:rPr>
                <w:rFonts w:hint="eastAsia" w:ascii="仿宋_GB2312" w:hAnsi="宋体" w:eastAsia="仿宋_GB2312" w:cs="宋体"/>
                <w:b/>
                <w:bCs/>
                <w:color w:val="000000"/>
                <w:kern w:val="0"/>
                <w:sz w:val="20"/>
                <w:szCs w:val="20"/>
                <w:lang w:val="en-US" w:eastAsia="zh-CN"/>
              </w:rPr>
              <w:t>3300.44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基本工资</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962.14</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962.14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津贴补贴</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1078.63</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1078.63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奖金</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78.61</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78.61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绩效工资</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21.14</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21.14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机关事业单位养老保险缴费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339.01</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339.01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城镇职工基本医疗保险缴费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201.29</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201.29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公务员医疗补助缴费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63.56</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63.56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其他社会保障缴费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1.66</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1.66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住房公积金</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301.13</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301.13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其他工资福利支出</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253.26</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253.26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0"/>
                <w:szCs w:val="20"/>
                <w:lang w:eastAsia="zh-CN"/>
              </w:rPr>
            </w:pPr>
            <w:r>
              <w:rPr>
                <w:rFonts w:hint="eastAsia" w:ascii="仿宋_GB2312" w:hAnsi="宋体" w:eastAsia="仿宋_GB2312" w:cs="宋体"/>
                <w:b/>
                <w:bCs/>
                <w:color w:val="000000"/>
                <w:kern w:val="0"/>
                <w:sz w:val="20"/>
                <w:szCs w:val="20"/>
                <w:lang w:eastAsia="zh-CN"/>
              </w:rPr>
              <w:t>商品和服务支出</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b/>
                <w:bCs/>
                <w:color w:val="000000"/>
                <w:kern w:val="0"/>
                <w:sz w:val="20"/>
                <w:szCs w:val="20"/>
                <w:lang w:val="en-US" w:eastAsia="zh-CN"/>
              </w:rPr>
            </w:pPr>
            <w:r>
              <w:rPr>
                <w:rFonts w:hint="eastAsia" w:ascii="仿宋_GB2312" w:hAnsi="宋体" w:eastAsia="仿宋_GB2312" w:cs="宋体"/>
                <w:b/>
                <w:bCs/>
                <w:color w:val="000000"/>
                <w:kern w:val="0"/>
                <w:sz w:val="20"/>
                <w:szCs w:val="20"/>
                <w:lang w:val="en-US" w:eastAsia="zh-CN"/>
              </w:rPr>
              <w:t>539.40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b/>
                <w:bCs/>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0"/>
                <w:szCs w:val="20"/>
              </w:rPr>
            </w:pPr>
            <w:r>
              <w:rPr>
                <w:rFonts w:hint="eastAsia" w:ascii="仿宋_GB2312" w:hAnsi="宋体" w:eastAsia="仿宋_GB2312" w:cs="宋体"/>
                <w:b/>
                <w:bCs/>
                <w:color w:val="000000"/>
                <w:kern w:val="0"/>
                <w:sz w:val="20"/>
                <w:szCs w:val="20"/>
                <w:lang w:val="en-US" w:eastAsia="zh-CN"/>
              </w:rPr>
              <w:t>539.40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办公费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131</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131</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印刷费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10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水费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06</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电费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邮电费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10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取暖费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差旅费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120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120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维修（护）费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10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16</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培训费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7.90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7.90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17</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公务接待费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7</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7</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26</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劳务费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10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工会经费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40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40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福利费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36</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36</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公务用车运行维护费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94.50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94.50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其他商品和服务支出</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23</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23</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b/>
                <w:bCs/>
                <w:color w:val="000000"/>
                <w:kern w:val="0"/>
                <w:sz w:val="20"/>
                <w:szCs w:val="20"/>
                <w:lang w:eastAsia="zh-CN"/>
              </w:rPr>
              <w:t>对个人和家庭补助支出</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b/>
                <w:bCs/>
                <w:color w:val="000000"/>
                <w:kern w:val="0"/>
                <w:sz w:val="20"/>
                <w:szCs w:val="20"/>
                <w:lang w:val="en-US" w:eastAsia="zh-CN"/>
              </w:rPr>
            </w:pPr>
            <w:r>
              <w:rPr>
                <w:rFonts w:hint="eastAsia" w:ascii="仿宋_GB2312" w:hAnsi="宋体" w:eastAsia="仿宋_GB2312" w:cs="宋体"/>
                <w:b/>
                <w:bCs/>
                <w:color w:val="000000"/>
                <w:kern w:val="0"/>
                <w:sz w:val="20"/>
                <w:szCs w:val="20"/>
                <w:lang w:val="en-US" w:eastAsia="zh-CN"/>
              </w:rPr>
              <w:t>30.01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b/>
                <w:bCs/>
                <w:color w:val="000000"/>
                <w:kern w:val="0"/>
                <w:sz w:val="20"/>
                <w:szCs w:val="20"/>
                <w:lang w:val="en-US" w:eastAsia="zh-CN"/>
              </w:rPr>
            </w:pPr>
            <w:r>
              <w:rPr>
                <w:rFonts w:hint="eastAsia" w:ascii="仿宋_GB2312" w:hAnsi="宋体" w:eastAsia="仿宋_GB2312" w:cs="宋体"/>
                <w:b/>
                <w:bCs/>
                <w:color w:val="000000"/>
                <w:kern w:val="0"/>
                <w:sz w:val="20"/>
                <w:szCs w:val="20"/>
                <w:lang w:val="en-US" w:eastAsia="zh-CN"/>
              </w:rPr>
              <w:t>30.01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离休费</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2.40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2.40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医疗费补助</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25.06</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25.06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奖励金</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2.55</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2.55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3869.85</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3330.44</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539.40</w:t>
            </w:r>
          </w:p>
        </w:tc>
      </w:tr>
    </w:tbl>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8"/>
        <w:gridCol w:w="515"/>
        <w:gridCol w:w="431"/>
        <w:gridCol w:w="444"/>
        <w:gridCol w:w="1070"/>
        <w:gridCol w:w="1030"/>
        <w:gridCol w:w="750"/>
        <w:gridCol w:w="569"/>
        <w:gridCol w:w="665"/>
        <w:gridCol w:w="523"/>
        <w:gridCol w:w="532"/>
        <w:gridCol w:w="625"/>
        <w:gridCol w:w="542"/>
        <w:gridCol w:w="611"/>
        <w:gridCol w:w="337"/>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7154" w:type="dxa"/>
            <w:gridSpan w:val="11"/>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编制部门：中共昌吉回族自治州纪律检查委员会</w:t>
            </w:r>
          </w:p>
        </w:tc>
        <w:tc>
          <w:tcPr>
            <w:tcW w:w="2299" w:type="dxa"/>
            <w:gridSpan w:val="5"/>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9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7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30"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6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2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3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6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54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61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33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23"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31"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44"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7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03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6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2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4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1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3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3" w:type="dxa"/>
            <w:gridSpan w:val="2"/>
            <w:vAlign w:val="center"/>
          </w:tcPr>
          <w:p>
            <w:pPr>
              <w:widowControl/>
              <w:jc w:val="both"/>
              <w:rPr>
                <w:rFonts w:hint="default" w:ascii="仿宋_GB2312" w:hAnsi="宋体" w:eastAsia="仿宋_GB2312" w:cs="宋体"/>
                <w:color w:val="000000"/>
                <w:kern w:val="0"/>
                <w:sz w:val="20"/>
                <w:szCs w:val="20"/>
                <w:lang w:val="en-US" w:eastAsia="zh-CN"/>
              </w:rPr>
            </w:pPr>
          </w:p>
        </w:tc>
        <w:tc>
          <w:tcPr>
            <w:tcW w:w="431" w:type="dxa"/>
            <w:vAlign w:val="center"/>
          </w:tcPr>
          <w:p>
            <w:pPr>
              <w:widowControl/>
              <w:jc w:val="both"/>
              <w:rPr>
                <w:rFonts w:hint="eastAsia" w:ascii="仿宋_GB2312" w:hAnsi="宋体" w:eastAsia="仿宋_GB2312" w:cs="宋体"/>
                <w:color w:val="000000"/>
                <w:kern w:val="0"/>
                <w:sz w:val="20"/>
                <w:szCs w:val="20"/>
                <w:lang w:val="en-US" w:eastAsia="zh-CN"/>
              </w:rPr>
            </w:pPr>
          </w:p>
        </w:tc>
        <w:tc>
          <w:tcPr>
            <w:tcW w:w="444" w:type="dxa"/>
            <w:vAlign w:val="center"/>
          </w:tcPr>
          <w:p>
            <w:pPr>
              <w:widowControl/>
              <w:jc w:val="both"/>
              <w:rPr>
                <w:rFonts w:hint="eastAsia" w:ascii="仿宋_GB2312" w:hAnsi="宋体" w:eastAsia="仿宋_GB2312" w:cs="宋体"/>
                <w:color w:val="000000"/>
                <w:kern w:val="0"/>
                <w:sz w:val="20"/>
                <w:szCs w:val="20"/>
                <w:lang w:val="en-US" w:eastAsia="zh-CN"/>
              </w:rPr>
            </w:pPr>
          </w:p>
        </w:tc>
        <w:tc>
          <w:tcPr>
            <w:tcW w:w="1070" w:type="dxa"/>
            <w:vAlign w:val="center"/>
          </w:tcPr>
          <w:p>
            <w:pPr>
              <w:jc w:val="center"/>
              <w:rPr>
                <w:rFonts w:ascii="仿宋_GB2312" w:hAnsi="宋体" w:eastAsia="仿宋_GB2312"/>
                <w:kern w:val="0"/>
                <w:sz w:val="32"/>
                <w:szCs w:val="32"/>
              </w:rPr>
            </w:pPr>
          </w:p>
        </w:tc>
        <w:tc>
          <w:tcPr>
            <w:tcW w:w="1030" w:type="dxa"/>
            <w:vAlign w:val="center"/>
          </w:tcPr>
          <w:p>
            <w:pPr>
              <w:widowControl/>
              <w:jc w:val="both"/>
              <w:outlineLvl w:val="1"/>
              <w:rPr>
                <w:rFonts w:hint="eastAsia" w:ascii="仿宋_GB2312" w:hAnsi="宋体" w:eastAsia="仿宋_GB2312" w:cs="宋体"/>
                <w:color w:val="000000"/>
                <w:sz w:val="20"/>
                <w:szCs w:val="20"/>
                <w:lang w:eastAsia="zh-CN"/>
              </w:rPr>
            </w:pPr>
          </w:p>
        </w:tc>
        <w:tc>
          <w:tcPr>
            <w:tcW w:w="750"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569"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665"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523"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532"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625"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542"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611"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337"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420"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468" w:type="dxa"/>
            <w:gridSpan w:val="2"/>
            <w:vAlign w:val="center"/>
          </w:tcPr>
          <w:p>
            <w:pPr>
              <w:widowControl/>
              <w:jc w:val="right"/>
              <w:rPr>
                <w:rFonts w:hint="eastAsia" w:ascii="仿宋_GB2312" w:hAnsi="宋体" w:eastAsia="仿宋_GB2312" w:cs="宋体"/>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3" w:type="dxa"/>
            <w:gridSpan w:val="2"/>
            <w:vAlign w:val="center"/>
          </w:tcPr>
          <w:p>
            <w:pPr>
              <w:widowControl/>
              <w:jc w:val="both"/>
              <w:rPr>
                <w:rFonts w:hint="eastAsia" w:ascii="仿宋_GB2312" w:hAnsi="宋体" w:eastAsia="仿宋_GB2312" w:cs="宋体"/>
                <w:color w:val="000000"/>
                <w:kern w:val="0"/>
                <w:sz w:val="20"/>
                <w:szCs w:val="20"/>
                <w:lang w:val="en-US" w:eastAsia="zh-CN"/>
              </w:rPr>
            </w:pPr>
          </w:p>
        </w:tc>
        <w:tc>
          <w:tcPr>
            <w:tcW w:w="431" w:type="dxa"/>
            <w:vAlign w:val="center"/>
          </w:tcPr>
          <w:p>
            <w:pPr>
              <w:widowControl/>
              <w:jc w:val="both"/>
              <w:rPr>
                <w:rFonts w:hint="default" w:ascii="仿宋_GB2312" w:hAnsi="宋体" w:eastAsia="仿宋_GB2312" w:cs="宋体"/>
                <w:color w:val="000000"/>
                <w:kern w:val="0"/>
                <w:sz w:val="20"/>
                <w:szCs w:val="20"/>
                <w:lang w:val="en-US" w:eastAsia="zh-CN"/>
              </w:rPr>
            </w:pPr>
          </w:p>
        </w:tc>
        <w:tc>
          <w:tcPr>
            <w:tcW w:w="444" w:type="dxa"/>
            <w:vAlign w:val="center"/>
          </w:tcPr>
          <w:p>
            <w:pPr>
              <w:widowControl/>
              <w:jc w:val="both"/>
              <w:rPr>
                <w:rFonts w:hint="eastAsia" w:ascii="仿宋_GB2312" w:hAnsi="宋体" w:eastAsia="仿宋_GB2312" w:cs="宋体"/>
                <w:color w:val="000000"/>
                <w:kern w:val="0"/>
                <w:sz w:val="20"/>
                <w:szCs w:val="20"/>
                <w:lang w:val="en-US" w:eastAsia="zh-CN"/>
              </w:rPr>
            </w:pPr>
          </w:p>
        </w:tc>
        <w:tc>
          <w:tcPr>
            <w:tcW w:w="1070" w:type="dxa"/>
            <w:vAlign w:val="center"/>
          </w:tcPr>
          <w:p>
            <w:pPr>
              <w:jc w:val="center"/>
              <w:rPr>
                <w:rFonts w:ascii="仿宋_GB2312" w:hAnsi="宋体" w:eastAsia="仿宋_GB2312"/>
                <w:kern w:val="0"/>
                <w:sz w:val="32"/>
                <w:szCs w:val="32"/>
              </w:rPr>
            </w:pPr>
          </w:p>
        </w:tc>
        <w:tc>
          <w:tcPr>
            <w:tcW w:w="1030" w:type="dxa"/>
            <w:vAlign w:val="center"/>
          </w:tcPr>
          <w:p>
            <w:pPr>
              <w:widowControl/>
              <w:jc w:val="both"/>
              <w:outlineLvl w:val="1"/>
              <w:rPr>
                <w:rFonts w:hint="eastAsia" w:ascii="仿宋_GB2312" w:hAnsi="宋体" w:eastAsia="仿宋_GB2312" w:cs="宋体"/>
                <w:color w:val="000000"/>
                <w:sz w:val="20"/>
                <w:szCs w:val="20"/>
                <w:lang w:eastAsia="zh-CN"/>
              </w:rPr>
            </w:pPr>
          </w:p>
        </w:tc>
        <w:tc>
          <w:tcPr>
            <w:tcW w:w="750" w:type="dxa"/>
            <w:vAlign w:val="center"/>
          </w:tcPr>
          <w:p>
            <w:pPr>
              <w:widowControl/>
              <w:jc w:val="right"/>
              <w:rPr>
                <w:rFonts w:hint="default" w:ascii="仿宋_GB2312" w:hAnsi="宋体" w:eastAsia="仿宋_GB2312" w:cs="宋体"/>
                <w:color w:val="000000"/>
                <w:kern w:val="0"/>
                <w:sz w:val="20"/>
                <w:szCs w:val="20"/>
                <w:lang w:val="en-US" w:eastAsia="zh-CN"/>
              </w:rPr>
            </w:pPr>
          </w:p>
        </w:tc>
        <w:tc>
          <w:tcPr>
            <w:tcW w:w="569"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665" w:type="dxa"/>
            <w:vAlign w:val="center"/>
          </w:tcPr>
          <w:p>
            <w:pPr>
              <w:widowControl/>
              <w:jc w:val="right"/>
              <w:rPr>
                <w:rFonts w:hint="default" w:ascii="仿宋_GB2312" w:hAnsi="宋体" w:eastAsia="仿宋_GB2312" w:cs="宋体"/>
                <w:color w:val="000000"/>
                <w:kern w:val="0"/>
                <w:sz w:val="20"/>
                <w:szCs w:val="20"/>
                <w:lang w:val="en-US" w:eastAsia="zh-CN"/>
              </w:rPr>
            </w:pPr>
          </w:p>
        </w:tc>
        <w:tc>
          <w:tcPr>
            <w:tcW w:w="523"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532"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625"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542" w:type="dxa"/>
            <w:vAlign w:val="center"/>
          </w:tcPr>
          <w:p>
            <w:pPr>
              <w:widowControl/>
              <w:jc w:val="right"/>
              <w:rPr>
                <w:rFonts w:hint="default" w:ascii="仿宋_GB2312" w:hAnsi="宋体" w:eastAsia="仿宋_GB2312" w:cs="宋体"/>
                <w:color w:val="000000"/>
                <w:kern w:val="0"/>
                <w:sz w:val="20"/>
                <w:szCs w:val="20"/>
                <w:lang w:val="en-US" w:eastAsia="zh-CN"/>
              </w:rPr>
            </w:pPr>
          </w:p>
        </w:tc>
        <w:tc>
          <w:tcPr>
            <w:tcW w:w="611"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337"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420"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468" w:type="dxa"/>
            <w:gridSpan w:val="2"/>
            <w:vAlign w:val="center"/>
          </w:tcPr>
          <w:p>
            <w:pPr>
              <w:widowControl/>
              <w:jc w:val="right"/>
              <w:rPr>
                <w:rFonts w:hint="eastAsia" w:ascii="仿宋_GB2312" w:hAnsi="宋体" w:eastAsia="仿宋_GB2312" w:cs="宋体"/>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3" w:type="dxa"/>
            <w:gridSpan w:val="2"/>
            <w:vAlign w:val="center"/>
          </w:tcPr>
          <w:p>
            <w:pPr>
              <w:widowControl/>
              <w:jc w:val="both"/>
              <w:rPr>
                <w:rFonts w:hint="eastAsia" w:ascii="仿宋_GB2312" w:hAnsi="宋体" w:eastAsia="仿宋_GB2312" w:cs="宋体"/>
                <w:color w:val="000000"/>
                <w:kern w:val="0"/>
                <w:sz w:val="20"/>
                <w:szCs w:val="20"/>
                <w:lang w:val="en-US" w:eastAsia="zh-CN"/>
              </w:rPr>
            </w:pPr>
          </w:p>
        </w:tc>
        <w:tc>
          <w:tcPr>
            <w:tcW w:w="431" w:type="dxa"/>
            <w:vAlign w:val="center"/>
          </w:tcPr>
          <w:p>
            <w:pPr>
              <w:widowControl/>
              <w:jc w:val="both"/>
              <w:rPr>
                <w:rFonts w:hint="eastAsia" w:ascii="仿宋_GB2312" w:hAnsi="宋体" w:eastAsia="仿宋_GB2312" w:cs="宋体"/>
                <w:color w:val="000000"/>
                <w:kern w:val="0"/>
                <w:sz w:val="20"/>
                <w:szCs w:val="20"/>
                <w:lang w:val="en-US" w:eastAsia="zh-CN"/>
              </w:rPr>
            </w:pPr>
          </w:p>
        </w:tc>
        <w:tc>
          <w:tcPr>
            <w:tcW w:w="444" w:type="dxa"/>
            <w:vAlign w:val="center"/>
          </w:tcPr>
          <w:p>
            <w:pPr>
              <w:widowControl/>
              <w:jc w:val="both"/>
              <w:rPr>
                <w:rFonts w:hint="default" w:ascii="仿宋_GB2312" w:hAnsi="宋体" w:eastAsia="仿宋_GB2312" w:cs="宋体"/>
                <w:color w:val="000000"/>
                <w:kern w:val="0"/>
                <w:sz w:val="20"/>
                <w:szCs w:val="20"/>
                <w:lang w:val="en-US" w:eastAsia="zh-CN"/>
              </w:rPr>
            </w:pPr>
          </w:p>
        </w:tc>
        <w:tc>
          <w:tcPr>
            <w:tcW w:w="1070" w:type="dxa"/>
            <w:vAlign w:val="center"/>
          </w:tcPr>
          <w:p>
            <w:pPr>
              <w:widowControl/>
              <w:jc w:val="both"/>
              <w:outlineLvl w:val="1"/>
              <w:rPr>
                <w:rFonts w:ascii="仿宋_GB2312" w:hAnsi="宋体" w:eastAsia="仿宋_GB2312"/>
                <w:kern w:val="0"/>
                <w:sz w:val="32"/>
                <w:szCs w:val="32"/>
              </w:rPr>
            </w:pPr>
          </w:p>
        </w:tc>
        <w:tc>
          <w:tcPr>
            <w:tcW w:w="1030" w:type="dxa"/>
            <w:vAlign w:val="center"/>
          </w:tcPr>
          <w:p>
            <w:pPr>
              <w:widowControl/>
              <w:jc w:val="both"/>
              <w:outlineLvl w:val="1"/>
              <w:rPr>
                <w:rFonts w:hint="eastAsia" w:ascii="仿宋_GB2312" w:hAnsi="宋体" w:eastAsia="仿宋_GB2312" w:cs="宋体"/>
                <w:color w:val="000000"/>
                <w:sz w:val="20"/>
                <w:szCs w:val="20"/>
                <w:lang w:eastAsia="zh-CN"/>
              </w:rPr>
            </w:pPr>
          </w:p>
        </w:tc>
        <w:tc>
          <w:tcPr>
            <w:tcW w:w="750" w:type="dxa"/>
            <w:vAlign w:val="center"/>
          </w:tcPr>
          <w:p>
            <w:pPr>
              <w:widowControl/>
              <w:jc w:val="right"/>
              <w:rPr>
                <w:rFonts w:hint="default" w:ascii="仿宋_GB2312" w:hAnsi="宋体" w:eastAsia="仿宋_GB2312" w:cs="宋体"/>
                <w:color w:val="000000"/>
                <w:kern w:val="0"/>
                <w:sz w:val="20"/>
                <w:szCs w:val="20"/>
                <w:lang w:val="en-US" w:eastAsia="zh-CN"/>
              </w:rPr>
            </w:pPr>
          </w:p>
        </w:tc>
        <w:tc>
          <w:tcPr>
            <w:tcW w:w="569"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665" w:type="dxa"/>
            <w:vAlign w:val="center"/>
          </w:tcPr>
          <w:p>
            <w:pPr>
              <w:widowControl/>
              <w:jc w:val="right"/>
              <w:rPr>
                <w:rFonts w:hint="default" w:ascii="仿宋_GB2312" w:hAnsi="宋体" w:eastAsia="仿宋_GB2312" w:cs="宋体"/>
                <w:color w:val="000000"/>
                <w:kern w:val="0"/>
                <w:sz w:val="20"/>
                <w:szCs w:val="20"/>
                <w:lang w:val="en-US" w:eastAsia="zh-CN"/>
              </w:rPr>
            </w:pPr>
          </w:p>
        </w:tc>
        <w:tc>
          <w:tcPr>
            <w:tcW w:w="523"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532"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625"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542"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611"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337"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420"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468" w:type="dxa"/>
            <w:gridSpan w:val="2"/>
            <w:vAlign w:val="center"/>
          </w:tcPr>
          <w:p>
            <w:pPr>
              <w:widowControl/>
              <w:jc w:val="right"/>
              <w:rPr>
                <w:rFonts w:hint="eastAsia" w:ascii="仿宋_GB2312" w:hAnsi="宋体" w:eastAsia="仿宋_GB2312" w:cs="宋体"/>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3" w:type="dxa"/>
            <w:gridSpan w:val="2"/>
            <w:vAlign w:val="center"/>
          </w:tcPr>
          <w:p>
            <w:pPr>
              <w:widowControl/>
              <w:jc w:val="both"/>
              <w:rPr>
                <w:rFonts w:hint="eastAsia" w:ascii="仿宋_GB2312" w:hAnsi="宋体" w:eastAsia="仿宋_GB2312" w:cs="宋体"/>
                <w:color w:val="000000"/>
                <w:kern w:val="0"/>
                <w:sz w:val="20"/>
                <w:szCs w:val="20"/>
                <w:lang w:val="en-US" w:eastAsia="zh-CN"/>
              </w:rPr>
            </w:pPr>
          </w:p>
        </w:tc>
        <w:tc>
          <w:tcPr>
            <w:tcW w:w="431" w:type="dxa"/>
            <w:vAlign w:val="center"/>
          </w:tcPr>
          <w:p>
            <w:pPr>
              <w:widowControl/>
              <w:jc w:val="both"/>
              <w:rPr>
                <w:rFonts w:hint="eastAsia" w:ascii="仿宋_GB2312" w:hAnsi="宋体" w:eastAsia="仿宋_GB2312" w:cs="宋体"/>
                <w:color w:val="000000"/>
                <w:kern w:val="0"/>
                <w:sz w:val="20"/>
                <w:szCs w:val="20"/>
                <w:lang w:val="en-US" w:eastAsia="zh-CN"/>
              </w:rPr>
            </w:pPr>
          </w:p>
        </w:tc>
        <w:tc>
          <w:tcPr>
            <w:tcW w:w="444" w:type="dxa"/>
            <w:vAlign w:val="center"/>
          </w:tcPr>
          <w:p>
            <w:pPr>
              <w:widowControl/>
              <w:jc w:val="both"/>
              <w:rPr>
                <w:rFonts w:hint="default" w:ascii="仿宋_GB2312" w:hAnsi="宋体" w:eastAsia="仿宋_GB2312" w:cs="宋体"/>
                <w:color w:val="000000"/>
                <w:kern w:val="0"/>
                <w:sz w:val="20"/>
                <w:szCs w:val="20"/>
                <w:lang w:val="en-US" w:eastAsia="zh-CN"/>
              </w:rPr>
            </w:pPr>
          </w:p>
        </w:tc>
        <w:tc>
          <w:tcPr>
            <w:tcW w:w="1070" w:type="dxa"/>
            <w:vAlign w:val="center"/>
          </w:tcPr>
          <w:p>
            <w:pPr>
              <w:widowControl/>
              <w:jc w:val="both"/>
              <w:outlineLvl w:val="1"/>
              <w:rPr>
                <w:rFonts w:ascii="仿宋_GB2312" w:hAnsi="宋体" w:eastAsia="仿宋_GB2312"/>
                <w:kern w:val="0"/>
                <w:sz w:val="32"/>
                <w:szCs w:val="32"/>
              </w:rPr>
            </w:pPr>
          </w:p>
        </w:tc>
        <w:tc>
          <w:tcPr>
            <w:tcW w:w="1030" w:type="dxa"/>
            <w:vAlign w:val="center"/>
          </w:tcPr>
          <w:p>
            <w:pPr>
              <w:widowControl/>
              <w:jc w:val="both"/>
              <w:outlineLvl w:val="1"/>
              <w:rPr>
                <w:rFonts w:hint="eastAsia" w:ascii="仿宋_GB2312" w:hAnsi="宋体" w:eastAsia="仿宋_GB2312" w:cs="宋体"/>
                <w:color w:val="000000"/>
                <w:sz w:val="20"/>
                <w:szCs w:val="20"/>
                <w:lang w:eastAsia="zh-CN"/>
              </w:rPr>
            </w:pPr>
          </w:p>
        </w:tc>
        <w:tc>
          <w:tcPr>
            <w:tcW w:w="750" w:type="dxa"/>
            <w:vAlign w:val="center"/>
          </w:tcPr>
          <w:p>
            <w:pPr>
              <w:widowControl/>
              <w:jc w:val="right"/>
              <w:rPr>
                <w:rFonts w:hint="default" w:ascii="仿宋_GB2312" w:hAnsi="宋体" w:eastAsia="仿宋_GB2312" w:cs="宋体"/>
                <w:color w:val="000000"/>
                <w:kern w:val="0"/>
                <w:sz w:val="20"/>
                <w:szCs w:val="20"/>
                <w:lang w:val="en-US" w:eastAsia="zh-CN"/>
              </w:rPr>
            </w:pPr>
          </w:p>
        </w:tc>
        <w:tc>
          <w:tcPr>
            <w:tcW w:w="569"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665"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523"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532"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625"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542" w:type="dxa"/>
            <w:vAlign w:val="center"/>
          </w:tcPr>
          <w:p>
            <w:pPr>
              <w:widowControl/>
              <w:jc w:val="right"/>
              <w:rPr>
                <w:rFonts w:hint="default" w:ascii="仿宋_GB2312" w:hAnsi="宋体" w:eastAsia="仿宋_GB2312" w:cs="宋体"/>
                <w:color w:val="000000"/>
                <w:kern w:val="0"/>
                <w:sz w:val="20"/>
                <w:szCs w:val="20"/>
                <w:lang w:val="en-US" w:eastAsia="zh-CN"/>
              </w:rPr>
            </w:pPr>
          </w:p>
        </w:tc>
        <w:tc>
          <w:tcPr>
            <w:tcW w:w="611"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337"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420" w:type="dxa"/>
            <w:vAlign w:val="center"/>
          </w:tcPr>
          <w:p>
            <w:pPr>
              <w:widowControl/>
              <w:jc w:val="right"/>
              <w:rPr>
                <w:rFonts w:hint="eastAsia" w:ascii="仿宋_GB2312" w:hAnsi="宋体" w:eastAsia="仿宋_GB2312" w:cs="宋体"/>
                <w:color w:val="000000"/>
                <w:kern w:val="0"/>
                <w:sz w:val="20"/>
                <w:szCs w:val="20"/>
                <w:lang w:val="en-US" w:eastAsia="zh-CN"/>
              </w:rPr>
            </w:pPr>
          </w:p>
        </w:tc>
        <w:tc>
          <w:tcPr>
            <w:tcW w:w="468" w:type="dxa"/>
            <w:gridSpan w:val="2"/>
            <w:vAlign w:val="center"/>
          </w:tcPr>
          <w:p>
            <w:pPr>
              <w:widowControl/>
              <w:jc w:val="right"/>
              <w:rPr>
                <w:rFonts w:hint="eastAsia" w:ascii="仿宋_GB2312" w:hAnsi="宋体" w:eastAsia="仿宋_GB2312" w:cs="宋体"/>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3" w:type="dxa"/>
            <w:gridSpan w:val="2"/>
            <w:vAlign w:val="center"/>
          </w:tcPr>
          <w:p>
            <w:pPr>
              <w:widowControl/>
              <w:jc w:val="both"/>
              <w:rPr>
                <w:rFonts w:hint="eastAsia" w:ascii="仿宋_GB2312" w:hAnsi="宋体" w:eastAsia="仿宋_GB2312" w:cs="宋体"/>
                <w:color w:val="000000"/>
                <w:kern w:val="0"/>
                <w:sz w:val="20"/>
                <w:szCs w:val="20"/>
                <w:lang w:val="en-US" w:eastAsia="zh-CN"/>
              </w:rPr>
            </w:pPr>
          </w:p>
        </w:tc>
        <w:tc>
          <w:tcPr>
            <w:tcW w:w="431" w:type="dxa"/>
            <w:vAlign w:val="center"/>
          </w:tcPr>
          <w:p>
            <w:pPr>
              <w:widowControl/>
              <w:jc w:val="both"/>
              <w:rPr>
                <w:rFonts w:hint="eastAsia" w:ascii="仿宋_GB2312" w:hAnsi="宋体" w:eastAsia="仿宋_GB2312" w:cs="宋体"/>
                <w:color w:val="000000"/>
                <w:kern w:val="0"/>
                <w:sz w:val="20"/>
                <w:szCs w:val="20"/>
                <w:lang w:val="en-US" w:eastAsia="zh-CN"/>
              </w:rPr>
            </w:pPr>
          </w:p>
        </w:tc>
        <w:tc>
          <w:tcPr>
            <w:tcW w:w="444" w:type="dxa"/>
            <w:vAlign w:val="center"/>
          </w:tcPr>
          <w:p>
            <w:pPr>
              <w:widowControl/>
              <w:jc w:val="both"/>
              <w:rPr>
                <w:rFonts w:hint="eastAsia" w:ascii="仿宋_GB2312" w:hAnsi="宋体" w:eastAsia="仿宋_GB2312" w:cs="宋体"/>
                <w:color w:val="000000"/>
                <w:kern w:val="0"/>
                <w:sz w:val="20"/>
                <w:szCs w:val="20"/>
                <w:lang w:val="en-US" w:eastAsia="zh-CN"/>
              </w:rPr>
            </w:pPr>
          </w:p>
        </w:tc>
        <w:tc>
          <w:tcPr>
            <w:tcW w:w="1070" w:type="dxa"/>
            <w:vAlign w:val="center"/>
          </w:tcPr>
          <w:p>
            <w:pPr>
              <w:widowControl/>
              <w:jc w:val="both"/>
              <w:outlineLvl w:val="1"/>
              <w:rPr>
                <w:rFonts w:ascii="仿宋_GB2312" w:hAnsi="宋体" w:eastAsia="仿宋_GB2312"/>
                <w:kern w:val="0"/>
                <w:sz w:val="32"/>
                <w:szCs w:val="32"/>
              </w:rPr>
            </w:pPr>
          </w:p>
        </w:tc>
        <w:tc>
          <w:tcPr>
            <w:tcW w:w="1030" w:type="dxa"/>
            <w:vAlign w:val="center"/>
          </w:tcPr>
          <w:p>
            <w:pPr>
              <w:widowControl/>
              <w:jc w:val="both"/>
              <w:outlineLvl w:val="1"/>
              <w:rPr>
                <w:rFonts w:ascii="仿宋_GB2312" w:hAnsi="宋体" w:eastAsia="仿宋_GB2312"/>
                <w:kern w:val="0"/>
                <w:sz w:val="32"/>
                <w:szCs w:val="32"/>
              </w:rPr>
            </w:pPr>
          </w:p>
        </w:tc>
        <w:tc>
          <w:tcPr>
            <w:tcW w:w="750" w:type="dxa"/>
            <w:vAlign w:val="center"/>
          </w:tcPr>
          <w:p>
            <w:pPr>
              <w:widowControl/>
              <w:jc w:val="both"/>
              <w:outlineLvl w:val="1"/>
              <w:rPr>
                <w:rFonts w:ascii="仿宋_GB2312" w:hAnsi="宋体" w:eastAsia="仿宋_GB2312"/>
                <w:kern w:val="0"/>
                <w:sz w:val="32"/>
                <w:szCs w:val="32"/>
              </w:rPr>
            </w:pPr>
          </w:p>
        </w:tc>
        <w:tc>
          <w:tcPr>
            <w:tcW w:w="569" w:type="dxa"/>
            <w:vAlign w:val="center"/>
          </w:tcPr>
          <w:p>
            <w:pPr>
              <w:widowControl/>
              <w:jc w:val="both"/>
              <w:outlineLvl w:val="1"/>
              <w:rPr>
                <w:rFonts w:ascii="仿宋_GB2312" w:hAnsi="宋体" w:eastAsia="仿宋_GB2312"/>
                <w:kern w:val="0"/>
                <w:sz w:val="32"/>
                <w:szCs w:val="32"/>
              </w:rPr>
            </w:pPr>
          </w:p>
        </w:tc>
        <w:tc>
          <w:tcPr>
            <w:tcW w:w="665" w:type="dxa"/>
            <w:vAlign w:val="center"/>
          </w:tcPr>
          <w:p>
            <w:pPr>
              <w:widowControl/>
              <w:jc w:val="both"/>
              <w:outlineLvl w:val="1"/>
              <w:rPr>
                <w:rFonts w:ascii="仿宋_GB2312" w:hAnsi="宋体" w:eastAsia="仿宋_GB2312"/>
                <w:kern w:val="0"/>
                <w:sz w:val="32"/>
                <w:szCs w:val="32"/>
              </w:rPr>
            </w:pPr>
          </w:p>
        </w:tc>
        <w:tc>
          <w:tcPr>
            <w:tcW w:w="523" w:type="dxa"/>
            <w:vAlign w:val="center"/>
          </w:tcPr>
          <w:p>
            <w:pPr>
              <w:widowControl/>
              <w:jc w:val="both"/>
              <w:outlineLvl w:val="1"/>
              <w:rPr>
                <w:rFonts w:ascii="仿宋_GB2312" w:hAnsi="宋体" w:eastAsia="仿宋_GB2312"/>
                <w:kern w:val="0"/>
                <w:sz w:val="32"/>
                <w:szCs w:val="32"/>
              </w:rPr>
            </w:pPr>
          </w:p>
        </w:tc>
        <w:tc>
          <w:tcPr>
            <w:tcW w:w="532" w:type="dxa"/>
            <w:vAlign w:val="center"/>
          </w:tcPr>
          <w:p>
            <w:pPr>
              <w:widowControl/>
              <w:jc w:val="both"/>
              <w:outlineLvl w:val="1"/>
              <w:rPr>
                <w:rFonts w:ascii="仿宋_GB2312" w:hAnsi="宋体" w:eastAsia="仿宋_GB2312"/>
                <w:kern w:val="0"/>
                <w:sz w:val="32"/>
                <w:szCs w:val="32"/>
              </w:rPr>
            </w:pPr>
          </w:p>
        </w:tc>
        <w:tc>
          <w:tcPr>
            <w:tcW w:w="625" w:type="dxa"/>
            <w:vAlign w:val="center"/>
          </w:tcPr>
          <w:p>
            <w:pPr>
              <w:widowControl/>
              <w:jc w:val="both"/>
              <w:outlineLvl w:val="1"/>
              <w:rPr>
                <w:rFonts w:ascii="仿宋_GB2312" w:hAnsi="宋体" w:eastAsia="仿宋_GB2312"/>
                <w:kern w:val="0"/>
                <w:sz w:val="32"/>
                <w:szCs w:val="32"/>
              </w:rPr>
            </w:pPr>
          </w:p>
        </w:tc>
        <w:tc>
          <w:tcPr>
            <w:tcW w:w="542" w:type="dxa"/>
            <w:vAlign w:val="center"/>
          </w:tcPr>
          <w:p>
            <w:pPr>
              <w:widowControl/>
              <w:jc w:val="both"/>
              <w:outlineLvl w:val="1"/>
              <w:rPr>
                <w:rFonts w:ascii="仿宋_GB2312" w:hAnsi="宋体" w:eastAsia="仿宋_GB2312"/>
                <w:kern w:val="0"/>
                <w:sz w:val="32"/>
                <w:szCs w:val="32"/>
              </w:rPr>
            </w:pPr>
          </w:p>
        </w:tc>
        <w:tc>
          <w:tcPr>
            <w:tcW w:w="611" w:type="dxa"/>
            <w:vAlign w:val="center"/>
          </w:tcPr>
          <w:p>
            <w:pPr>
              <w:widowControl/>
              <w:jc w:val="both"/>
              <w:outlineLvl w:val="1"/>
              <w:rPr>
                <w:rFonts w:ascii="仿宋_GB2312" w:hAnsi="宋体" w:eastAsia="仿宋_GB2312"/>
                <w:kern w:val="0"/>
                <w:sz w:val="32"/>
                <w:szCs w:val="32"/>
              </w:rPr>
            </w:pPr>
          </w:p>
        </w:tc>
        <w:tc>
          <w:tcPr>
            <w:tcW w:w="337" w:type="dxa"/>
            <w:vAlign w:val="center"/>
          </w:tcPr>
          <w:p>
            <w:pPr>
              <w:widowControl/>
              <w:jc w:val="both"/>
              <w:outlineLvl w:val="1"/>
              <w:rPr>
                <w:rFonts w:ascii="仿宋_GB2312" w:hAnsi="宋体" w:eastAsia="仿宋_GB2312"/>
                <w:kern w:val="0"/>
                <w:sz w:val="32"/>
                <w:szCs w:val="32"/>
              </w:rPr>
            </w:pPr>
          </w:p>
        </w:tc>
        <w:tc>
          <w:tcPr>
            <w:tcW w:w="420" w:type="dxa"/>
            <w:vAlign w:val="center"/>
          </w:tcPr>
          <w:p>
            <w:pPr>
              <w:widowControl/>
              <w:jc w:val="both"/>
              <w:outlineLvl w:val="1"/>
              <w:rPr>
                <w:rFonts w:ascii="仿宋_GB2312" w:hAnsi="宋体" w:eastAsia="仿宋_GB2312"/>
                <w:kern w:val="0"/>
                <w:sz w:val="32"/>
                <w:szCs w:val="32"/>
              </w:rPr>
            </w:pPr>
          </w:p>
        </w:tc>
        <w:tc>
          <w:tcPr>
            <w:tcW w:w="468" w:type="dxa"/>
            <w:gridSpan w:val="2"/>
            <w:vAlign w:val="center"/>
          </w:tcPr>
          <w:p>
            <w:pPr>
              <w:widowControl/>
              <w:jc w:val="both"/>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3" w:type="dxa"/>
            <w:gridSpan w:val="2"/>
            <w:vAlign w:val="center"/>
          </w:tcPr>
          <w:p>
            <w:pPr>
              <w:widowControl/>
              <w:jc w:val="both"/>
              <w:outlineLvl w:val="1"/>
              <w:rPr>
                <w:rFonts w:ascii="仿宋_GB2312" w:hAnsi="宋体" w:eastAsia="仿宋_GB2312"/>
                <w:kern w:val="0"/>
                <w:sz w:val="32"/>
                <w:szCs w:val="32"/>
              </w:rPr>
            </w:pPr>
          </w:p>
        </w:tc>
        <w:tc>
          <w:tcPr>
            <w:tcW w:w="431" w:type="dxa"/>
            <w:vAlign w:val="center"/>
          </w:tcPr>
          <w:p>
            <w:pPr>
              <w:widowControl/>
              <w:jc w:val="both"/>
              <w:outlineLvl w:val="1"/>
              <w:rPr>
                <w:rFonts w:ascii="仿宋_GB2312" w:hAnsi="宋体" w:eastAsia="仿宋_GB2312"/>
                <w:kern w:val="0"/>
                <w:sz w:val="32"/>
                <w:szCs w:val="32"/>
              </w:rPr>
            </w:pPr>
          </w:p>
        </w:tc>
        <w:tc>
          <w:tcPr>
            <w:tcW w:w="444" w:type="dxa"/>
            <w:vAlign w:val="center"/>
          </w:tcPr>
          <w:p>
            <w:pPr>
              <w:widowControl/>
              <w:jc w:val="both"/>
              <w:outlineLvl w:val="1"/>
              <w:rPr>
                <w:rFonts w:ascii="仿宋_GB2312" w:hAnsi="宋体" w:eastAsia="仿宋_GB2312"/>
                <w:kern w:val="0"/>
                <w:sz w:val="32"/>
                <w:szCs w:val="32"/>
              </w:rPr>
            </w:pPr>
          </w:p>
        </w:tc>
        <w:tc>
          <w:tcPr>
            <w:tcW w:w="1070" w:type="dxa"/>
            <w:vAlign w:val="center"/>
          </w:tcPr>
          <w:p>
            <w:pPr>
              <w:widowControl/>
              <w:jc w:val="both"/>
              <w:outlineLvl w:val="1"/>
              <w:rPr>
                <w:rFonts w:ascii="仿宋_GB2312" w:hAnsi="宋体" w:eastAsia="仿宋_GB2312"/>
                <w:kern w:val="0"/>
                <w:sz w:val="32"/>
                <w:szCs w:val="32"/>
              </w:rPr>
            </w:pPr>
          </w:p>
        </w:tc>
        <w:tc>
          <w:tcPr>
            <w:tcW w:w="1030" w:type="dxa"/>
            <w:vAlign w:val="center"/>
          </w:tcPr>
          <w:p>
            <w:pPr>
              <w:widowControl/>
              <w:jc w:val="both"/>
              <w:outlineLvl w:val="1"/>
              <w:rPr>
                <w:rFonts w:ascii="仿宋_GB2312" w:hAnsi="宋体" w:eastAsia="仿宋_GB2312"/>
                <w:kern w:val="0"/>
                <w:sz w:val="32"/>
                <w:szCs w:val="32"/>
              </w:rPr>
            </w:pPr>
          </w:p>
        </w:tc>
        <w:tc>
          <w:tcPr>
            <w:tcW w:w="750" w:type="dxa"/>
            <w:vAlign w:val="center"/>
          </w:tcPr>
          <w:p>
            <w:pPr>
              <w:widowControl/>
              <w:jc w:val="both"/>
              <w:outlineLvl w:val="1"/>
              <w:rPr>
                <w:rFonts w:ascii="仿宋_GB2312" w:hAnsi="宋体" w:eastAsia="仿宋_GB2312"/>
                <w:kern w:val="0"/>
                <w:sz w:val="32"/>
                <w:szCs w:val="32"/>
              </w:rPr>
            </w:pPr>
          </w:p>
        </w:tc>
        <w:tc>
          <w:tcPr>
            <w:tcW w:w="569" w:type="dxa"/>
            <w:vAlign w:val="center"/>
          </w:tcPr>
          <w:p>
            <w:pPr>
              <w:widowControl/>
              <w:jc w:val="both"/>
              <w:outlineLvl w:val="1"/>
              <w:rPr>
                <w:rFonts w:ascii="仿宋_GB2312" w:hAnsi="宋体" w:eastAsia="仿宋_GB2312"/>
                <w:kern w:val="0"/>
                <w:sz w:val="32"/>
                <w:szCs w:val="32"/>
              </w:rPr>
            </w:pPr>
          </w:p>
        </w:tc>
        <w:tc>
          <w:tcPr>
            <w:tcW w:w="665" w:type="dxa"/>
            <w:vAlign w:val="center"/>
          </w:tcPr>
          <w:p>
            <w:pPr>
              <w:widowControl/>
              <w:jc w:val="both"/>
              <w:outlineLvl w:val="1"/>
              <w:rPr>
                <w:rFonts w:ascii="仿宋_GB2312" w:hAnsi="宋体" w:eastAsia="仿宋_GB2312"/>
                <w:kern w:val="0"/>
                <w:sz w:val="32"/>
                <w:szCs w:val="32"/>
              </w:rPr>
            </w:pPr>
          </w:p>
        </w:tc>
        <w:tc>
          <w:tcPr>
            <w:tcW w:w="523" w:type="dxa"/>
            <w:vAlign w:val="center"/>
          </w:tcPr>
          <w:p>
            <w:pPr>
              <w:widowControl/>
              <w:jc w:val="both"/>
              <w:outlineLvl w:val="1"/>
              <w:rPr>
                <w:rFonts w:ascii="仿宋_GB2312" w:hAnsi="宋体" w:eastAsia="仿宋_GB2312"/>
                <w:kern w:val="0"/>
                <w:sz w:val="32"/>
                <w:szCs w:val="32"/>
              </w:rPr>
            </w:pPr>
          </w:p>
        </w:tc>
        <w:tc>
          <w:tcPr>
            <w:tcW w:w="532" w:type="dxa"/>
            <w:vAlign w:val="center"/>
          </w:tcPr>
          <w:p>
            <w:pPr>
              <w:widowControl/>
              <w:jc w:val="both"/>
              <w:outlineLvl w:val="1"/>
              <w:rPr>
                <w:rFonts w:ascii="仿宋_GB2312" w:hAnsi="宋体" w:eastAsia="仿宋_GB2312"/>
                <w:kern w:val="0"/>
                <w:sz w:val="32"/>
                <w:szCs w:val="32"/>
              </w:rPr>
            </w:pPr>
          </w:p>
        </w:tc>
        <w:tc>
          <w:tcPr>
            <w:tcW w:w="625" w:type="dxa"/>
            <w:vAlign w:val="center"/>
          </w:tcPr>
          <w:p>
            <w:pPr>
              <w:widowControl/>
              <w:jc w:val="both"/>
              <w:outlineLvl w:val="1"/>
              <w:rPr>
                <w:rFonts w:ascii="仿宋_GB2312" w:hAnsi="宋体" w:eastAsia="仿宋_GB2312"/>
                <w:kern w:val="0"/>
                <w:sz w:val="32"/>
                <w:szCs w:val="32"/>
              </w:rPr>
            </w:pPr>
          </w:p>
        </w:tc>
        <w:tc>
          <w:tcPr>
            <w:tcW w:w="542" w:type="dxa"/>
            <w:vAlign w:val="center"/>
          </w:tcPr>
          <w:p>
            <w:pPr>
              <w:widowControl/>
              <w:jc w:val="both"/>
              <w:outlineLvl w:val="1"/>
              <w:rPr>
                <w:rFonts w:ascii="仿宋_GB2312" w:hAnsi="宋体" w:eastAsia="仿宋_GB2312"/>
                <w:kern w:val="0"/>
                <w:sz w:val="32"/>
                <w:szCs w:val="32"/>
              </w:rPr>
            </w:pPr>
          </w:p>
        </w:tc>
        <w:tc>
          <w:tcPr>
            <w:tcW w:w="611" w:type="dxa"/>
            <w:vAlign w:val="center"/>
          </w:tcPr>
          <w:p>
            <w:pPr>
              <w:widowControl/>
              <w:jc w:val="both"/>
              <w:outlineLvl w:val="1"/>
              <w:rPr>
                <w:rFonts w:ascii="仿宋_GB2312" w:hAnsi="宋体" w:eastAsia="仿宋_GB2312"/>
                <w:kern w:val="0"/>
                <w:sz w:val="32"/>
                <w:szCs w:val="32"/>
              </w:rPr>
            </w:pPr>
          </w:p>
        </w:tc>
        <w:tc>
          <w:tcPr>
            <w:tcW w:w="337" w:type="dxa"/>
            <w:vAlign w:val="center"/>
          </w:tcPr>
          <w:p>
            <w:pPr>
              <w:widowControl/>
              <w:jc w:val="both"/>
              <w:outlineLvl w:val="1"/>
              <w:rPr>
                <w:rFonts w:ascii="仿宋_GB2312" w:hAnsi="宋体" w:eastAsia="仿宋_GB2312"/>
                <w:kern w:val="0"/>
                <w:sz w:val="32"/>
                <w:szCs w:val="32"/>
              </w:rPr>
            </w:pPr>
          </w:p>
        </w:tc>
        <w:tc>
          <w:tcPr>
            <w:tcW w:w="420" w:type="dxa"/>
            <w:vAlign w:val="center"/>
          </w:tcPr>
          <w:p>
            <w:pPr>
              <w:widowControl/>
              <w:jc w:val="both"/>
              <w:outlineLvl w:val="1"/>
              <w:rPr>
                <w:rFonts w:ascii="仿宋_GB2312" w:hAnsi="宋体" w:eastAsia="仿宋_GB2312"/>
                <w:kern w:val="0"/>
                <w:sz w:val="32"/>
                <w:szCs w:val="32"/>
              </w:rPr>
            </w:pPr>
          </w:p>
        </w:tc>
        <w:tc>
          <w:tcPr>
            <w:tcW w:w="468" w:type="dxa"/>
            <w:gridSpan w:val="2"/>
            <w:vAlign w:val="center"/>
          </w:tcPr>
          <w:p>
            <w:pPr>
              <w:widowControl/>
              <w:jc w:val="both"/>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3" w:type="dxa"/>
            <w:gridSpan w:val="2"/>
            <w:vAlign w:val="center"/>
          </w:tcPr>
          <w:p>
            <w:pPr>
              <w:widowControl/>
              <w:jc w:val="both"/>
              <w:outlineLvl w:val="1"/>
              <w:rPr>
                <w:rFonts w:ascii="仿宋_GB2312" w:hAnsi="宋体" w:eastAsia="仿宋_GB2312"/>
                <w:kern w:val="0"/>
                <w:sz w:val="32"/>
                <w:szCs w:val="32"/>
              </w:rPr>
            </w:pPr>
          </w:p>
        </w:tc>
        <w:tc>
          <w:tcPr>
            <w:tcW w:w="431" w:type="dxa"/>
            <w:vAlign w:val="center"/>
          </w:tcPr>
          <w:p>
            <w:pPr>
              <w:widowControl/>
              <w:jc w:val="both"/>
              <w:outlineLvl w:val="1"/>
              <w:rPr>
                <w:rFonts w:ascii="仿宋_GB2312" w:hAnsi="宋体" w:eastAsia="仿宋_GB2312"/>
                <w:kern w:val="0"/>
                <w:sz w:val="32"/>
                <w:szCs w:val="32"/>
              </w:rPr>
            </w:pPr>
          </w:p>
        </w:tc>
        <w:tc>
          <w:tcPr>
            <w:tcW w:w="444" w:type="dxa"/>
            <w:vAlign w:val="center"/>
          </w:tcPr>
          <w:p>
            <w:pPr>
              <w:widowControl/>
              <w:jc w:val="both"/>
              <w:outlineLvl w:val="1"/>
              <w:rPr>
                <w:rFonts w:ascii="仿宋_GB2312" w:hAnsi="宋体" w:eastAsia="仿宋_GB2312"/>
                <w:kern w:val="0"/>
                <w:sz w:val="32"/>
                <w:szCs w:val="32"/>
              </w:rPr>
            </w:pPr>
          </w:p>
        </w:tc>
        <w:tc>
          <w:tcPr>
            <w:tcW w:w="1070" w:type="dxa"/>
            <w:vAlign w:val="center"/>
          </w:tcPr>
          <w:p>
            <w:pPr>
              <w:widowControl/>
              <w:jc w:val="both"/>
              <w:outlineLvl w:val="1"/>
              <w:rPr>
                <w:rFonts w:ascii="仿宋_GB2312" w:hAnsi="宋体" w:eastAsia="仿宋_GB2312"/>
                <w:kern w:val="0"/>
                <w:sz w:val="32"/>
                <w:szCs w:val="32"/>
              </w:rPr>
            </w:pPr>
          </w:p>
        </w:tc>
        <w:tc>
          <w:tcPr>
            <w:tcW w:w="1030" w:type="dxa"/>
            <w:vAlign w:val="center"/>
          </w:tcPr>
          <w:p>
            <w:pPr>
              <w:widowControl/>
              <w:jc w:val="both"/>
              <w:outlineLvl w:val="1"/>
              <w:rPr>
                <w:rFonts w:ascii="仿宋_GB2312" w:hAnsi="宋体" w:eastAsia="仿宋_GB2312"/>
                <w:kern w:val="0"/>
                <w:sz w:val="32"/>
                <w:szCs w:val="32"/>
              </w:rPr>
            </w:pPr>
          </w:p>
        </w:tc>
        <w:tc>
          <w:tcPr>
            <w:tcW w:w="750" w:type="dxa"/>
            <w:vAlign w:val="center"/>
          </w:tcPr>
          <w:p>
            <w:pPr>
              <w:widowControl/>
              <w:jc w:val="both"/>
              <w:outlineLvl w:val="1"/>
              <w:rPr>
                <w:rFonts w:ascii="仿宋_GB2312" w:hAnsi="宋体" w:eastAsia="仿宋_GB2312"/>
                <w:kern w:val="0"/>
                <w:sz w:val="32"/>
                <w:szCs w:val="32"/>
              </w:rPr>
            </w:pPr>
          </w:p>
        </w:tc>
        <w:tc>
          <w:tcPr>
            <w:tcW w:w="569" w:type="dxa"/>
            <w:vAlign w:val="center"/>
          </w:tcPr>
          <w:p>
            <w:pPr>
              <w:widowControl/>
              <w:jc w:val="both"/>
              <w:outlineLvl w:val="1"/>
              <w:rPr>
                <w:rFonts w:ascii="仿宋_GB2312" w:hAnsi="宋体" w:eastAsia="仿宋_GB2312"/>
                <w:kern w:val="0"/>
                <w:sz w:val="32"/>
                <w:szCs w:val="32"/>
              </w:rPr>
            </w:pPr>
          </w:p>
        </w:tc>
        <w:tc>
          <w:tcPr>
            <w:tcW w:w="665" w:type="dxa"/>
            <w:vAlign w:val="center"/>
          </w:tcPr>
          <w:p>
            <w:pPr>
              <w:widowControl/>
              <w:jc w:val="both"/>
              <w:outlineLvl w:val="1"/>
              <w:rPr>
                <w:rFonts w:ascii="仿宋_GB2312" w:hAnsi="宋体" w:eastAsia="仿宋_GB2312"/>
                <w:kern w:val="0"/>
                <w:sz w:val="32"/>
                <w:szCs w:val="32"/>
              </w:rPr>
            </w:pPr>
          </w:p>
        </w:tc>
        <w:tc>
          <w:tcPr>
            <w:tcW w:w="523" w:type="dxa"/>
            <w:vAlign w:val="center"/>
          </w:tcPr>
          <w:p>
            <w:pPr>
              <w:widowControl/>
              <w:jc w:val="both"/>
              <w:outlineLvl w:val="1"/>
              <w:rPr>
                <w:rFonts w:ascii="仿宋_GB2312" w:hAnsi="宋体" w:eastAsia="仿宋_GB2312"/>
                <w:kern w:val="0"/>
                <w:sz w:val="32"/>
                <w:szCs w:val="32"/>
              </w:rPr>
            </w:pPr>
          </w:p>
        </w:tc>
        <w:tc>
          <w:tcPr>
            <w:tcW w:w="532" w:type="dxa"/>
            <w:vAlign w:val="center"/>
          </w:tcPr>
          <w:p>
            <w:pPr>
              <w:widowControl/>
              <w:jc w:val="both"/>
              <w:outlineLvl w:val="1"/>
              <w:rPr>
                <w:rFonts w:ascii="仿宋_GB2312" w:hAnsi="宋体" w:eastAsia="仿宋_GB2312"/>
                <w:kern w:val="0"/>
                <w:sz w:val="32"/>
                <w:szCs w:val="32"/>
              </w:rPr>
            </w:pPr>
          </w:p>
        </w:tc>
        <w:tc>
          <w:tcPr>
            <w:tcW w:w="625" w:type="dxa"/>
            <w:vAlign w:val="center"/>
          </w:tcPr>
          <w:p>
            <w:pPr>
              <w:widowControl/>
              <w:jc w:val="both"/>
              <w:outlineLvl w:val="1"/>
              <w:rPr>
                <w:rFonts w:ascii="仿宋_GB2312" w:hAnsi="宋体" w:eastAsia="仿宋_GB2312"/>
                <w:kern w:val="0"/>
                <w:sz w:val="32"/>
                <w:szCs w:val="32"/>
              </w:rPr>
            </w:pPr>
          </w:p>
        </w:tc>
        <w:tc>
          <w:tcPr>
            <w:tcW w:w="542" w:type="dxa"/>
            <w:vAlign w:val="center"/>
          </w:tcPr>
          <w:p>
            <w:pPr>
              <w:widowControl/>
              <w:jc w:val="both"/>
              <w:outlineLvl w:val="1"/>
              <w:rPr>
                <w:rFonts w:ascii="仿宋_GB2312" w:hAnsi="宋体" w:eastAsia="仿宋_GB2312"/>
                <w:kern w:val="0"/>
                <w:sz w:val="32"/>
                <w:szCs w:val="32"/>
              </w:rPr>
            </w:pPr>
          </w:p>
        </w:tc>
        <w:tc>
          <w:tcPr>
            <w:tcW w:w="611" w:type="dxa"/>
            <w:vAlign w:val="center"/>
          </w:tcPr>
          <w:p>
            <w:pPr>
              <w:widowControl/>
              <w:jc w:val="both"/>
              <w:outlineLvl w:val="1"/>
              <w:rPr>
                <w:rFonts w:ascii="仿宋_GB2312" w:hAnsi="宋体" w:eastAsia="仿宋_GB2312"/>
                <w:kern w:val="0"/>
                <w:sz w:val="32"/>
                <w:szCs w:val="32"/>
              </w:rPr>
            </w:pPr>
          </w:p>
        </w:tc>
        <w:tc>
          <w:tcPr>
            <w:tcW w:w="337" w:type="dxa"/>
            <w:vAlign w:val="center"/>
          </w:tcPr>
          <w:p>
            <w:pPr>
              <w:widowControl/>
              <w:jc w:val="both"/>
              <w:outlineLvl w:val="1"/>
              <w:rPr>
                <w:rFonts w:ascii="仿宋_GB2312" w:hAnsi="宋体" w:eastAsia="仿宋_GB2312"/>
                <w:kern w:val="0"/>
                <w:sz w:val="32"/>
                <w:szCs w:val="32"/>
              </w:rPr>
            </w:pPr>
          </w:p>
        </w:tc>
        <w:tc>
          <w:tcPr>
            <w:tcW w:w="420" w:type="dxa"/>
            <w:vAlign w:val="center"/>
          </w:tcPr>
          <w:p>
            <w:pPr>
              <w:widowControl/>
              <w:jc w:val="both"/>
              <w:outlineLvl w:val="1"/>
              <w:rPr>
                <w:rFonts w:ascii="仿宋_GB2312" w:hAnsi="宋体" w:eastAsia="仿宋_GB2312"/>
                <w:kern w:val="0"/>
                <w:sz w:val="32"/>
                <w:szCs w:val="32"/>
              </w:rPr>
            </w:pPr>
          </w:p>
        </w:tc>
        <w:tc>
          <w:tcPr>
            <w:tcW w:w="468" w:type="dxa"/>
            <w:gridSpan w:val="2"/>
            <w:vAlign w:val="center"/>
          </w:tcPr>
          <w:p>
            <w:pPr>
              <w:widowControl/>
              <w:jc w:val="both"/>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3" w:type="dxa"/>
            <w:gridSpan w:val="2"/>
            <w:vAlign w:val="center"/>
          </w:tcPr>
          <w:p>
            <w:pPr>
              <w:widowControl/>
              <w:jc w:val="both"/>
              <w:outlineLvl w:val="1"/>
              <w:rPr>
                <w:rFonts w:ascii="仿宋_GB2312" w:hAnsi="宋体" w:eastAsia="仿宋_GB2312"/>
                <w:kern w:val="0"/>
                <w:sz w:val="32"/>
                <w:szCs w:val="32"/>
              </w:rPr>
            </w:pPr>
          </w:p>
        </w:tc>
        <w:tc>
          <w:tcPr>
            <w:tcW w:w="431" w:type="dxa"/>
            <w:vAlign w:val="center"/>
          </w:tcPr>
          <w:p>
            <w:pPr>
              <w:widowControl/>
              <w:jc w:val="both"/>
              <w:outlineLvl w:val="1"/>
              <w:rPr>
                <w:rFonts w:ascii="仿宋_GB2312" w:hAnsi="宋体" w:eastAsia="仿宋_GB2312"/>
                <w:kern w:val="0"/>
                <w:sz w:val="32"/>
                <w:szCs w:val="32"/>
              </w:rPr>
            </w:pPr>
          </w:p>
        </w:tc>
        <w:tc>
          <w:tcPr>
            <w:tcW w:w="444" w:type="dxa"/>
            <w:vAlign w:val="center"/>
          </w:tcPr>
          <w:p>
            <w:pPr>
              <w:widowControl/>
              <w:jc w:val="both"/>
              <w:outlineLvl w:val="1"/>
              <w:rPr>
                <w:rFonts w:ascii="仿宋_GB2312" w:hAnsi="宋体" w:eastAsia="仿宋_GB2312"/>
                <w:kern w:val="0"/>
                <w:sz w:val="32"/>
                <w:szCs w:val="32"/>
              </w:rPr>
            </w:pPr>
          </w:p>
        </w:tc>
        <w:tc>
          <w:tcPr>
            <w:tcW w:w="1070" w:type="dxa"/>
            <w:vAlign w:val="center"/>
          </w:tcPr>
          <w:p>
            <w:pPr>
              <w:widowControl/>
              <w:jc w:val="both"/>
              <w:outlineLvl w:val="1"/>
              <w:rPr>
                <w:rFonts w:ascii="仿宋_GB2312" w:hAnsi="宋体" w:eastAsia="仿宋_GB2312"/>
                <w:kern w:val="0"/>
                <w:sz w:val="32"/>
                <w:szCs w:val="32"/>
              </w:rPr>
            </w:pPr>
          </w:p>
        </w:tc>
        <w:tc>
          <w:tcPr>
            <w:tcW w:w="1030" w:type="dxa"/>
            <w:vAlign w:val="center"/>
          </w:tcPr>
          <w:p>
            <w:pPr>
              <w:widowControl/>
              <w:jc w:val="both"/>
              <w:outlineLvl w:val="1"/>
              <w:rPr>
                <w:rFonts w:ascii="仿宋_GB2312" w:hAnsi="宋体" w:eastAsia="仿宋_GB2312"/>
                <w:kern w:val="0"/>
                <w:sz w:val="32"/>
                <w:szCs w:val="32"/>
              </w:rPr>
            </w:pPr>
          </w:p>
        </w:tc>
        <w:tc>
          <w:tcPr>
            <w:tcW w:w="750" w:type="dxa"/>
            <w:vAlign w:val="center"/>
          </w:tcPr>
          <w:p>
            <w:pPr>
              <w:widowControl/>
              <w:jc w:val="both"/>
              <w:outlineLvl w:val="1"/>
              <w:rPr>
                <w:rFonts w:ascii="仿宋_GB2312" w:hAnsi="宋体" w:eastAsia="仿宋_GB2312"/>
                <w:kern w:val="0"/>
                <w:sz w:val="32"/>
                <w:szCs w:val="32"/>
              </w:rPr>
            </w:pPr>
          </w:p>
        </w:tc>
        <w:tc>
          <w:tcPr>
            <w:tcW w:w="569" w:type="dxa"/>
            <w:vAlign w:val="center"/>
          </w:tcPr>
          <w:p>
            <w:pPr>
              <w:widowControl/>
              <w:jc w:val="both"/>
              <w:outlineLvl w:val="1"/>
              <w:rPr>
                <w:rFonts w:ascii="仿宋_GB2312" w:hAnsi="宋体" w:eastAsia="仿宋_GB2312"/>
                <w:kern w:val="0"/>
                <w:sz w:val="32"/>
                <w:szCs w:val="32"/>
              </w:rPr>
            </w:pPr>
          </w:p>
        </w:tc>
        <w:tc>
          <w:tcPr>
            <w:tcW w:w="665" w:type="dxa"/>
            <w:vAlign w:val="center"/>
          </w:tcPr>
          <w:p>
            <w:pPr>
              <w:widowControl/>
              <w:jc w:val="both"/>
              <w:outlineLvl w:val="1"/>
              <w:rPr>
                <w:rFonts w:ascii="仿宋_GB2312" w:hAnsi="宋体" w:eastAsia="仿宋_GB2312"/>
                <w:kern w:val="0"/>
                <w:sz w:val="32"/>
                <w:szCs w:val="32"/>
              </w:rPr>
            </w:pPr>
          </w:p>
        </w:tc>
        <w:tc>
          <w:tcPr>
            <w:tcW w:w="523" w:type="dxa"/>
            <w:vAlign w:val="center"/>
          </w:tcPr>
          <w:p>
            <w:pPr>
              <w:widowControl/>
              <w:jc w:val="both"/>
              <w:outlineLvl w:val="1"/>
              <w:rPr>
                <w:rFonts w:ascii="仿宋_GB2312" w:hAnsi="宋体" w:eastAsia="仿宋_GB2312"/>
                <w:kern w:val="0"/>
                <w:sz w:val="32"/>
                <w:szCs w:val="32"/>
              </w:rPr>
            </w:pPr>
          </w:p>
        </w:tc>
        <w:tc>
          <w:tcPr>
            <w:tcW w:w="532" w:type="dxa"/>
            <w:vAlign w:val="center"/>
          </w:tcPr>
          <w:p>
            <w:pPr>
              <w:widowControl/>
              <w:jc w:val="both"/>
              <w:outlineLvl w:val="1"/>
              <w:rPr>
                <w:rFonts w:ascii="仿宋_GB2312" w:hAnsi="宋体" w:eastAsia="仿宋_GB2312"/>
                <w:kern w:val="0"/>
                <w:sz w:val="32"/>
                <w:szCs w:val="32"/>
              </w:rPr>
            </w:pPr>
          </w:p>
        </w:tc>
        <w:tc>
          <w:tcPr>
            <w:tcW w:w="625" w:type="dxa"/>
            <w:vAlign w:val="center"/>
          </w:tcPr>
          <w:p>
            <w:pPr>
              <w:widowControl/>
              <w:jc w:val="both"/>
              <w:outlineLvl w:val="1"/>
              <w:rPr>
                <w:rFonts w:ascii="仿宋_GB2312" w:hAnsi="宋体" w:eastAsia="仿宋_GB2312"/>
                <w:kern w:val="0"/>
                <w:sz w:val="32"/>
                <w:szCs w:val="32"/>
              </w:rPr>
            </w:pPr>
          </w:p>
        </w:tc>
        <w:tc>
          <w:tcPr>
            <w:tcW w:w="542" w:type="dxa"/>
            <w:vAlign w:val="center"/>
          </w:tcPr>
          <w:p>
            <w:pPr>
              <w:widowControl/>
              <w:jc w:val="both"/>
              <w:outlineLvl w:val="1"/>
              <w:rPr>
                <w:rFonts w:ascii="仿宋_GB2312" w:hAnsi="宋体" w:eastAsia="仿宋_GB2312"/>
                <w:kern w:val="0"/>
                <w:sz w:val="32"/>
                <w:szCs w:val="32"/>
              </w:rPr>
            </w:pPr>
          </w:p>
        </w:tc>
        <w:tc>
          <w:tcPr>
            <w:tcW w:w="611" w:type="dxa"/>
            <w:vAlign w:val="center"/>
          </w:tcPr>
          <w:p>
            <w:pPr>
              <w:widowControl/>
              <w:jc w:val="both"/>
              <w:outlineLvl w:val="1"/>
              <w:rPr>
                <w:rFonts w:ascii="仿宋_GB2312" w:hAnsi="宋体" w:eastAsia="仿宋_GB2312"/>
                <w:kern w:val="0"/>
                <w:sz w:val="32"/>
                <w:szCs w:val="32"/>
              </w:rPr>
            </w:pPr>
          </w:p>
        </w:tc>
        <w:tc>
          <w:tcPr>
            <w:tcW w:w="337" w:type="dxa"/>
            <w:vAlign w:val="center"/>
          </w:tcPr>
          <w:p>
            <w:pPr>
              <w:widowControl/>
              <w:jc w:val="both"/>
              <w:outlineLvl w:val="1"/>
              <w:rPr>
                <w:rFonts w:ascii="仿宋_GB2312" w:hAnsi="宋体" w:eastAsia="仿宋_GB2312"/>
                <w:kern w:val="0"/>
                <w:sz w:val="32"/>
                <w:szCs w:val="32"/>
              </w:rPr>
            </w:pPr>
          </w:p>
        </w:tc>
        <w:tc>
          <w:tcPr>
            <w:tcW w:w="420" w:type="dxa"/>
            <w:vAlign w:val="center"/>
          </w:tcPr>
          <w:p>
            <w:pPr>
              <w:widowControl/>
              <w:jc w:val="both"/>
              <w:outlineLvl w:val="1"/>
              <w:rPr>
                <w:rFonts w:ascii="仿宋_GB2312" w:hAnsi="宋体" w:eastAsia="仿宋_GB2312"/>
                <w:kern w:val="0"/>
                <w:sz w:val="32"/>
                <w:szCs w:val="32"/>
              </w:rPr>
            </w:pPr>
          </w:p>
        </w:tc>
        <w:tc>
          <w:tcPr>
            <w:tcW w:w="468" w:type="dxa"/>
            <w:gridSpan w:val="2"/>
            <w:vAlign w:val="center"/>
          </w:tcPr>
          <w:p>
            <w:pPr>
              <w:widowControl/>
              <w:jc w:val="both"/>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3" w:type="dxa"/>
            <w:gridSpan w:val="2"/>
            <w:vAlign w:val="center"/>
          </w:tcPr>
          <w:p>
            <w:pPr>
              <w:widowControl/>
              <w:jc w:val="both"/>
              <w:outlineLvl w:val="1"/>
              <w:rPr>
                <w:rFonts w:ascii="仿宋_GB2312" w:hAnsi="宋体" w:eastAsia="仿宋_GB2312"/>
                <w:kern w:val="0"/>
                <w:sz w:val="32"/>
                <w:szCs w:val="32"/>
              </w:rPr>
            </w:pPr>
          </w:p>
        </w:tc>
        <w:tc>
          <w:tcPr>
            <w:tcW w:w="431" w:type="dxa"/>
            <w:vAlign w:val="center"/>
          </w:tcPr>
          <w:p>
            <w:pPr>
              <w:widowControl/>
              <w:jc w:val="both"/>
              <w:outlineLvl w:val="1"/>
              <w:rPr>
                <w:rFonts w:ascii="仿宋_GB2312" w:hAnsi="宋体" w:eastAsia="仿宋_GB2312"/>
                <w:kern w:val="0"/>
                <w:sz w:val="32"/>
                <w:szCs w:val="32"/>
              </w:rPr>
            </w:pPr>
          </w:p>
        </w:tc>
        <w:tc>
          <w:tcPr>
            <w:tcW w:w="444" w:type="dxa"/>
            <w:vAlign w:val="center"/>
          </w:tcPr>
          <w:p>
            <w:pPr>
              <w:widowControl/>
              <w:jc w:val="both"/>
              <w:outlineLvl w:val="1"/>
              <w:rPr>
                <w:rFonts w:ascii="仿宋_GB2312" w:hAnsi="宋体" w:eastAsia="仿宋_GB2312"/>
                <w:kern w:val="0"/>
                <w:sz w:val="32"/>
                <w:szCs w:val="32"/>
              </w:rPr>
            </w:pPr>
          </w:p>
        </w:tc>
        <w:tc>
          <w:tcPr>
            <w:tcW w:w="1070" w:type="dxa"/>
            <w:vAlign w:val="center"/>
          </w:tcPr>
          <w:p>
            <w:pPr>
              <w:widowControl/>
              <w:jc w:val="both"/>
              <w:outlineLvl w:val="1"/>
              <w:rPr>
                <w:rFonts w:ascii="仿宋_GB2312" w:hAnsi="宋体" w:eastAsia="仿宋_GB2312"/>
                <w:kern w:val="0"/>
                <w:sz w:val="32"/>
                <w:szCs w:val="32"/>
              </w:rPr>
            </w:pPr>
          </w:p>
        </w:tc>
        <w:tc>
          <w:tcPr>
            <w:tcW w:w="1030" w:type="dxa"/>
            <w:vAlign w:val="center"/>
          </w:tcPr>
          <w:p>
            <w:pPr>
              <w:widowControl/>
              <w:jc w:val="both"/>
              <w:outlineLvl w:val="1"/>
              <w:rPr>
                <w:rFonts w:ascii="仿宋_GB2312" w:hAnsi="宋体" w:eastAsia="仿宋_GB2312"/>
                <w:kern w:val="0"/>
                <w:sz w:val="32"/>
                <w:szCs w:val="32"/>
              </w:rPr>
            </w:pPr>
          </w:p>
        </w:tc>
        <w:tc>
          <w:tcPr>
            <w:tcW w:w="750" w:type="dxa"/>
            <w:vAlign w:val="center"/>
          </w:tcPr>
          <w:p>
            <w:pPr>
              <w:widowControl/>
              <w:jc w:val="both"/>
              <w:outlineLvl w:val="1"/>
              <w:rPr>
                <w:rFonts w:ascii="仿宋_GB2312" w:hAnsi="宋体" w:eastAsia="仿宋_GB2312"/>
                <w:kern w:val="0"/>
                <w:sz w:val="32"/>
                <w:szCs w:val="32"/>
              </w:rPr>
            </w:pPr>
          </w:p>
        </w:tc>
        <w:tc>
          <w:tcPr>
            <w:tcW w:w="569" w:type="dxa"/>
            <w:vAlign w:val="center"/>
          </w:tcPr>
          <w:p>
            <w:pPr>
              <w:widowControl/>
              <w:jc w:val="both"/>
              <w:outlineLvl w:val="1"/>
              <w:rPr>
                <w:rFonts w:ascii="仿宋_GB2312" w:hAnsi="宋体" w:eastAsia="仿宋_GB2312"/>
                <w:kern w:val="0"/>
                <w:sz w:val="32"/>
                <w:szCs w:val="32"/>
              </w:rPr>
            </w:pPr>
          </w:p>
        </w:tc>
        <w:tc>
          <w:tcPr>
            <w:tcW w:w="665" w:type="dxa"/>
            <w:vAlign w:val="center"/>
          </w:tcPr>
          <w:p>
            <w:pPr>
              <w:widowControl/>
              <w:jc w:val="both"/>
              <w:outlineLvl w:val="1"/>
              <w:rPr>
                <w:rFonts w:ascii="仿宋_GB2312" w:hAnsi="宋体" w:eastAsia="仿宋_GB2312"/>
                <w:kern w:val="0"/>
                <w:sz w:val="32"/>
                <w:szCs w:val="32"/>
              </w:rPr>
            </w:pPr>
          </w:p>
        </w:tc>
        <w:tc>
          <w:tcPr>
            <w:tcW w:w="523" w:type="dxa"/>
            <w:vAlign w:val="center"/>
          </w:tcPr>
          <w:p>
            <w:pPr>
              <w:widowControl/>
              <w:jc w:val="both"/>
              <w:outlineLvl w:val="1"/>
              <w:rPr>
                <w:rFonts w:ascii="仿宋_GB2312" w:hAnsi="宋体" w:eastAsia="仿宋_GB2312"/>
                <w:kern w:val="0"/>
                <w:sz w:val="32"/>
                <w:szCs w:val="32"/>
              </w:rPr>
            </w:pPr>
          </w:p>
        </w:tc>
        <w:tc>
          <w:tcPr>
            <w:tcW w:w="532" w:type="dxa"/>
            <w:vAlign w:val="center"/>
          </w:tcPr>
          <w:p>
            <w:pPr>
              <w:widowControl/>
              <w:jc w:val="both"/>
              <w:outlineLvl w:val="1"/>
              <w:rPr>
                <w:rFonts w:ascii="仿宋_GB2312" w:hAnsi="宋体" w:eastAsia="仿宋_GB2312"/>
                <w:kern w:val="0"/>
                <w:sz w:val="32"/>
                <w:szCs w:val="32"/>
              </w:rPr>
            </w:pPr>
          </w:p>
        </w:tc>
        <w:tc>
          <w:tcPr>
            <w:tcW w:w="625" w:type="dxa"/>
            <w:vAlign w:val="center"/>
          </w:tcPr>
          <w:p>
            <w:pPr>
              <w:widowControl/>
              <w:jc w:val="both"/>
              <w:outlineLvl w:val="1"/>
              <w:rPr>
                <w:rFonts w:ascii="仿宋_GB2312" w:hAnsi="宋体" w:eastAsia="仿宋_GB2312"/>
                <w:kern w:val="0"/>
                <w:sz w:val="32"/>
                <w:szCs w:val="32"/>
              </w:rPr>
            </w:pPr>
          </w:p>
        </w:tc>
        <w:tc>
          <w:tcPr>
            <w:tcW w:w="542" w:type="dxa"/>
            <w:vAlign w:val="center"/>
          </w:tcPr>
          <w:p>
            <w:pPr>
              <w:widowControl/>
              <w:jc w:val="both"/>
              <w:outlineLvl w:val="1"/>
              <w:rPr>
                <w:rFonts w:ascii="仿宋_GB2312" w:hAnsi="宋体" w:eastAsia="仿宋_GB2312"/>
                <w:kern w:val="0"/>
                <w:sz w:val="32"/>
                <w:szCs w:val="32"/>
              </w:rPr>
            </w:pPr>
          </w:p>
        </w:tc>
        <w:tc>
          <w:tcPr>
            <w:tcW w:w="611" w:type="dxa"/>
            <w:vAlign w:val="center"/>
          </w:tcPr>
          <w:p>
            <w:pPr>
              <w:widowControl/>
              <w:jc w:val="both"/>
              <w:outlineLvl w:val="1"/>
              <w:rPr>
                <w:rFonts w:ascii="仿宋_GB2312" w:hAnsi="宋体" w:eastAsia="仿宋_GB2312"/>
                <w:kern w:val="0"/>
                <w:sz w:val="32"/>
                <w:szCs w:val="32"/>
              </w:rPr>
            </w:pPr>
          </w:p>
        </w:tc>
        <w:tc>
          <w:tcPr>
            <w:tcW w:w="337" w:type="dxa"/>
            <w:vAlign w:val="center"/>
          </w:tcPr>
          <w:p>
            <w:pPr>
              <w:widowControl/>
              <w:jc w:val="both"/>
              <w:outlineLvl w:val="1"/>
              <w:rPr>
                <w:rFonts w:ascii="仿宋_GB2312" w:hAnsi="宋体" w:eastAsia="仿宋_GB2312"/>
                <w:kern w:val="0"/>
                <w:sz w:val="32"/>
                <w:szCs w:val="32"/>
              </w:rPr>
            </w:pPr>
          </w:p>
        </w:tc>
        <w:tc>
          <w:tcPr>
            <w:tcW w:w="420" w:type="dxa"/>
            <w:vAlign w:val="center"/>
          </w:tcPr>
          <w:p>
            <w:pPr>
              <w:widowControl/>
              <w:jc w:val="both"/>
              <w:outlineLvl w:val="1"/>
              <w:rPr>
                <w:rFonts w:ascii="仿宋_GB2312" w:hAnsi="宋体" w:eastAsia="仿宋_GB2312"/>
                <w:kern w:val="0"/>
                <w:sz w:val="32"/>
                <w:szCs w:val="32"/>
              </w:rPr>
            </w:pPr>
          </w:p>
        </w:tc>
        <w:tc>
          <w:tcPr>
            <w:tcW w:w="468" w:type="dxa"/>
            <w:gridSpan w:val="2"/>
            <w:vAlign w:val="center"/>
          </w:tcPr>
          <w:p>
            <w:pPr>
              <w:widowControl/>
              <w:jc w:val="both"/>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3" w:type="dxa"/>
            <w:gridSpan w:val="2"/>
            <w:vAlign w:val="center"/>
          </w:tcPr>
          <w:p>
            <w:pPr>
              <w:widowControl/>
              <w:jc w:val="both"/>
              <w:outlineLvl w:val="1"/>
              <w:rPr>
                <w:rFonts w:ascii="仿宋_GB2312" w:hAnsi="宋体" w:eastAsia="仿宋_GB2312"/>
                <w:kern w:val="0"/>
                <w:sz w:val="32"/>
                <w:szCs w:val="32"/>
              </w:rPr>
            </w:pPr>
          </w:p>
        </w:tc>
        <w:tc>
          <w:tcPr>
            <w:tcW w:w="431" w:type="dxa"/>
            <w:vAlign w:val="center"/>
          </w:tcPr>
          <w:p>
            <w:pPr>
              <w:widowControl/>
              <w:jc w:val="both"/>
              <w:outlineLvl w:val="1"/>
              <w:rPr>
                <w:rFonts w:ascii="仿宋_GB2312" w:hAnsi="宋体" w:eastAsia="仿宋_GB2312"/>
                <w:kern w:val="0"/>
                <w:sz w:val="32"/>
                <w:szCs w:val="32"/>
              </w:rPr>
            </w:pPr>
          </w:p>
        </w:tc>
        <w:tc>
          <w:tcPr>
            <w:tcW w:w="444" w:type="dxa"/>
            <w:vAlign w:val="center"/>
          </w:tcPr>
          <w:p>
            <w:pPr>
              <w:widowControl/>
              <w:jc w:val="both"/>
              <w:outlineLvl w:val="1"/>
              <w:rPr>
                <w:rFonts w:ascii="仿宋_GB2312" w:hAnsi="宋体" w:eastAsia="仿宋_GB2312"/>
                <w:kern w:val="0"/>
                <w:sz w:val="32"/>
                <w:szCs w:val="32"/>
              </w:rPr>
            </w:pPr>
          </w:p>
        </w:tc>
        <w:tc>
          <w:tcPr>
            <w:tcW w:w="1070" w:type="dxa"/>
            <w:vAlign w:val="center"/>
          </w:tcPr>
          <w:p>
            <w:pPr>
              <w:widowControl/>
              <w:jc w:val="both"/>
              <w:outlineLvl w:val="1"/>
              <w:rPr>
                <w:rFonts w:ascii="仿宋_GB2312" w:hAnsi="宋体" w:eastAsia="仿宋_GB2312"/>
                <w:kern w:val="0"/>
                <w:sz w:val="32"/>
                <w:szCs w:val="32"/>
              </w:rPr>
            </w:pPr>
          </w:p>
        </w:tc>
        <w:tc>
          <w:tcPr>
            <w:tcW w:w="1030" w:type="dxa"/>
            <w:vAlign w:val="center"/>
          </w:tcPr>
          <w:p>
            <w:pPr>
              <w:widowControl/>
              <w:jc w:val="both"/>
              <w:outlineLvl w:val="1"/>
              <w:rPr>
                <w:rFonts w:ascii="仿宋_GB2312" w:hAnsi="宋体" w:eastAsia="仿宋_GB2312"/>
                <w:kern w:val="0"/>
                <w:sz w:val="32"/>
                <w:szCs w:val="32"/>
              </w:rPr>
            </w:pPr>
          </w:p>
        </w:tc>
        <w:tc>
          <w:tcPr>
            <w:tcW w:w="750" w:type="dxa"/>
            <w:vAlign w:val="center"/>
          </w:tcPr>
          <w:p>
            <w:pPr>
              <w:widowControl/>
              <w:jc w:val="both"/>
              <w:outlineLvl w:val="1"/>
              <w:rPr>
                <w:rFonts w:ascii="仿宋_GB2312" w:hAnsi="宋体" w:eastAsia="仿宋_GB2312"/>
                <w:kern w:val="0"/>
                <w:sz w:val="32"/>
                <w:szCs w:val="32"/>
              </w:rPr>
            </w:pPr>
          </w:p>
        </w:tc>
        <w:tc>
          <w:tcPr>
            <w:tcW w:w="569" w:type="dxa"/>
            <w:vAlign w:val="center"/>
          </w:tcPr>
          <w:p>
            <w:pPr>
              <w:widowControl/>
              <w:jc w:val="both"/>
              <w:outlineLvl w:val="1"/>
              <w:rPr>
                <w:rFonts w:ascii="仿宋_GB2312" w:hAnsi="宋体" w:eastAsia="仿宋_GB2312"/>
                <w:kern w:val="0"/>
                <w:sz w:val="32"/>
                <w:szCs w:val="32"/>
              </w:rPr>
            </w:pPr>
          </w:p>
        </w:tc>
        <w:tc>
          <w:tcPr>
            <w:tcW w:w="665" w:type="dxa"/>
            <w:vAlign w:val="center"/>
          </w:tcPr>
          <w:p>
            <w:pPr>
              <w:widowControl/>
              <w:jc w:val="both"/>
              <w:outlineLvl w:val="1"/>
              <w:rPr>
                <w:rFonts w:ascii="仿宋_GB2312" w:hAnsi="宋体" w:eastAsia="仿宋_GB2312"/>
                <w:kern w:val="0"/>
                <w:sz w:val="32"/>
                <w:szCs w:val="32"/>
              </w:rPr>
            </w:pPr>
          </w:p>
        </w:tc>
        <w:tc>
          <w:tcPr>
            <w:tcW w:w="523" w:type="dxa"/>
            <w:vAlign w:val="center"/>
          </w:tcPr>
          <w:p>
            <w:pPr>
              <w:widowControl/>
              <w:jc w:val="both"/>
              <w:outlineLvl w:val="1"/>
              <w:rPr>
                <w:rFonts w:ascii="仿宋_GB2312" w:hAnsi="宋体" w:eastAsia="仿宋_GB2312"/>
                <w:kern w:val="0"/>
                <w:sz w:val="32"/>
                <w:szCs w:val="32"/>
              </w:rPr>
            </w:pPr>
          </w:p>
        </w:tc>
        <w:tc>
          <w:tcPr>
            <w:tcW w:w="532" w:type="dxa"/>
            <w:vAlign w:val="center"/>
          </w:tcPr>
          <w:p>
            <w:pPr>
              <w:widowControl/>
              <w:jc w:val="both"/>
              <w:outlineLvl w:val="1"/>
              <w:rPr>
                <w:rFonts w:ascii="仿宋_GB2312" w:hAnsi="宋体" w:eastAsia="仿宋_GB2312"/>
                <w:kern w:val="0"/>
                <w:sz w:val="32"/>
                <w:szCs w:val="32"/>
              </w:rPr>
            </w:pPr>
          </w:p>
        </w:tc>
        <w:tc>
          <w:tcPr>
            <w:tcW w:w="625" w:type="dxa"/>
            <w:vAlign w:val="center"/>
          </w:tcPr>
          <w:p>
            <w:pPr>
              <w:widowControl/>
              <w:jc w:val="both"/>
              <w:outlineLvl w:val="1"/>
              <w:rPr>
                <w:rFonts w:ascii="仿宋_GB2312" w:hAnsi="宋体" w:eastAsia="仿宋_GB2312"/>
                <w:kern w:val="0"/>
                <w:sz w:val="32"/>
                <w:szCs w:val="32"/>
              </w:rPr>
            </w:pPr>
          </w:p>
        </w:tc>
        <w:tc>
          <w:tcPr>
            <w:tcW w:w="542" w:type="dxa"/>
            <w:vAlign w:val="center"/>
          </w:tcPr>
          <w:p>
            <w:pPr>
              <w:widowControl/>
              <w:jc w:val="both"/>
              <w:outlineLvl w:val="1"/>
              <w:rPr>
                <w:rFonts w:ascii="仿宋_GB2312" w:hAnsi="宋体" w:eastAsia="仿宋_GB2312"/>
                <w:kern w:val="0"/>
                <w:sz w:val="32"/>
                <w:szCs w:val="32"/>
              </w:rPr>
            </w:pPr>
          </w:p>
        </w:tc>
        <w:tc>
          <w:tcPr>
            <w:tcW w:w="611" w:type="dxa"/>
            <w:vAlign w:val="center"/>
          </w:tcPr>
          <w:p>
            <w:pPr>
              <w:widowControl/>
              <w:jc w:val="both"/>
              <w:outlineLvl w:val="1"/>
              <w:rPr>
                <w:rFonts w:ascii="仿宋_GB2312" w:hAnsi="宋体" w:eastAsia="仿宋_GB2312"/>
                <w:kern w:val="0"/>
                <w:sz w:val="32"/>
                <w:szCs w:val="32"/>
              </w:rPr>
            </w:pPr>
          </w:p>
        </w:tc>
        <w:tc>
          <w:tcPr>
            <w:tcW w:w="337" w:type="dxa"/>
            <w:vAlign w:val="center"/>
          </w:tcPr>
          <w:p>
            <w:pPr>
              <w:widowControl/>
              <w:jc w:val="both"/>
              <w:outlineLvl w:val="1"/>
              <w:rPr>
                <w:rFonts w:ascii="仿宋_GB2312" w:hAnsi="宋体" w:eastAsia="仿宋_GB2312"/>
                <w:kern w:val="0"/>
                <w:sz w:val="32"/>
                <w:szCs w:val="32"/>
              </w:rPr>
            </w:pPr>
          </w:p>
        </w:tc>
        <w:tc>
          <w:tcPr>
            <w:tcW w:w="420" w:type="dxa"/>
            <w:vAlign w:val="center"/>
          </w:tcPr>
          <w:p>
            <w:pPr>
              <w:widowControl/>
              <w:jc w:val="both"/>
              <w:outlineLvl w:val="1"/>
              <w:rPr>
                <w:rFonts w:ascii="仿宋_GB2312" w:hAnsi="宋体" w:eastAsia="仿宋_GB2312"/>
                <w:kern w:val="0"/>
                <w:sz w:val="32"/>
                <w:szCs w:val="32"/>
              </w:rPr>
            </w:pPr>
          </w:p>
        </w:tc>
        <w:tc>
          <w:tcPr>
            <w:tcW w:w="468" w:type="dxa"/>
            <w:gridSpan w:val="2"/>
            <w:vAlign w:val="center"/>
          </w:tcPr>
          <w:p>
            <w:pPr>
              <w:widowControl/>
              <w:jc w:val="both"/>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3" w:type="dxa"/>
            <w:gridSpan w:val="2"/>
            <w:vAlign w:val="center"/>
          </w:tcPr>
          <w:p>
            <w:pPr>
              <w:widowControl/>
              <w:jc w:val="both"/>
              <w:outlineLvl w:val="1"/>
              <w:rPr>
                <w:rFonts w:ascii="仿宋_GB2312" w:hAnsi="宋体" w:eastAsia="仿宋_GB2312"/>
                <w:kern w:val="0"/>
                <w:sz w:val="32"/>
                <w:szCs w:val="32"/>
              </w:rPr>
            </w:pPr>
          </w:p>
        </w:tc>
        <w:tc>
          <w:tcPr>
            <w:tcW w:w="431" w:type="dxa"/>
            <w:vAlign w:val="center"/>
          </w:tcPr>
          <w:p>
            <w:pPr>
              <w:widowControl/>
              <w:jc w:val="both"/>
              <w:outlineLvl w:val="1"/>
              <w:rPr>
                <w:rFonts w:ascii="仿宋_GB2312" w:hAnsi="宋体" w:eastAsia="仿宋_GB2312"/>
                <w:kern w:val="0"/>
                <w:sz w:val="32"/>
                <w:szCs w:val="32"/>
              </w:rPr>
            </w:pPr>
          </w:p>
        </w:tc>
        <w:tc>
          <w:tcPr>
            <w:tcW w:w="444" w:type="dxa"/>
            <w:vAlign w:val="center"/>
          </w:tcPr>
          <w:p>
            <w:pPr>
              <w:widowControl/>
              <w:jc w:val="both"/>
              <w:outlineLvl w:val="1"/>
              <w:rPr>
                <w:rFonts w:ascii="仿宋_GB2312" w:hAnsi="宋体" w:eastAsia="仿宋_GB2312"/>
                <w:kern w:val="0"/>
                <w:sz w:val="32"/>
                <w:szCs w:val="32"/>
              </w:rPr>
            </w:pPr>
          </w:p>
        </w:tc>
        <w:tc>
          <w:tcPr>
            <w:tcW w:w="1070" w:type="dxa"/>
            <w:vAlign w:val="center"/>
          </w:tcPr>
          <w:p>
            <w:pPr>
              <w:widowControl/>
              <w:jc w:val="both"/>
              <w:outlineLvl w:val="1"/>
              <w:rPr>
                <w:rFonts w:ascii="仿宋_GB2312" w:hAnsi="宋体" w:eastAsia="仿宋_GB2312"/>
                <w:kern w:val="0"/>
                <w:sz w:val="32"/>
                <w:szCs w:val="32"/>
              </w:rPr>
            </w:pPr>
          </w:p>
        </w:tc>
        <w:tc>
          <w:tcPr>
            <w:tcW w:w="1030" w:type="dxa"/>
            <w:vAlign w:val="center"/>
          </w:tcPr>
          <w:p>
            <w:pPr>
              <w:widowControl/>
              <w:jc w:val="both"/>
              <w:outlineLvl w:val="1"/>
              <w:rPr>
                <w:rFonts w:ascii="仿宋_GB2312" w:hAnsi="宋体" w:eastAsia="仿宋_GB2312"/>
                <w:kern w:val="0"/>
                <w:sz w:val="32"/>
                <w:szCs w:val="32"/>
              </w:rPr>
            </w:pPr>
          </w:p>
        </w:tc>
        <w:tc>
          <w:tcPr>
            <w:tcW w:w="750" w:type="dxa"/>
            <w:vAlign w:val="center"/>
          </w:tcPr>
          <w:p>
            <w:pPr>
              <w:widowControl/>
              <w:jc w:val="both"/>
              <w:outlineLvl w:val="1"/>
              <w:rPr>
                <w:rFonts w:ascii="仿宋_GB2312" w:hAnsi="宋体" w:eastAsia="仿宋_GB2312"/>
                <w:kern w:val="0"/>
                <w:sz w:val="32"/>
                <w:szCs w:val="32"/>
              </w:rPr>
            </w:pPr>
          </w:p>
        </w:tc>
        <w:tc>
          <w:tcPr>
            <w:tcW w:w="569" w:type="dxa"/>
            <w:vAlign w:val="center"/>
          </w:tcPr>
          <w:p>
            <w:pPr>
              <w:widowControl/>
              <w:jc w:val="both"/>
              <w:outlineLvl w:val="1"/>
              <w:rPr>
                <w:rFonts w:ascii="仿宋_GB2312" w:hAnsi="宋体" w:eastAsia="仿宋_GB2312"/>
                <w:kern w:val="0"/>
                <w:sz w:val="32"/>
                <w:szCs w:val="32"/>
              </w:rPr>
            </w:pPr>
          </w:p>
        </w:tc>
        <w:tc>
          <w:tcPr>
            <w:tcW w:w="665" w:type="dxa"/>
            <w:vAlign w:val="center"/>
          </w:tcPr>
          <w:p>
            <w:pPr>
              <w:widowControl/>
              <w:jc w:val="both"/>
              <w:outlineLvl w:val="1"/>
              <w:rPr>
                <w:rFonts w:ascii="仿宋_GB2312" w:hAnsi="宋体" w:eastAsia="仿宋_GB2312"/>
                <w:kern w:val="0"/>
                <w:sz w:val="32"/>
                <w:szCs w:val="32"/>
              </w:rPr>
            </w:pPr>
          </w:p>
        </w:tc>
        <w:tc>
          <w:tcPr>
            <w:tcW w:w="523" w:type="dxa"/>
            <w:vAlign w:val="center"/>
          </w:tcPr>
          <w:p>
            <w:pPr>
              <w:widowControl/>
              <w:jc w:val="both"/>
              <w:outlineLvl w:val="1"/>
              <w:rPr>
                <w:rFonts w:ascii="仿宋_GB2312" w:hAnsi="宋体" w:eastAsia="仿宋_GB2312"/>
                <w:kern w:val="0"/>
                <w:sz w:val="32"/>
                <w:szCs w:val="32"/>
              </w:rPr>
            </w:pPr>
          </w:p>
        </w:tc>
        <w:tc>
          <w:tcPr>
            <w:tcW w:w="532" w:type="dxa"/>
            <w:vAlign w:val="center"/>
          </w:tcPr>
          <w:p>
            <w:pPr>
              <w:widowControl/>
              <w:jc w:val="both"/>
              <w:outlineLvl w:val="1"/>
              <w:rPr>
                <w:rFonts w:ascii="仿宋_GB2312" w:hAnsi="宋体" w:eastAsia="仿宋_GB2312"/>
                <w:kern w:val="0"/>
                <w:sz w:val="32"/>
                <w:szCs w:val="32"/>
              </w:rPr>
            </w:pPr>
          </w:p>
        </w:tc>
        <w:tc>
          <w:tcPr>
            <w:tcW w:w="625" w:type="dxa"/>
            <w:vAlign w:val="center"/>
          </w:tcPr>
          <w:p>
            <w:pPr>
              <w:widowControl/>
              <w:jc w:val="both"/>
              <w:outlineLvl w:val="1"/>
              <w:rPr>
                <w:rFonts w:ascii="仿宋_GB2312" w:hAnsi="宋体" w:eastAsia="仿宋_GB2312"/>
                <w:kern w:val="0"/>
                <w:sz w:val="32"/>
                <w:szCs w:val="32"/>
              </w:rPr>
            </w:pPr>
          </w:p>
        </w:tc>
        <w:tc>
          <w:tcPr>
            <w:tcW w:w="542" w:type="dxa"/>
            <w:vAlign w:val="center"/>
          </w:tcPr>
          <w:p>
            <w:pPr>
              <w:widowControl/>
              <w:jc w:val="both"/>
              <w:outlineLvl w:val="1"/>
              <w:rPr>
                <w:rFonts w:ascii="仿宋_GB2312" w:hAnsi="宋体" w:eastAsia="仿宋_GB2312"/>
                <w:kern w:val="0"/>
                <w:sz w:val="32"/>
                <w:szCs w:val="32"/>
              </w:rPr>
            </w:pPr>
          </w:p>
        </w:tc>
        <w:tc>
          <w:tcPr>
            <w:tcW w:w="611" w:type="dxa"/>
            <w:vAlign w:val="center"/>
          </w:tcPr>
          <w:p>
            <w:pPr>
              <w:widowControl/>
              <w:jc w:val="both"/>
              <w:outlineLvl w:val="1"/>
              <w:rPr>
                <w:rFonts w:ascii="仿宋_GB2312" w:hAnsi="宋体" w:eastAsia="仿宋_GB2312"/>
                <w:kern w:val="0"/>
                <w:sz w:val="32"/>
                <w:szCs w:val="32"/>
              </w:rPr>
            </w:pPr>
          </w:p>
        </w:tc>
        <w:tc>
          <w:tcPr>
            <w:tcW w:w="337" w:type="dxa"/>
            <w:vAlign w:val="center"/>
          </w:tcPr>
          <w:p>
            <w:pPr>
              <w:widowControl/>
              <w:jc w:val="both"/>
              <w:outlineLvl w:val="1"/>
              <w:rPr>
                <w:rFonts w:ascii="仿宋_GB2312" w:hAnsi="宋体" w:eastAsia="仿宋_GB2312"/>
                <w:kern w:val="0"/>
                <w:sz w:val="32"/>
                <w:szCs w:val="32"/>
              </w:rPr>
            </w:pPr>
          </w:p>
        </w:tc>
        <w:tc>
          <w:tcPr>
            <w:tcW w:w="420" w:type="dxa"/>
            <w:vAlign w:val="center"/>
          </w:tcPr>
          <w:p>
            <w:pPr>
              <w:widowControl/>
              <w:jc w:val="both"/>
              <w:outlineLvl w:val="1"/>
              <w:rPr>
                <w:rFonts w:ascii="仿宋_GB2312" w:hAnsi="宋体" w:eastAsia="仿宋_GB2312"/>
                <w:kern w:val="0"/>
                <w:sz w:val="32"/>
                <w:szCs w:val="32"/>
              </w:rPr>
            </w:pPr>
          </w:p>
        </w:tc>
        <w:tc>
          <w:tcPr>
            <w:tcW w:w="468" w:type="dxa"/>
            <w:gridSpan w:val="2"/>
            <w:vAlign w:val="center"/>
          </w:tcPr>
          <w:p>
            <w:pPr>
              <w:widowControl/>
              <w:jc w:val="both"/>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3" w:type="dxa"/>
            <w:gridSpan w:val="2"/>
            <w:vAlign w:val="center"/>
          </w:tcPr>
          <w:p>
            <w:pPr>
              <w:widowControl/>
              <w:jc w:val="both"/>
              <w:outlineLvl w:val="1"/>
              <w:rPr>
                <w:rFonts w:ascii="仿宋_GB2312" w:hAnsi="宋体" w:eastAsia="仿宋_GB2312"/>
                <w:kern w:val="0"/>
                <w:sz w:val="32"/>
                <w:szCs w:val="32"/>
              </w:rPr>
            </w:pPr>
          </w:p>
        </w:tc>
        <w:tc>
          <w:tcPr>
            <w:tcW w:w="431" w:type="dxa"/>
            <w:vAlign w:val="center"/>
          </w:tcPr>
          <w:p>
            <w:pPr>
              <w:widowControl/>
              <w:jc w:val="both"/>
              <w:outlineLvl w:val="1"/>
              <w:rPr>
                <w:rFonts w:ascii="仿宋_GB2312" w:hAnsi="宋体" w:eastAsia="仿宋_GB2312"/>
                <w:kern w:val="0"/>
                <w:sz w:val="32"/>
                <w:szCs w:val="32"/>
              </w:rPr>
            </w:pPr>
          </w:p>
        </w:tc>
        <w:tc>
          <w:tcPr>
            <w:tcW w:w="444" w:type="dxa"/>
            <w:vAlign w:val="center"/>
          </w:tcPr>
          <w:p>
            <w:pPr>
              <w:widowControl/>
              <w:jc w:val="both"/>
              <w:outlineLvl w:val="1"/>
              <w:rPr>
                <w:rFonts w:ascii="仿宋_GB2312" w:hAnsi="宋体" w:eastAsia="仿宋_GB2312"/>
                <w:kern w:val="0"/>
                <w:sz w:val="32"/>
                <w:szCs w:val="32"/>
              </w:rPr>
            </w:pPr>
          </w:p>
        </w:tc>
        <w:tc>
          <w:tcPr>
            <w:tcW w:w="1070" w:type="dxa"/>
            <w:vAlign w:val="center"/>
          </w:tcPr>
          <w:p>
            <w:pPr>
              <w:widowControl/>
              <w:jc w:val="both"/>
              <w:outlineLvl w:val="1"/>
              <w:rPr>
                <w:rFonts w:ascii="仿宋_GB2312" w:hAnsi="宋体" w:eastAsia="仿宋_GB2312"/>
                <w:kern w:val="0"/>
                <w:sz w:val="32"/>
                <w:szCs w:val="32"/>
              </w:rPr>
            </w:pPr>
          </w:p>
        </w:tc>
        <w:tc>
          <w:tcPr>
            <w:tcW w:w="1030" w:type="dxa"/>
            <w:vAlign w:val="center"/>
          </w:tcPr>
          <w:p>
            <w:pPr>
              <w:widowControl/>
              <w:jc w:val="both"/>
              <w:outlineLvl w:val="1"/>
              <w:rPr>
                <w:rFonts w:ascii="仿宋_GB2312" w:hAnsi="宋体" w:eastAsia="仿宋_GB2312"/>
                <w:kern w:val="0"/>
                <w:sz w:val="32"/>
                <w:szCs w:val="32"/>
              </w:rPr>
            </w:pPr>
          </w:p>
        </w:tc>
        <w:tc>
          <w:tcPr>
            <w:tcW w:w="750" w:type="dxa"/>
            <w:vAlign w:val="center"/>
          </w:tcPr>
          <w:p>
            <w:pPr>
              <w:widowControl/>
              <w:jc w:val="both"/>
              <w:outlineLvl w:val="1"/>
              <w:rPr>
                <w:rFonts w:ascii="仿宋_GB2312" w:hAnsi="宋体" w:eastAsia="仿宋_GB2312"/>
                <w:kern w:val="0"/>
                <w:sz w:val="32"/>
                <w:szCs w:val="32"/>
              </w:rPr>
            </w:pPr>
          </w:p>
        </w:tc>
        <w:tc>
          <w:tcPr>
            <w:tcW w:w="569" w:type="dxa"/>
            <w:vAlign w:val="center"/>
          </w:tcPr>
          <w:p>
            <w:pPr>
              <w:widowControl/>
              <w:jc w:val="both"/>
              <w:outlineLvl w:val="1"/>
              <w:rPr>
                <w:rFonts w:ascii="仿宋_GB2312" w:hAnsi="宋体" w:eastAsia="仿宋_GB2312"/>
                <w:kern w:val="0"/>
                <w:sz w:val="32"/>
                <w:szCs w:val="32"/>
              </w:rPr>
            </w:pPr>
          </w:p>
        </w:tc>
        <w:tc>
          <w:tcPr>
            <w:tcW w:w="665" w:type="dxa"/>
            <w:vAlign w:val="center"/>
          </w:tcPr>
          <w:p>
            <w:pPr>
              <w:widowControl/>
              <w:jc w:val="both"/>
              <w:outlineLvl w:val="1"/>
              <w:rPr>
                <w:rFonts w:ascii="仿宋_GB2312" w:hAnsi="宋体" w:eastAsia="仿宋_GB2312"/>
                <w:kern w:val="0"/>
                <w:sz w:val="32"/>
                <w:szCs w:val="32"/>
              </w:rPr>
            </w:pPr>
          </w:p>
        </w:tc>
        <w:tc>
          <w:tcPr>
            <w:tcW w:w="523" w:type="dxa"/>
            <w:vAlign w:val="center"/>
          </w:tcPr>
          <w:p>
            <w:pPr>
              <w:widowControl/>
              <w:jc w:val="both"/>
              <w:outlineLvl w:val="1"/>
              <w:rPr>
                <w:rFonts w:ascii="仿宋_GB2312" w:hAnsi="宋体" w:eastAsia="仿宋_GB2312"/>
                <w:kern w:val="0"/>
                <w:sz w:val="32"/>
                <w:szCs w:val="32"/>
              </w:rPr>
            </w:pPr>
          </w:p>
        </w:tc>
        <w:tc>
          <w:tcPr>
            <w:tcW w:w="532" w:type="dxa"/>
            <w:vAlign w:val="center"/>
          </w:tcPr>
          <w:p>
            <w:pPr>
              <w:widowControl/>
              <w:jc w:val="both"/>
              <w:outlineLvl w:val="1"/>
              <w:rPr>
                <w:rFonts w:ascii="仿宋_GB2312" w:hAnsi="宋体" w:eastAsia="仿宋_GB2312"/>
                <w:kern w:val="0"/>
                <w:sz w:val="32"/>
                <w:szCs w:val="32"/>
              </w:rPr>
            </w:pPr>
          </w:p>
        </w:tc>
        <w:tc>
          <w:tcPr>
            <w:tcW w:w="625" w:type="dxa"/>
            <w:vAlign w:val="center"/>
          </w:tcPr>
          <w:p>
            <w:pPr>
              <w:widowControl/>
              <w:jc w:val="both"/>
              <w:outlineLvl w:val="1"/>
              <w:rPr>
                <w:rFonts w:ascii="仿宋_GB2312" w:hAnsi="宋体" w:eastAsia="仿宋_GB2312"/>
                <w:kern w:val="0"/>
                <w:sz w:val="32"/>
                <w:szCs w:val="32"/>
              </w:rPr>
            </w:pPr>
          </w:p>
        </w:tc>
        <w:tc>
          <w:tcPr>
            <w:tcW w:w="542" w:type="dxa"/>
            <w:vAlign w:val="center"/>
          </w:tcPr>
          <w:p>
            <w:pPr>
              <w:widowControl/>
              <w:jc w:val="both"/>
              <w:outlineLvl w:val="1"/>
              <w:rPr>
                <w:rFonts w:ascii="仿宋_GB2312" w:hAnsi="宋体" w:eastAsia="仿宋_GB2312"/>
                <w:kern w:val="0"/>
                <w:sz w:val="32"/>
                <w:szCs w:val="32"/>
              </w:rPr>
            </w:pPr>
          </w:p>
        </w:tc>
        <w:tc>
          <w:tcPr>
            <w:tcW w:w="611" w:type="dxa"/>
            <w:vAlign w:val="center"/>
          </w:tcPr>
          <w:p>
            <w:pPr>
              <w:widowControl/>
              <w:jc w:val="both"/>
              <w:outlineLvl w:val="1"/>
              <w:rPr>
                <w:rFonts w:ascii="仿宋_GB2312" w:hAnsi="宋体" w:eastAsia="仿宋_GB2312"/>
                <w:kern w:val="0"/>
                <w:sz w:val="32"/>
                <w:szCs w:val="32"/>
              </w:rPr>
            </w:pPr>
          </w:p>
        </w:tc>
        <w:tc>
          <w:tcPr>
            <w:tcW w:w="337" w:type="dxa"/>
            <w:vAlign w:val="center"/>
          </w:tcPr>
          <w:p>
            <w:pPr>
              <w:widowControl/>
              <w:jc w:val="both"/>
              <w:outlineLvl w:val="1"/>
              <w:rPr>
                <w:rFonts w:ascii="仿宋_GB2312" w:hAnsi="宋体" w:eastAsia="仿宋_GB2312"/>
                <w:kern w:val="0"/>
                <w:sz w:val="32"/>
                <w:szCs w:val="32"/>
              </w:rPr>
            </w:pPr>
          </w:p>
        </w:tc>
        <w:tc>
          <w:tcPr>
            <w:tcW w:w="420" w:type="dxa"/>
            <w:vAlign w:val="center"/>
          </w:tcPr>
          <w:p>
            <w:pPr>
              <w:widowControl/>
              <w:jc w:val="both"/>
              <w:outlineLvl w:val="1"/>
              <w:rPr>
                <w:rFonts w:ascii="仿宋_GB2312" w:hAnsi="宋体" w:eastAsia="仿宋_GB2312"/>
                <w:kern w:val="0"/>
                <w:sz w:val="32"/>
                <w:szCs w:val="32"/>
              </w:rPr>
            </w:pPr>
          </w:p>
        </w:tc>
        <w:tc>
          <w:tcPr>
            <w:tcW w:w="468" w:type="dxa"/>
            <w:gridSpan w:val="2"/>
            <w:vAlign w:val="center"/>
          </w:tcPr>
          <w:p>
            <w:pPr>
              <w:widowControl/>
              <w:jc w:val="both"/>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3" w:type="dxa"/>
            <w:gridSpan w:val="2"/>
            <w:vAlign w:val="center"/>
          </w:tcPr>
          <w:p>
            <w:pPr>
              <w:widowControl/>
              <w:jc w:val="both"/>
              <w:outlineLvl w:val="1"/>
              <w:rPr>
                <w:rFonts w:ascii="仿宋_GB2312" w:hAnsi="宋体" w:eastAsia="仿宋_GB2312"/>
                <w:kern w:val="0"/>
                <w:sz w:val="32"/>
                <w:szCs w:val="32"/>
              </w:rPr>
            </w:pPr>
          </w:p>
        </w:tc>
        <w:tc>
          <w:tcPr>
            <w:tcW w:w="431" w:type="dxa"/>
            <w:vAlign w:val="center"/>
          </w:tcPr>
          <w:p>
            <w:pPr>
              <w:widowControl/>
              <w:jc w:val="both"/>
              <w:outlineLvl w:val="1"/>
              <w:rPr>
                <w:rFonts w:ascii="仿宋_GB2312" w:hAnsi="宋体" w:eastAsia="仿宋_GB2312"/>
                <w:kern w:val="0"/>
                <w:sz w:val="32"/>
                <w:szCs w:val="32"/>
              </w:rPr>
            </w:pPr>
          </w:p>
        </w:tc>
        <w:tc>
          <w:tcPr>
            <w:tcW w:w="444" w:type="dxa"/>
            <w:vAlign w:val="center"/>
          </w:tcPr>
          <w:p>
            <w:pPr>
              <w:widowControl/>
              <w:jc w:val="both"/>
              <w:outlineLvl w:val="1"/>
              <w:rPr>
                <w:rFonts w:ascii="仿宋_GB2312" w:hAnsi="宋体" w:eastAsia="仿宋_GB2312"/>
                <w:kern w:val="0"/>
                <w:sz w:val="32"/>
                <w:szCs w:val="32"/>
              </w:rPr>
            </w:pPr>
          </w:p>
        </w:tc>
        <w:tc>
          <w:tcPr>
            <w:tcW w:w="1070" w:type="dxa"/>
            <w:vAlign w:val="center"/>
          </w:tcPr>
          <w:p>
            <w:pPr>
              <w:widowControl/>
              <w:jc w:val="both"/>
              <w:outlineLvl w:val="1"/>
              <w:rPr>
                <w:rFonts w:ascii="仿宋_GB2312" w:hAnsi="宋体" w:eastAsia="仿宋_GB2312"/>
                <w:kern w:val="0"/>
                <w:sz w:val="32"/>
                <w:szCs w:val="32"/>
              </w:rPr>
            </w:pPr>
          </w:p>
        </w:tc>
        <w:tc>
          <w:tcPr>
            <w:tcW w:w="1030" w:type="dxa"/>
            <w:vAlign w:val="center"/>
          </w:tcPr>
          <w:p>
            <w:pPr>
              <w:widowControl/>
              <w:jc w:val="both"/>
              <w:outlineLvl w:val="1"/>
              <w:rPr>
                <w:rFonts w:ascii="仿宋_GB2312" w:hAnsi="宋体" w:eastAsia="仿宋_GB2312"/>
                <w:kern w:val="0"/>
                <w:sz w:val="32"/>
                <w:szCs w:val="32"/>
              </w:rPr>
            </w:pPr>
          </w:p>
        </w:tc>
        <w:tc>
          <w:tcPr>
            <w:tcW w:w="750" w:type="dxa"/>
            <w:vAlign w:val="center"/>
          </w:tcPr>
          <w:p>
            <w:pPr>
              <w:widowControl/>
              <w:jc w:val="both"/>
              <w:outlineLvl w:val="1"/>
              <w:rPr>
                <w:rFonts w:ascii="仿宋_GB2312" w:hAnsi="宋体" w:eastAsia="仿宋_GB2312"/>
                <w:kern w:val="0"/>
                <w:sz w:val="32"/>
                <w:szCs w:val="32"/>
              </w:rPr>
            </w:pPr>
          </w:p>
        </w:tc>
        <w:tc>
          <w:tcPr>
            <w:tcW w:w="569" w:type="dxa"/>
            <w:vAlign w:val="center"/>
          </w:tcPr>
          <w:p>
            <w:pPr>
              <w:widowControl/>
              <w:jc w:val="both"/>
              <w:outlineLvl w:val="1"/>
              <w:rPr>
                <w:rFonts w:ascii="仿宋_GB2312" w:hAnsi="宋体" w:eastAsia="仿宋_GB2312"/>
                <w:kern w:val="0"/>
                <w:sz w:val="32"/>
                <w:szCs w:val="32"/>
              </w:rPr>
            </w:pPr>
          </w:p>
        </w:tc>
        <w:tc>
          <w:tcPr>
            <w:tcW w:w="665" w:type="dxa"/>
            <w:vAlign w:val="center"/>
          </w:tcPr>
          <w:p>
            <w:pPr>
              <w:widowControl/>
              <w:jc w:val="both"/>
              <w:outlineLvl w:val="1"/>
              <w:rPr>
                <w:rFonts w:ascii="仿宋_GB2312" w:hAnsi="宋体" w:eastAsia="仿宋_GB2312"/>
                <w:kern w:val="0"/>
                <w:sz w:val="32"/>
                <w:szCs w:val="32"/>
              </w:rPr>
            </w:pPr>
          </w:p>
        </w:tc>
        <w:tc>
          <w:tcPr>
            <w:tcW w:w="523" w:type="dxa"/>
            <w:vAlign w:val="center"/>
          </w:tcPr>
          <w:p>
            <w:pPr>
              <w:widowControl/>
              <w:jc w:val="both"/>
              <w:outlineLvl w:val="1"/>
              <w:rPr>
                <w:rFonts w:ascii="仿宋_GB2312" w:hAnsi="宋体" w:eastAsia="仿宋_GB2312"/>
                <w:kern w:val="0"/>
                <w:sz w:val="32"/>
                <w:szCs w:val="32"/>
              </w:rPr>
            </w:pPr>
          </w:p>
        </w:tc>
        <w:tc>
          <w:tcPr>
            <w:tcW w:w="532" w:type="dxa"/>
            <w:vAlign w:val="center"/>
          </w:tcPr>
          <w:p>
            <w:pPr>
              <w:widowControl/>
              <w:jc w:val="both"/>
              <w:outlineLvl w:val="1"/>
              <w:rPr>
                <w:rFonts w:ascii="仿宋_GB2312" w:hAnsi="宋体" w:eastAsia="仿宋_GB2312"/>
                <w:kern w:val="0"/>
                <w:sz w:val="32"/>
                <w:szCs w:val="32"/>
              </w:rPr>
            </w:pPr>
          </w:p>
        </w:tc>
        <w:tc>
          <w:tcPr>
            <w:tcW w:w="625" w:type="dxa"/>
            <w:vAlign w:val="center"/>
          </w:tcPr>
          <w:p>
            <w:pPr>
              <w:widowControl/>
              <w:jc w:val="both"/>
              <w:outlineLvl w:val="1"/>
              <w:rPr>
                <w:rFonts w:ascii="仿宋_GB2312" w:hAnsi="宋体" w:eastAsia="仿宋_GB2312"/>
                <w:kern w:val="0"/>
                <w:sz w:val="32"/>
                <w:szCs w:val="32"/>
              </w:rPr>
            </w:pPr>
          </w:p>
        </w:tc>
        <w:tc>
          <w:tcPr>
            <w:tcW w:w="542" w:type="dxa"/>
            <w:vAlign w:val="center"/>
          </w:tcPr>
          <w:p>
            <w:pPr>
              <w:widowControl/>
              <w:jc w:val="both"/>
              <w:outlineLvl w:val="1"/>
              <w:rPr>
                <w:rFonts w:ascii="仿宋_GB2312" w:hAnsi="宋体" w:eastAsia="仿宋_GB2312"/>
                <w:kern w:val="0"/>
                <w:sz w:val="32"/>
                <w:szCs w:val="32"/>
              </w:rPr>
            </w:pPr>
          </w:p>
        </w:tc>
        <w:tc>
          <w:tcPr>
            <w:tcW w:w="611" w:type="dxa"/>
            <w:vAlign w:val="center"/>
          </w:tcPr>
          <w:p>
            <w:pPr>
              <w:widowControl/>
              <w:jc w:val="both"/>
              <w:outlineLvl w:val="1"/>
              <w:rPr>
                <w:rFonts w:ascii="仿宋_GB2312" w:hAnsi="宋体" w:eastAsia="仿宋_GB2312"/>
                <w:kern w:val="0"/>
                <w:sz w:val="32"/>
                <w:szCs w:val="32"/>
              </w:rPr>
            </w:pPr>
          </w:p>
        </w:tc>
        <w:tc>
          <w:tcPr>
            <w:tcW w:w="337" w:type="dxa"/>
            <w:vAlign w:val="center"/>
          </w:tcPr>
          <w:p>
            <w:pPr>
              <w:widowControl/>
              <w:jc w:val="both"/>
              <w:outlineLvl w:val="1"/>
              <w:rPr>
                <w:rFonts w:ascii="仿宋_GB2312" w:hAnsi="宋体" w:eastAsia="仿宋_GB2312"/>
                <w:kern w:val="0"/>
                <w:sz w:val="32"/>
                <w:szCs w:val="32"/>
              </w:rPr>
            </w:pPr>
          </w:p>
        </w:tc>
        <w:tc>
          <w:tcPr>
            <w:tcW w:w="420" w:type="dxa"/>
            <w:vAlign w:val="center"/>
          </w:tcPr>
          <w:p>
            <w:pPr>
              <w:widowControl/>
              <w:jc w:val="both"/>
              <w:outlineLvl w:val="1"/>
              <w:rPr>
                <w:rFonts w:ascii="仿宋_GB2312" w:hAnsi="宋体" w:eastAsia="仿宋_GB2312"/>
                <w:kern w:val="0"/>
                <w:sz w:val="32"/>
                <w:szCs w:val="32"/>
              </w:rPr>
            </w:pPr>
          </w:p>
        </w:tc>
        <w:tc>
          <w:tcPr>
            <w:tcW w:w="468" w:type="dxa"/>
            <w:gridSpan w:val="2"/>
            <w:vAlign w:val="center"/>
          </w:tcPr>
          <w:p>
            <w:pPr>
              <w:widowControl/>
              <w:jc w:val="both"/>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3" w:type="dxa"/>
            <w:gridSpan w:val="2"/>
          </w:tcPr>
          <w:p>
            <w:pPr>
              <w:widowControl/>
              <w:jc w:val="center"/>
              <w:outlineLvl w:val="1"/>
              <w:rPr>
                <w:rFonts w:ascii="仿宋_GB2312" w:hAnsi="宋体" w:eastAsia="仿宋_GB2312"/>
                <w:kern w:val="0"/>
                <w:sz w:val="32"/>
                <w:szCs w:val="32"/>
              </w:rPr>
            </w:pPr>
          </w:p>
        </w:tc>
        <w:tc>
          <w:tcPr>
            <w:tcW w:w="431" w:type="dxa"/>
          </w:tcPr>
          <w:p>
            <w:pPr>
              <w:widowControl/>
              <w:jc w:val="center"/>
              <w:outlineLvl w:val="1"/>
              <w:rPr>
                <w:rFonts w:ascii="仿宋_GB2312" w:hAnsi="宋体" w:eastAsia="仿宋_GB2312"/>
                <w:kern w:val="0"/>
                <w:sz w:val="32"/>
                <w:szCs w:val="32"/>
              </w:rPr>
            </w:pPr>
          </w:p>
        </w:tc>
        <w:tc>
          <w:tcPr>
            <w:tcW w:w="444" w:type="dxa"/>
          </w:tcPr>
          <w:p>
            <w:pPr>
              <w:widowControl/>
              <w:jc w:val="center"/>
              <w:outlineLvl w:val="1"/>
              <w:rPr>
                <w:rFonts w:ascii="仿宋_GB2312" w:hAnsi="宋体" w:eastAsia="仿宋_GB2312"/>
                <w:kern w:val="0"/>
                <w:sz w:val="32"/>
                <w:szCs w:val="32"/>
              </w:rPr>
            </w:pPr>
          </w:p>
        </w:tc>
        <w:tc>
          <w:tcPr>
            <w:tcW w:w="1070" w:type="dxa"/>
          </w:tcPr>
          <w:p>
            <w:pPr>
              <w:widowControl/>
              <w:jc w:val="center"/>
              <w:outlineLvl w:val="1"/>
              <w:rPr>
                <w:rFonts w:ascii="仿宋_GB2312" w:hAnsi="宋体" w:eastAsia="仿宋_GB2312"/>
                <w:kern w:val="0"/>
                <w:sz w:val="32"/>
                <w:szCs w:val="32"/>
              </w:rPr>
            </w:pPr>
          </w:p>
        </w:tc>
        <w:tc>
          <w:tcPr>
            <w:tcW w:w="1030" w:type="dxa"/>
            <w:vAlign w:val="center"/>
          </w:tcPr>
          <w:p>
            <w:pPr>
              <w:widowControl/>
              <w:jc w:val="center"/>
              <w:outlineLvl w:val="1"/>
              <w:rPr>
                <w:rFonts w:ascii="仿宋_GB2312" w:hAnsi="宋体" w:eastAsia="仿宋_GB2312"/>
                <w:kern w:val="0"/>
                <w:sz w:val="32"/>
                <w:szCs w:val="32"/>
              </w:rPr>
            </w:pPr>
          </w:p>
        </w:tc>
        <w:tc>
          <w:tcPr>
            <w:tcW w:w="750" w:type="dxa"/>
            <w:vAlign w:val="center"/>
          </w:tcPr>
          <w:p>
            <w:pPr>
              <w:widowControl/>
              <w:jc w:val="right"/>
              <w:rPr>
                <w:rFonts w:ascii="仿宋_GB2312" w:hAnsi="宋体" w:eastAsia="仿宋_GB2312"/>
                <w:kern w:val="0"/>
                <w:szCs w:val="21"/>
              </w:rPr>
            </w:pPr>
          </w:p>
        </w:tc>
        <w:tc>
          <w:tcPr>
            <w:tcW w:w="569" w:type="dxa"/>
            <w:vAlign w:val="center"/>
          </w:tcPr>
          <w:p>
            <w:pPr>
              <w:widowControl/>
              <w:jc w:val="right"/>
              <w:rPr>
                <w:rFonts w:ascii="仿宋_GB2312" w:hAnsi="宋体" w:eastAsia="仿宋_GB2312"/>
                <w:kern w:val="0"/>
                <w:sz w:val="32"/>
                <w:szCs w:val="32"/>
              </w:rPr>
            </w:pPr>
          </w:p>
        </w:tc>
        <w:tc>
          <w:tcPr>
            <w:tcW w:w="665" w:type="dxa"/>
            <w:vAlign w:val="center"/>
          </w:tcPr>
          <w:p>
            <w:pPr>
              <w:widowControl/>
              <w:jc w:val="right"/>
              <w:rPr>
                <w:rFonts w:ascii="仿宋_GB2312" w:hAnsi="宋体" w:eastAsia="仿宋_GB2312"/>
                <w:kern w:val="0"/>
                <w:sz w:val="32"/>
                <w:szCs w:val="32"/>
              </w:rPr>
            </w:pPr>
          </w:p>
        </w:tc>
        <w:tc>
          <w:tcPr>
            <w:tcW w:w="523" w:type="dxa"/>
            <w:vAlign w:val="center"/>
          </w:tcPr>
          <w:p>
            <w:pPr>
              <w:widowControl/>
              <w:jc w:val="right"/>
              <w:rPr>
                <w:rFonts w:ascii="仿宋_GB2312" w:hAnsi="宋体" w:eastAsia="仿宋_GB2312"/>
                <w:kern w:val="0"/>
                <w:sz w:val="32"/>
                <w:szCs w:val="32"/>
              </w:rPr>
            </w:pPr>
          </w:p>
        </w:tc>
        <w:tc>
          <w:tcPr>
            <w:tcW w:w="532" w:type="dxa"/>
            <w:vAlign w:val="center"/>
          </w:tcPr>
          <w:p>
            <w:pPr>
              <w:widowControl/>
              <w:jc w:val="right"/>
              <w:rPr>
                <w:rFonts w:ascii="仿宋_GB2312" w:hAnsi="宋体" w:eastAsia="仿宋_GB2312"/>
                <w:kern w:val="0"/>
                <w:sz w:val="32"/>
                <w:szCs w:val="32"/>
              </w:rPr>
            </w:pPr>
          </w:p>
        </w:tc>
        <w:tc>
          <w:tcPr>
            <w:tcW w:w="625" w:type="dxa"/>
            <w:vAlign w:val="center"/>
          </w:tcPr>
          <w:p>
            <w:pPr>
              <w:widowControl/>
              <w:jc w:val="right"/>
              <w:rPr>
                <w:rFonts w:ascii="仿宋_GB2312" w:hAnsi="宋体" w:eastAsia="仿宋_GB2312"/>
                <w:kern w:val="0"/>
                <w:sz w:val="32"/>
                <w:szCs w:val="32"/>
              </w:rPr>
            </w:pPr>
          </w:p>
        </w:tc>
        <w:tc>
          <w:tcPr>
            <w:tcW w:w="542" w:type="dxa"/>
            <w:vAlign w:val="center"/>
          </w:tcPr>
          <w:p>
            <w:pPr>
              <w:widowControl/>
              <w:jc w:val="right"/>
              <w:rPr>
                <w:rFonts w:ascii="仿宋_GB2312" w:hAnsi="宋体" w:eastAsia="仿宋_GB2312"/>
                <w:kern w:val="0"/>
                <w:sz w:val="32"/>
                <w:szCs w:val="32"/>
              </w:rPr>
            </w:pPr>
          </w:p>
        </w:tc>
        <w:tc>
          <w:tcPr>
            <w:tcW w:w="611" w:type="dxa"/>
            <w:vAlign w:val="center"/>
          </w:tcPr>
          <w:p>
            <w:pPr>
              <w:widowControl/>
              <w:jc w:val="right"/>
              <w:rPr>
                <w:rFonts w:ascii="仿宋_GB2312" w:hAnsi="宋体" w:eastAsia="仿宋_GB2312"/>
                <w:kern w:val="0"/>
                <w:sz w:val="32"/>
                <w:szCs w:val="32"/>
              </w:rPr>
            </w:pPr>
          </w:p>
        </w:tc>
        <w:tc>
          <w:tcPr>
            <w:tcW w:w="337" w:type="dxa"/>
            <w:vAlign w:val="center"/>
          </w:tcPr>
          <w:p>
            <w:pPr>
              <w:widowControl/>
              <w:jc w:val="right"/>
              <w:rPr>
                <w:rFonts w:ascii="仿宋_GB2312" w:hAnsi="宋体" w:eastAsia="仿宋_GB2312"/>
                <w:kern w:val="0"/>
                <w:sz w:val="32"/>
                <w:szCs w:val="32"/>
              </w:rPr>
            </w:pPr>
          </w:p>
        </w:tc>
        <w:tc>
          <w:tcPr>
            <w:tcW w:w="420" w:type="dxa"/>
            <w:vAlign w:val="center"/>
          </w:tcPr>
          <w:p>
            <w:pPr>
              <w:widowControl/>
              <w:jc w:val="right"/>
              <w:rPr>
                <w:rFonts w:ascii="仿宋_GB2312" w:hAnsi="宋体" w:eastAsia="仿宋_GB2312"/>
                <w:kern w:val="0"/>
                <w:sz w:val="32"/>
                <w:szCs w:val="32"/>
              </w:rPr>
            </w:pPr>
          </w:p>
        </w:tc>
        <w:tc>
          <w:tcPr>
            <w:tcW w:w="468" w:type="dxa"/>
            <w:gridSpan w:val="2"/>
            <w:vAlign w:val="center"/>
          </w:tcPr>
          <w:p>
            <w:pPr>
              <w:widowControl/>
              <w:jc w:val="right"/>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项目支出信息为涉密内容，此表为空表</w:t>
      </w:r>
      <w:r>
        <w:rPr>
          <w:rFonts w:hint="eastAsia" w:ascii="仿宋_GB2312" w:hAnsi="宋体" w:eastAsia="仿宋_GB2312"/>
          <w:b/>
          <w:kern w:val="0"/>
          <w:sz w:val="28"/>
          <w:szCs w:val="32"/>
        </w:rPr>
        <w:t>。</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编制部门：中共昌吉回族自治州纪律检查委员会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101.50　</w:t>
            </w:r>
          </w:p>
        </w:tc>
        <w:tc>
          <w:tcPr>
            <w:tcW w:w="1417" w:type="dxa"/>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　</w:t>
            </w:r>
          </w:p>
        </w:tc>
        <w:tc>
          <w:tcPr>
            <w:tcW w:w="1559" w:type="dxa"/>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101.50　</w:t>
            </w:r>
          </w:p>
        </w:tc>
        <w:tc>
          <w:tcPr>
            <w:tcW w:w="1418" w:type="dxa"/>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　</w:t>
            </w:r>
          </w:p>
        </w:tc>
        <w:tc>
          <w:tcPr>
            <w:tcW w:w="1559" w:type="dxa"/>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94.50　</w:t>
            </w:r>
          </w:p>
        </w:tc>
        <w:tc>
          <w:tcPr>
            <w:tcW w:w="1712" w:type="dxa"/>
            <w:tcBorders>
              <w:top w:val="nil"/>
              <w:left w:val="nil"/>
              <w:bottom w:val="single" w:color="auto" w:sz="4" w:space="0"/>
              <w:right w:val="single" w:color="auto" w:sz="4" w:space="0"/>
            </w:tcBorders>
            <w:vAlign w:val="center"/>
          </w:tcPr>
          <w:p>
            <w:pPr>
              <w:widowControl/>
              <w:jc w:val="right"/>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7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 中共昌吉回族自治州纪律检查委员会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备注：2022年没有使用政府性基金预算拨款安排的支出</w:t>
      </w:r>
      <w:r>
        <w:rPr>
          <w:rFonts w:hint="eastAsia" w:ascii="仿宋_GB2312" w:hAnsi="宋体" w:eastAsia="仿宋_GB2312"/>
          <w:b/>
          <w:kern w:val="0"/>
          <w:sz w:val="28"/>
          <w:szCs w:val="32"/>
          <w:lang w:eastAsia="zh-CN"/>
        </w:rPr>
        <w:t>，此表为空表</w:t>
      </w:r>
      <w:r>
        <w:rPr>
          <w:rFonts w:hint="eastAsia" w:ascii="仿宋_GB2312" w:hAnsi="宋体" w:eastAsia="仿宋_GB2312"/>
          <w:b/>
          <w:kern w:val="0"/>
          <w:sz w:val="28"/>
          <w:szCs w:val="32"/>
        </w:rPr>
        <w:t>。</w:t>
      </w:r>
    </w:p>
    <w:p>
      <w:pPr>
        <w:widowControl/>
        <w:spacing w:line="280" w:lineRule="exact"/>
        <w:jc w:val="left"/>
        <w:outlineLvl w:val="1"/>
        <w:rPr>
          <w:rFonts w:ascii="仿宋_GB2312" w:hAnsi="宋体" w:eastAsia="仿宋_GB2312"/>
          <w:kern w:val="0"/>
          <w:sz w:val="32"/>
          <w:szCs w:val="32"/>
        </w:rPr>
        <w:sectPr>
          <w:footerReference r:id="rId6" w:type="default"/>
          <w:pgSz w:w="11906" w:h="16838"/>
          <w:pgMar w:top="2098" w:right="1531" w:bottom="1984" w:left="1531"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一、关于中共昌吉回族自治州纪律检查委员会2022年收支预算情况的总体说明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按照全口径预算的原则，中共昌吉回族自治州纪律检查委员会2022年所有收入和支出均纳入部门预算管理。收支总预算</w:t>
      </w:r>
      <w:r>
        <w:rPr>
          <w:rFonts w:hint="eastAsia" w:ascii="仿宋_GB2312" w:hAnsi="宋体" w:eastAsia="仿宋_GB2312" w:cs="宋体"/>
          <w:kern w:val="0"/>
          <w:sz w:val="32"/>
          <w:szCs w:val="32"/>
          <w:lang w:val="en-US" w:eastAsia="zh-CN"/>
        </w:rPr>
        <w:t>6334.85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6334.85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5426.01万元</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341.41万元</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266.30万元</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301.13万元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二、关于中共昌吉回族自治州纪律检查委员会2022年收入预算情况说明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中共昌吉回族自治州纪律检查委员会收入预算</w:t>
      </w:r>
      <w:r>
        <w:rPr>
          <w:rFonts w:hint="eastAsia" w:ascii="仿宋_GB2312" w:hAnsi="宋体" w:eastAsia="仿宋_GB2312" w:cs="宋体"/>
          <w:kern w:val="0"/>
          <w:sz w:val="32"/>
          <w:szCs w:val="32"/>
          <w:lang w:val="en-US" w:eastAsia="zh-CN"/>
        </w:rPr>
        <w:t>6334.85</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6334.85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616.40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10.78</w:t>
      </w:r>
      <w:r>
        <w:rPr>
          <w:rFonts w:hint="eastAsia" w:ascii="仿宋_GB2312" w:hAnsi="宋体" w:eastAsia="仿宋_GB2312" w:cs="宋体"/>
          <w:kern w:val="0"/>
          <w:sz w:val="32"/>
          <w:szCs w:val="32"/>
        </w:rPr>
        <w:t xml:space="preserve">%，主要原因是单位人员增加，人员支出和公用支出增加；    </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三、关于中共昌吉回族自治州纪律检查委员会2022年支出预算情况说明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中共昌吉回族自治州纪律检查委员会2022年支出预算</w:t>
      </w:r>
      <w:r>
        <w:rPr>
          <w:rFonts w:hint="eastAsia" w:ascii="仿宋_GB2312" w:hAnsi="宋体" w:eastAsia="仿宋_GB2312" w:cs="宋体"/>
          <w:kern w:val="0"/>
          <w:sz w:val="32"/>
          <w:szCs w:val="32"/>
          <w:lang w:val="en-US" w:eastAsia="zh-CN"/>
        </w:rPr>
        <w:t>6334.85万元</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3869.85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61.09</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1848.60</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32.33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部分预算调整至项目支出中列报</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2465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38.91</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2465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部分预算调整至项目支出中列报</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四、关于中共昌吉回族自治州纪律检查委员会2022年财政拨款收支预算情况的总体说明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2022年财政拨款收支总预算6334.85万元。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收入预算包括：一般公共预算拨款6334.85万元。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一般公共预算支出包括：一般公共服务支出5426.01万元，主要用于</w:t>
      </w:r>
      <w:r>
        <w:rPr>
          <w:rFonts w:hint="eastAsia" w:ascii="仿宋_GB2312" w:hAnsi="宋体" w:eastAsia="仿宋_GB2312" w:cs="宋体"/>
          <w:kern w:val="0"/>
          <w:sz w:val="32"/>
          <w:szCs w:val="32"/>
          <w:lang w:eastAsia="zh-CN"/>
        </w:rPr>
        <w:t>纪检监察事务支出；社会保障和就业支出</w:t>
      </w:r>
      <w:r>
        <w:rPr>
          <w:rFonts w:hint="eastAsia" w:ascii="仿宋_GB2312" w:hAnsi="宋体" w:eastAsia="仿宋_GB2312" w:cs="宋体"/>
          <w:kern w:val="0"/>
          <w:sz w:val="32"/>
          <w:szCs w:val="32"/>
          <w:lang w:val="en-US" w:eastAsia="zh-CN"/>
        </w:rPr>
        <w:t>341.41万元，主要用于行政事业单位养老支出；卫生健康支出266.30万元，主要用于行政事业单位医疗；住房保障支出301.13万元，主要用于住房改革支出</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中共昌吉回族自治州纪律检查委员会</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中共昌吉回族自治州纪律检查委员会2022年一般公共预算拨款合计</w:t>
      </w:r>
      <w:r>
        <w:rPr>
          <w:rFonts w:hint="eastAsia" w:ascii="仿宋_GB2312" w:hAnsi="宋体" w:eastAsia="仿宋_GB2312" w:cs="宋体"/>
          <w:kern w:val="0"/>
          <w:sz w:val="32"/>
          <w:szCs w:val="32"/>
        </w:rPr>
        <w:t>6334.85</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3869.85</w:t>
      </w:r>
      <w:r>
        <w:rPr>
          <w:rFonts w:hint="eastAsia" w:ascii="仿宋_GB2312" w:hAnsi="仿宋_GB2312" w:eastAsia="仿宋_GB2312" w:cs="仿宋_GB2312"/>
          <w:kern w:val="0"/>
          <w:sz w:val="32"/>
          <w:szCs w:val="32"/>
        </w:rPr>
        <w:t>万元，比上年预算增加减少</w:t>
      </w:r>
      <w:r>
        <w:rPr>
          <w:rFonts w:hint="eastAsia" w:ascii="仿宋_GB2312" w:hAnsi="宋体" w:eastAsia="仿宋_GB2312" w:cs="宋体"/>
          <w:kern w:val="0"/>
          <w:sz w:val="32"/>
          <w:szCs w:val="32"/>
        </w:rPr>
        <w:t>1848.60</w:t>
      </w:r>
      <w:r>
        <w:rPr>
          <w:rFonts w:hint="eastAsia" w:ascii="仿宋_GB2312" w:hAnsi="仿宋_GB2312" w:eastAsia="仿宋_GB2312" w:cs="仿宋_GB2312"/>
          <w:kern w:val="0"/>
          <w:sz w:val="32"/>
          <w:szCs w:val="32"/>
        </w:rPr>
        <w:t>万元，下降</w:t>
      </w:r>
      <w:r>
        <w:rPr>
          <w:rFonts w:hint="eastAsia" w:ascii="仿宋_GB2312" w:hAnsi="宋体" w:eastAsia="仿宋_GB2312" w:cs="宋体"/>
          <w:kern w:val="0"/>
          <w:sz w:val="32"/>
          <w:szCs w:val="32"/>
        </w:rPr>
        <w:t>32.33%</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部分预算</w:t>
      </w:r>
      <w:r>
        <w:rPr>
          <w:rFonts w:hint="eastAsia" w:ascii="仿宋_GB2312" w:hAnsi="宋体" w:eastAsia="仿宋_GB2312" w:cs="宋体"/>
          <w:kern w:val="0"/>
          <w:sz w:val="32"/>
          <w:szCs w:val="32"/>
        </w:rPr>
        <w:t>调整至项目支出中列报</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2465</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lang w:val="en-US" w:eastAsia="zh-CN"/>
        </w:rPr>
        <w:t>2465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部分预算</w:t>
      </w:r>
      <w:r>
        <w:rPr>
          <w:rFonts w:hint="eastAsia" w:ascii="仿宋_GB2312" w:hAnsi="宋体" w:eastAsia="仿宋_GB2312" w:cs="宋体"/>
          <w:kern w:val="0"/>
          <w:sz w:val="32"/>
          <w:szCs w:val="32"/>
        </w:rPr>
        <w:t>调整至项目支出中列报</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w:t>
      </w:r>
      <w:r>
        <w:rPr>
          <w:rFonts w:hint="eastAsia" w:ascii="仿宋_GB2312" w:hAnsi="宋体" w:eastAsia="仿宋_GB2312" w:cs="宋体"/>
          <w:kern w:val="0"/>
          <w:sz w:val="32"/>
          <w:szCs w:val="32"/>
        </w:rPr>
        <w:t>5426.01</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lang w:val="en-US" w:eastAsia="zh-CN"/>
        </w:rPr>
        <w:t>85.65</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2.社会保障和就业</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41.41万元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lang w:val="en-US" w:eastAsia="zh-CN"/>
        </w:rPr>
        <w:t>5.39</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3.卫生健康266.30万元，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lang w:val="en-US" w:eastAsia="zh-CN"/>
        </w:rPr>
        <w:t>4.20</w:t>
      </w:r>
      <w:r>
        <w:rPr>
          <w:rFonts w:hint="eastAsia" w:ascii="仿宋_GB2312" w:hAnsi="仿宋_GB2312" w:eastAsia="仿宋_GB2312" w:cs="仿宋_GB2312"/>
          <w:kern w:val="0"/>
          <w:sz w:val="32"/>
          <w:szCs w:val="32"/>
        </w:rPr>
        <w:t>%。</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4.住房保障301.13万元，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lang w:val="en-US" w:eastAsia="zh-CN"/>
        </w:rPr>
        <w:t>4.75</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仿宋_GB2312" w:eastAsia="仿宋_GB2312" w:cs="仿宋_GB2312"/>
          <w:kern w:val="0"/>
          <w:sz w:val="32"/>
          <w:szCs w:val="32"/>
        </w:rPr>
        <w:t>1.一般公共服务（类）纪检监察事务（款）行政运行（项）:2022年预算数为</w:t>
      </w:r>
      <w:r>
        <w:rPr>
          <w:rFonts w:hint="eastAsia" w:ascii="仿宋_GB2312" w:hAnsi="宋体" w:eastAsia="仿宋_GB2312" w:cs="宋体"/>
          <w:kern w:val="0"/>
          <w:sz w:val="32"/>
          <w:szCs w:val="32"/>
          <w:lang w:val="en-US" w:eastAsia="zh-CN"/>
        </w:rPr>
        <w:t>2907.42</w:t>
      </w:r>
      <w:r>
        <w:rPr>
          <w:rFonts w:hint="eastAsia" w:ascii="仿宋_GB2312" w:hAnsi="仿宋_GB2312" w:eastAsia="仿宋_GB2312" w:cs="仿宋_GB2312"/>
          <w:kern w:val="0"/>
          <w:sz w:val="32"/>
          <w:szCs w:val="32"/>
        </w:rPr>
        <w:t>万元，比上年预算减少</w:t>
      </w:r>
      <w:r>
        <w:rPr>
          <w:rFonts w:hint="eastAsia" w:ascii="仿宋_GB2312" w:hAnsi="宋体" w:eastAsia="仿宋_GB2312" w:cs="宋体"/>
          <w:kern w:val="0"/>
          <w:sz w:val="32"/>
          <w:szCs w:val="32"/>
          <w:lang w:val="en-US" w:eastAsia="zh-CN"/>
        </w:rPr>
        <w:t>2198.54</w:t>
      </w:r>
      <w:r>
        <w:rPr>
          <w:rFonts w:hint="eastAsia" w:ascii="仿宋_GB2312" w:hAnsi="仿宋_GB2312" w:eastAsia="仿宋_GB2312" w:cs="仿宋_GB2312"/>
          <w:kern w:val="0"/>
          <w:sz w:val="32"/>
          <w:szCs w:val="32"/>
        </w:rPr>
        <w:t>万元，下降</w:t>
      </w:r>
      <w:r>
        <w:rPr>
          <w:rFonts w:hint="eastAsia" w:ascii="仿宋_GB2312" w:hAnsi="宋体" w:eastAsia="仿宋_GB2312" w:cs="宋体"/>
          <w:kern w:val="0"/>
          <w:sz w:val="32"/>
          <w:szCs w:val="32"/>
          <w:lang w:val="en-US" w:eastAsia="zh-CN"/>
        </w:rPr>
        <w:t>43.09</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部分行政运行</w:t>
      </w:r>
      <w:r>
        <w:rPr>
          <w:rFonts w:hint="eastAsia" w:ascii="仿宋_GB2312" w:hAnsi="宋体" w:eastAsia="仿宋_GB2312" w:cs="宋体"/>
          <w:kern w:val="0"/>
          <w:sz w:val="32"/>
          <w:szCs w:val="32"/>
          <w:lang w:eastAsia="zh-CN"/>
        </w:rPr>
        <w:t>功能科目分类至其他纪检监察事物支出。</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2.一般公共服务（类）纪检监察事务（款）</w:t>
      </w:r>
      <w:r>
        <w:rPr>
          <w:rFonts w:hint="eastAsia" w:ascii="仿宋_GB2312" w:hAnsi="仿宋_GB2312" w:eastAsia="仿宋_GB2312" w:cs="仿宋_GB2312"/>
          <w:kern w:val="0"/>
          <w:sz w:val="32"/>
          <w:szCs w:val="32"/>
          <w:lang w:eastAsia="zh-CN"/>
        </w:rPr>
        <w:t>事业运行</w:t>
      </w:r>
      <w:r>
        <w:rPr>
          <w:rFonts w:hint="eastAsia" w:ascii="仿宋_GB2312" w:hAnsi="仿宋_GB2312" w:eastAsia="仿宋_GB2312" w:cs="仿宋_GB2312"/>
          <w:kern w:val="0"/>
          <w:sz w:val="32"/>
          <w:szCs w:val="32"/>
        </w:rPr>
        <w:t>（项）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2022年预算数为</w:t>
      </w:r>
      <w:r>
        <w:rPr>
          <w:rFonts w:hint="eastAsia" w:ascii="仿宋_GB2312" w:hAnsi="仿宋_GB2312" w:eastAsia="仿宋_GB2312" w:cs="仿宋_GB2312"/>
          <w:kern w:val="0"/>
          <w:sz w:val="32"/>
          <w:szCs w:val="32"/>
          <w:lang w:val="en-US" w:eastAsia="zh-CN"/>
        </w:rPr>
        <w:t>53.58</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1.48</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2.84</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：人员增加，基本支出预算增加。</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一般公共服务（类）纪检监察事务（款）</w:t>
      </w:r>
      <w:r>
        <w:rPr>
          <w:rFonts w:hint="eastAsia" w:ascii="仿宋_GB2312" w:hAnsi="仿宋_GB2312" w:eastAsia="仿宋_GB2312" w:cs="仿宋_GB2312"/>
          <w:kern w:val="0"/>
          <w:sz w:val="32"/>
          <w:szCs w:val="32"/>
          <w:lang w:eastAsia="zh-CN"/>
        </w:rPr>
        <w:t>其他纪检监察事物支出</w:t>
      </w:r>
      <w:r>
        <w:rPr>
          <w:rFonts w:hint="eastAsia" w:ascii="仿宋_GB2312" w:hAnsi="仿宋_GB2312" w:eastAsia="仿宋_GB2312" w:cs="仿宋_GB2312"/>
          <w:kern w:val="0"/>
          <w:sz w:val="32"/>
          <w:szCs w:val="32"/>
        </w:rPr>
        <w:t>（项）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2022年预算数为</w:t>
      </w:r>
      <w:r>
        <w:rPr>
          <w:rFonts w:hint="eastAsia" w:ascii="仿宋_GB2312" w:hAnsi="仿宋_GB2312" w:eastAsia="仿宋_GB2312" w:cs="仿宋_GB2312"/>
          <w:kern w:val="0"/>
          <w:sz w:val="32"/>
          <w:szCs w:val="32"/>
          <w:lang w:val="en-US" w:eastAsia="zh-CN"/>
        </w:rPr>
        <w:t>2465</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1465</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：部分行政运行功能科目分类至其他纪检监察事物支出。</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4.社会保障和就业支出（类）行政事业单位养老支出（款）行政单位离退休（项）:2022年预算数为2.40万元，比上年预算增加2.40万元，增长100%，主要原因是：功能分类科目调整。</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5.社会保障和就业支出（类）行政事业单位养老支出（款）机关事业单位基本养老保险缴费支出（项）:2022年预算数为339.01万元，比上年预算增加36.05万元，增长11.90%，主要原因是：</w:t>
      </w:r>
      <w:r>
        <w:rPr>
          <w:rFonts w:hint="eastAsia" w:ascii="仿宋_GB2312" w:hAnsi="仿宋_GB2312" w:eastAsia="仿宋_GB2312" w:cs="仿宋_GB2312"/>
          <w:kern w:val="0"/>
          <w:sz w:val="32"/>
          <w:szCs w:val="32"/>
          <w:lang w:eastAsia="zh-CN"/>
        </w:rPr>
        <w:t>人员增加，基本支出预算增加</w:t>
      </w:r>
      <w:r>
        <w:rPr>
          <w:rFonts w:hint="eastAsia" w:ascii="仿宋_GB2312" w:hAnsi="仿宋_GB2312" w:eastAsia="仿宋_GB2312" w:cs="仿宋_GB2312"/>
          <w:kern w:val="0"/>
          <w:sz w:val="32"/>
          <w:szCs w:val="32"/>
          <w:lang w:val="en-US" w:eastAsia="zh-CN"/>
        </w:rPr>
        <w:t>。</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6.卫生健康支出（类）行政事业单位医疗（款）行政单位医疗（项）:2022年预算数为196.26万元，比上年预算数增加0.95万元，增长0.49%，主要原因是：</w:t>
      </w:r>
      <w:r>
        <w:rPr>
          <w:rFonts w:hint="eastAsia" w:ascii="仿宋_GB2312" w:hAnsi="仿宋_GB2312" w:eastAsia="仿宋_GB2312" w:cs="仿宋_GB2312"/>
          <w:kern w:val="0"/>
          <w:sz w:val="32"/>
          <w:szCs w:val="32"/>
          <w:lang w:eastAsia="zh-CN"/>
        </w:rPr>
        <w:t>人员增加，基本支出预算增加</w:t>
      </w:r>
      <w:r>
        <w:rPr>
          <w:rFonts w:hint="eastAsia" w:ascii="仿宋_GB2312" w:hAnsi="仿宋_GB2312" w:eastAsia="仿宋_GB2312" w:cs="仿宋_GB2312"/>
          <w:kern w:val="0"/>
          <w:sz w:val="32"/>
          <w:szCs w:val="32"/>
          <w:lang w:val="en-US" w:eastAsia="zh-CN"/>
        </w:rPr>
        <w:t>。</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7.卫生健康支出（类）行政事业单位医疗（款）事业单位医疗（项）:2022年预算数为5.02万元，比上年预算数增加5.02万元，增长100%，主要原因是：功能分类科目调整。</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8.卫生健康支出（类）行政事业单位医疗（款）公务员医疗补助（项）:2022年预算数为63.56万元，比上年预算数增加1.61万元，增长2.60%，主要原因是：</w:t>
      </w:r>
      <w:r>
        <w:rPr>
          <w:rFonts w:hint="eastAsia" w:ascii="仿宋_GB2312" w:hAnsi="仿宋_GB2312" w:eastAsia="仿宋_GB2312" w:cs="仿宋_GB2312"/>
          <w:kern w:val="0"/>
          <w:sz w:val="32"/>
          <w:szCs w:val="32"/>
          <w:lang w:eastAsia="zh-CN"/>
        </w:rPr>
        <w:t>人员增加，基本支出预算增加</w:t>
      </w:r>
      <w:r>
        <w:rPr>
          <w:rFonts w:hint="eastAsia" w:ascii="仿宋_GB2312" w:hAnsi="仿宋_GB2312" w:eastAsia="仿宋_GB2312" w:cs="仿宋_GB2312"/>
          <w:kern w:val="0"/>
          <w:sz w:val="32"/>
          <w:szCs w:val="32"/>
          <w:lang w:val="en-US" w:eastAsia="zh-CN"/>
        </w:rPr>
        <w:t>。</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9.卫生健康支出（类）行政事业单位医疗（款）其他行政事业单位医疗支出（项）:2022年预算数为1.45万元，比上年预算数增加1.28万元，增长752.94%，主要原因是：</w:t>
      </w:r>
      <w:r>
        <w:rPr>
          <w:rFonts w:hint="eastAsia" w:ascii="仿宋_GB2312" w:hAnsi="仿宋_GB2312" w:eastAsia="仿宋_GB2312" w:cs="仿宋_GB2312"/>
          <w:kern w:val="0"/>
          <w:sz w:val="32"/>
          <w:szCs w:val="32"/>
          <w:lang w:eastAsia="zh-CN"/>
        </w:rPr>
        <w:t>人员增加，基本支出预算增加，功能分类科目调整</w:t>
      </w:r>
      <w:r>
        <w:rPr>
          <w:rFonts w:hint="eastAsia" w:ascii="仿宋_GB2312" w:hAnsi="仿宋_GB2312" w:eastAsia="仿宋_GB2312" w:cs="仿宋_GB2312"/>
          <w:kern w:val="0"/>
          <w:sz w:val="32"/>
          <w:szCs w:val="32"/>
          <w:lang w:val="en-US" w:eastAsia="zh-CN"/>
        </w:rPr>
        <w:t>。</w:t>
      </w:r>
    </w:p>
    <w:p>
      <w:pPr>
        <w:spacing w:line="560" w:lineRule="exact"/>
        <w:ind w:firstLine="640" w:firstLineChars="200"/>
        <w:rPr>
          <w:rFonts w:hint="eastAsia" w:ascii="楷体_GB2312" w:hAnsi="楷体_GB2312" w:eastAsia="楷体_GB2312" w:cs="楷体_GB2312"/>
          <w:b/>
          <w:bCs/>
          <w:kern w:val="0"/>
          <w:sz w:val="32"/>
          <w:szCs w:val="32"/>
        </w:rPr>
      </w:pPr>
      <w:r>
        <w:rPr>
          <w:rFonts w:hint="eastAsia" w:ascii="仿宋_GB2312" w:hAnsi="仿宋_GB2312" w:eastAsia="仿宋_GB2312" w:cs="仿宋_GB2312"/>
          <w:kern w:val="0"/>
          <w:sz w:val="32"/>
          <w:szCs w:val="32"/>
          <w:lang w:val="en-US" w:eastAsia="zh-CN"/>
        </w:rPr>
        <w:t>10.住房保障支出（类）住房改革支出（款）住房公积金（项）:2022年预算数为301.13万元，比上年预算数增加301.13万元，增长100%，主要原因是：</w:t>
      </w:r>
      <w:r>
        <w:rPr>
          <w:rFonts w:hint="eastAsia" w:ascii="仿宋_GB2312" w:hAnsi="仿宋_GB2312" w:eastAsia="仿宋_GB2312" w:cs="仿宋_GB2312"/>
          <w:kern w:val="0"/>
          <w:sz w:val="32"/>
          <w:szCs w:val="32"/>
          <w:lang w:eastAsia="zh-CN"/>
        </w:rPr>
        <w:t>功能分类科目调整。</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关于中共昌吉回族自治州纪律检查委员会2022年一般公共预算基本支出情况说明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中共昌吉回族自治州纪律检查委员会</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3869.85</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3330.44</w:t>
      </w:r>
      <w:r>
        <w:rPr>
          <w:rFonts w:hint="eastAsia" w:ascii="仿宋_GB2312" w:hAnsi="宋体" w:eastAsia="仿宋_GB2312" w:cs="宋体"/>
          <w:kern w:val="0"/>
          <w:sz w:val="32"/>
          <w:szCs w:val="32"/>
        </w:rPr>
        <w:t>万元，主要包括：基本工资、津贴补贴、奖金、绩效工资、机关事业单位基本养老保险缴费、职工基本医疗保险缴费、公务员医疗补助缴费、其他社会保障缴费、住房公积金、其他工资福利支出、离休费、医疗费补助、奖励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539.40</w:t>
      </w:r>
      <w:r>
        <w:rPr>
          <w:rFonts w:hint="eastAsia" w:ascii="仿宋_GB2312" w:hAnsi="宋体" w:eastAsia="仿宋_GB2312" w:cs="宋体"/>
          <w:kern w:val="0"/>
          <w:sz w:val="32"/>
          <w:szCs w:val="32"/>
        </w:rPr>
        <w:t>万元，主要包括：办公费、印刷费、水费、电费、邮电费、取暖费、差旅费、维修（护）费、培训费、公务接待费、劳务费、工会经费、福利费、公务用车运行维护费、其他商品和服务支出。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关于中共昌吉回族自治州纪律检查委员会2022年一般公共预算项目支出情况说明</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项目支出涉及秘密事项不予公开。</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八、关于中共昌吉回族自治州纪律检查委员会2022年一般公共预算“三公”经费预算情况说明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中共昌吉回族自治州纪律检查委员会2022年一般公共预算“三公”经费数为101.50万元，其中：因公出国（境）费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万元，公务用车运行费94.50万元，公务接待费</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严格落实“三公”经费只减不增</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严格落实“三公”经费只减不增</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九、关于中共昌吉回族自治州纪律检查委员会2022年政府性基金预算拨款情况说明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中共昌吉回族自治州纪律检查委员会2022年没有使用政府性基金预算拨款安排的支出，政府性基金预算支出情况表为空表。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2022年，中共昌吉回族自治州纪律检查委员会机关运行经费财政拨款预算</w:t>
      </w:r>
      <w:r>
        <w:rPr>
          <w:rFonts w:hint="eastAsia" w:ascii="仿宋_GB2312" w:hAnsi="仿宋_GB2312" w:eastAsia="仿宋_GB2312" w:cs="仿宋_GB2312"/>
          <w:kern w:val="0"/>
          <w:sz w:val="32"/>
          <w:szCs w:val="32"/>
          <w:lang w:val="en-US" w:eastAsia="zh-CN"/>
        </w:rPr>
        <w:t>539.40</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1943.11</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下降</w:t>
      </w:r>
      <w:r>
        <w:rPr>
          <w:rFonts w:hint="eastAsia" w:ascii="仿宋_GB2312" w:hAnsi="仿宋_GB2312" w:eastAsia="仿宋_GB2312" w:cs="仿宋_GB2312"/>
          <w:kern w:val="0"/>
          <w:sz w:val="32"/>
          <w:szCs w:val="32"/>
          <w:lang w:val="en-US" w:eastAsia="zh-CN"/>
        </w:rPr>
        <w:t>78.27</w:t>
      </w:r>
      <w:r>
        <w:rPr>
          <w:rFonts w:hint="eastAsia" w:ascii="仿宋_GB2312" w:hAnsi="仿宋_GB2312" w:eastAsia="仿宋_GB2312" w:cs="仿宋_GB2312"/>
          <w:kern w:val="0"/>
          <w:sz w:val="32"/>
          <w:szCs w:val="32"/>
        </w:rPr>
        <w:t>%。主要原因是部分预算调整至项目支出。</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2022年，中共昌吉回族自治州纪律检查委员会政府采购预算</w:t>
      </w:r>
      <w:r>
        <w:rPr>
          <w:rFonts w:hint="eastAsia" w:ascii="仿宋_GB2312" w:hAnsi="仿宋_GB2312" w:eastAsia="仿宋_GB2312" w:cs="仿宋_GB2312"/>
          <w:kern w:val="0"/>
          <w:sz w:val="32"/>
          <w:szCs w:val="32"/>
          <w:lang w:val="en-US" w:eastAsia="zh-CN"/>
        </w:rPr>
        <w:t>1075.50</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406</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465</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204.50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2022年度本部门面向中小企业预留政府采购项目预算金额</w:t>
      </w:r>
      <w:r>
        <w:rPr>
          <w:rFonts w:hint="eastAsia" w:ascii="仿宋_GB2312" w:hAnsi="仿宋_GB2312" w:eastAsia="仿宋_GB2312" w:cs="仿宋_GB2312"/>
          <w:kern w:val="0"/>
          <w:sz w:val="32"/>
          <w:szCs w:val="32"/>
          <w:lang w:val="en-US" w:eastAsia="zh-CN"/>
        </w:rPr>
        <w:t>1075.50</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1075.50</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截至2021年底，中共昌吉回族自治州纪律检查委员会及下属各预算单位占用使用国有资产总体情况为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4679.52</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2787.07</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34</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784.36</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34</w:t>
      </w:r>
      <w:r>
        <w:rPr>
          <w:rFonts w:hint="eastAsia" w:ascii="仿宋_GB2312" w:hAnsi="仿宋_GB2312" w:eastAsia="仿宋_GB2312" w:cs="仿宋_GB2312"/>
          <w:kern w:val="0"/>
          <w:sz w:val="32"/>
          <w:szCs w:val="32"/>
        </w:rPr>
        <w:t>辆，价值784.36万元；其他车辆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166.47</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807.43</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2465</w:t>
      </w:r>
      <w:r>
        <w:rPr>
          <w:rFonts w:hint="eastAsia" w:ascii="仿宋_GB2312" w:hAnsi="仿宋_GB2312" w:eastAsia="仿宋_GB2312" w:cs="仿宋_GB2312"/>
          <w:kern w:val="0"/>
          <w:sz w:val="32"/>
          <w:szCs w:val="32"/>
        </w:rPr>
        <w:t>万元。具体情况见下表：</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Layout w:type="fixed"/>
          <w:tblCellMar>
            <w:top w:w="0" w:type="dxa"/>
            <w:left w:w="0" w:type="dxa"/>
            <w:bottom w:w="0" w:type="dxa"/>
            <w:right w:w="0" w:type="dxa"/>
          </w:tblCellMar>
        </w:tblPrEx>
        <w:trPr>
          <w:trHeight w:val="555"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29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XX单位</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XXXXX</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113"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spacing w:line="600" w:lineRule="exact"/>
        <w:ind w:firstLine="560" w:firstLineChars="200"/>
        <w:rPr>
          <w:rFonts w:hint="eastAsia" w:ascii="楷体_GB2312" w:hAnsi="宋体" w:eastAsia="楷体_GB2312" w:cs="宋体"/>
          <w:b w:val="0"/>
          <w:bCs/>
          <w:kern w:val="0"/>
          <w:sz w:val="32"/>
          <w:szCs w:val="32"/>
          <w:lang w:eastAsia="zh-CN"/>
        </w:rPr>
      </w:pPr>
      <w:r>
        <w:rPr>
          <w:rFonts w:hint="eastAsia" w:ascii="仿宋_GB2312" w:hAnsi="宋体" w:eastAsia="仿宋_GB2312"/>
          <w:b w:val="0"/>
          <w:bCs/>
          <w:kern w:val="0"/>
          <w:sz w:val="28"/>
          <w:szCs w:val="32"/>
          <w:lang w:eastAsia="zh-CN"/>
        </w:rPr>
        <w:t>备注：因纪检监察项目预算绩效内容涉及密级事项，此表为空表。</w:t>
      </w: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bookmarkStart w:id="0" w:name="_GoBack"/>
      <w:bookmarkEnd w:id="0"/>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州</w:t>
      </w:r>
      <w:r>
        <w:rPr>
          <w:rFonts w:hint="eastAsia" w:ascii="仿宋_GB2312" w:eastAsia="仿宋_GB2312"/>
          <w:sz w:val="32"/>
          <w:szCs w:val="32"/>
        </w:rPr>
        <w:t>本级部门为完成其特定的行政任务或事业发展目标，在基本支出预算之外编制的年度项目支出计划。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中共昌吉回族自治州纪律检查委员</w:t>
      </w:r>
      <w:r>
        <w:rPr>
          <w:rFonts w:hint="eastAsia" w:ascii="仿宋_GB2312" w:hAnsi="宋体" w:eastAsia="仿宋_GB2312" w:cs="宋体"/>
          <w:kern w:val="0"/>
          <w:sz w:val="32"/>
          <w:szCs w:val="32"/>
          <w:lang w:val="en-US" w:eastAsia="zh-CN"/>
        </w:rPr>
        <w:t>会</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center;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center;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center;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32E3E37"/>
    <w:rsid w:val="03A40D2D"/>
    <w:rsid w:val="0432445E"/>
    <w:rsid w:val="048A71FF"/>
    <w:rsid w:val="04F86774"/>
    <w:rsid w:val="06743CCE"/>
    <w:rsid w:val="06AE37C3"/>
    <w:rsid w:val="08B575B5"/>
    <w:rsid w:val="0B424257"/>
    <w:rsid w:val="0BA82A1F"/>
    <w:rsid w:val="0C0E568B"/>
    <w:rsid w:val="0CE051AF"/>
    <w:rsid w:val="0E774BDB"/>
    <w:rsid w:val="0FBF14AE"/>
    <w:rsid w:val="10A6685B"/>
    <w:rsid w:val="11380BF3"/>
    <w:rsid w:val="135D6B83"/>
    <w:rsid w:val="155D7387"/>
    <w:rsid w:val="156E7341"/>
    <w:rsid w:val="16E1338D"/>
    <w:rsid w:val="176B1B07"/>
    <w:rsid w:val="19D977BE"/>
    <w:rsid w:val="1C2356B5"/>
    <w:rsid w:val="1C884C1F"/>
    <w:rsid w:val="1D4A765D"/>
    <w:rsid w:val="1DD0646C"/>
    <w:rsid w:val="1E34764A"/>
    <w:rsid w:val="1E945B69"/>
    <w:rsid w:val="20267DAC"/>
    <w:rsid w:val="20BE1EC3"/>
    <w:rsid w:val="211917D2"/>
    <w:rsid w:val="237D31CF"/>
    <w:rsid w:val="24D0160A"/>
    <w:rsid w:val="24EF2FFB"/>
    <w:rsid w:val="257D4C9F"/>
    <w:rsid w:val="25BC7BC0"/>
    <w:rsid w:val="26A44250"/>
    <w:rsid w:val="2A59650D"/>
    <w:rsid w:val="2A852783"/>
    <w:rsid w:val="2B6B6AA5"/>
    <w:rsid w:val="2BD35A30"/>
    <w:rsid w:val="2C2D3554"/>
    <w:rsid w:val="2CCB0DFE"/>
    <w:rsid w:val="2D8963AE"/>
    <w:rsid w:val="2DF6491B"/>
    <w:rsid w:val="2E4A2491"/>
    <w:rsid w:val="30AB06F8"/>
    <w:rsid w:val="30E660CF"/>
    <w:rsid w:val="3294273A"/>
    <w:rsid w:val="331B75BA"/>
    <w:rsid w:val="332F5397"/>
    <w:rsid w:val="33C05297"/>
    <w:rsid w:val="347C3417"/>
    <w:rsid w:val="35F96D96"/>
    <w:rsid w:val="36C86C22"/>
    <w:rsid w:val="385443D3"/>
    <w:rsid w:val="38F2239A"/>
    <w:rsid w:val="393F73CF"/>
    <w:rsid w:val="3C1853DD"/>
    <w:rsid w:val="3CE95614"/>
    <w:rsid w:val="3D034E43"/>
    <w:rsid w:val="3D36683B"/>
    <w:rsid w:val="3D7E5291"/>
    <w:rsid w:val="3E0A04AD"/>
    <w:rsid w:val="3FB5308E"/>
    <w:rsid w:val="40061ECE"/>
    <w:rsid w:val="407D62FD"/>
    <w:rsid w:val="450E0D7A"/>
    <w:rsid w:val="453C5437"/>
    <w:rsid w:val="458F73FB"/>
    <w:rsid w:val="46352C2B"/>
    <w:rsid w:val="46E16350"/>
    <w:rsid w:val="478F7167"/>
    <w:rsid w:val="4DE94815"/>
    <w:rsid w:val="4DEA11B3"/>
    <w:rsid w:val="4E0038E5"/>
    <w:rsid w:val="4F686CF4"/>
    <w:rsid w:val="4FA20013"/>
    <w:rsid w:val="51043D3A"/>
    <w:rsid w:val="51306325"/>
    <w:rsid w:val="54F20FA7"/>
    <w:rsid w:val="555E6D28"/>
    <w:rsid w:val="56EB5D10"/>
    <w:rsid w:val="57AD2E0D"/>
    <w:rsid w:val="57DE22AF"/>
    <w:rsid w:val="582427D0"/>
    <w:rsid w:val="58A428BE"/>
    <w:rsid w:val="5BF14E73"/>
    <w:rsid w:val="5E1938F9"/>
    <w:rsid w:val="5E9E046C"/>
    <w:rsid w:val="5EB47D22"/>
    <w:rsid w:val="603F05DF"/>
    <w:rsid w:val="60FA6BAC"/>
    <w:rsid w:val="616E41D8"/>
    <w:rsid w:val="62D133FE"/>
    <w:rsid w:val="63B10454"/>
    <w:rsid w:val="63FD0526"/>
    <w:rsid w:val="642E2626"/>
    <w:rsid w:val="648157B4"/>
    <w:rsid w:val="665B0122"/>
    <w:rsid w:val="66C81A01"/>
    <w:rsid w:val="674922C7"/>
    <w:rsid w:val="6A1E35B8"/>
    <w:rsid w:val="6C2767AD"/>
    <w:rsid w:val="6C3315AA"/>
    <w:rsid w:val="6CF552A9"/>
    <w:rsid w:val="6DC53668"/>
    <w:rsid w:val="6DE755C2"/>
    <w:rsid w:val="6FB85025"/>
    <w:rsid w:val="70546439"/>
    <w:rsid w:val="710948AA"/>
    <w:rsid w:val="715A6624"/>
    <w:rsid w:val="716269F0"/>
    <w:rsid w:val="71BD6D2C"/>
    <w:rsid w:val="72216F0E"/>
    <w:rsid w:val="722B5CD8"/>
    <w:rsid w:val="722D06C5"/>
    <w:rsid w:val="72B57548"/>
    <w:rsid w:val="742656C7"/>
    <w:rsid w:val="75BE2E99"/>
    <w:rsid w:val="77F3479E"/>
    <w:rsid w:val="784B1D64"/>
    <w:rsid w:val="78BA0054"/>
    <w:rsid w:val="78FD7801"/>
    <w:rsid w:val="790F3E0E"/>
    <w:rsid w:val="79744ACA"/>
    <w:rsid w:val="7ABC0902"/>
    <w:rsid w:val="7D76678B"/>
    <w:rsid w:val="7DA60F02"/>
    <w:rsid w:val="7DBF2364"/>
    <w:rsid w:val="7E4F4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1471</Words>
  <Characters>8387</Characters>
  <Lines>69</Lines>
  <Paragraphs>19</Paragraphs>
  <TotalTime>22</TotalTime>
  <ScaleCrop>false</ScaleCrop>
  <LinksUpToDate>false</LinksUpToDate>
  <CharactersWithSpaces>9839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cp:lastPrinted>2022-04-11T05:16:00Z</cp:lastPrinted>
  <dcterms:modified xsi:type="dcterms:W3CDTF">2022-04-13T03:48:20Z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