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昌吉州政府办公室</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昌吉州政府办公室</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昌吉州政府办公室</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昌吉州政府办公室</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昌吉州政府办公室</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昌吉州政府办公室</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（一）根据自治州人民政府领导的要求，组织起草或审核以自治州人民政府或自治州人民政府办公室名义发布的文件。</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（二）负责自治州人民政府会议的会务工作，协助自治州人民政府领导同志组织实施会议决定事项。</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（三）研究审核自治州人民政府各部门和各县市（园区）人民政府（管委会）向自治州人民政府请示的事项，并提出拟办意见报自治州人民政府领导审批。</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（四）督促检查贯彻党中央、国务院</w:t>
      </w:r>
      <w:bookmarkStart w:id="0" w:name="_GoBack"/>
      <w:bookmarkEnd w:id="0"/>
      <w:r>
        <w:rPr>
          <w:rFonts w:hint="eastAsia" w:ascii="仿宋_GB2312" w:hAnsi="黑体" w:eastAsia="仿宋_GB2312" w:cs="宋体"/>
          <w:bCs/>
          <w:kern w:val="0"/>
          <w:sz w:val="32"/>
          <w:szCs w:val="32"/>
        </w:rPr>
        <w:t>和区、州党委、政府重要文件、州人民政府会议决定事项及重要批示的落实情况并跟踪调研，及时向自治州人民政府领导同志报告；负责自治州人民政府领导督促检查的服务工作和组织协调工作。</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（五）根据自治州人民政府领导同志的要求，组织专题调查研究，及时反映情况，提出建议；搜集整理政务信息，为领导提供信息服务。</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（六）负责自治州人民政府总值班室工作，及时向自治州人民政府领导同志报告重要情况，协助自治州人民政府领导同志处理各部门和各县市（园区）向自治州人民政府反映的重要问题。</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（七）负责自治州人民政府系统承办的人大代表议案、意见建议和政协委员提案的办理和答复工作。</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（八）负责指导监督自治州政务公开及政府信息公开工作，协调推进自治州“放管服”改革工作。</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（九）承担推进、指导、协调、监督自治州政府系统电子政务责任，负责自治州人民政府办公室办公信息系统建设、应用和管理。</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（十）承担自治州人民政府和自治州人民政府领导同志交办的其他事项。</w:t>
      </w:r>
    </w:p>
    <w:p>
      <w:pPr>
        <w:widowControl/>
        <w:spacing w:line="540" w:lineRule="exact"/>
        <w:ind w:firstLine="643" w:firstLineChars="200"/>
        <w:jc w:val="left"/>
        <w:rPr>
          <w:rFonts w:hint="eastAsia" w:ascii="仿宋_GB2312" w:hAnsi="宋体" w:eastAsia="仿宋_GB2312" w:cs="宋体"/>
          <w:kern w:val="0"/>
          <w:sz w:val="32"/>
          <w:szCs w:val="32"/>
        </w:rPr>
      </w:pPr>
      <w:r>
        <w:rPr>
          <w:rFonts w:hint="eastAsia" w:ascii="楷体_GB2312" w:hAnsi="楷体_GB2312" w:eastAsia="楷体_GB2312" w:cs="楷体_GB2312"/>
          <w:b/>
          <w:bCs/>
          <w:kern w:val="0"/>
          <w:sz w:val="32"/>
          <w:szCs w:val="32"/>
        </w:rPr>
        <w:t>二、机构设置及人员情况</w:t>
      </w:r>
      <w:r>
        <w:rPr>
          <w:rFonts w:hint="eastAsia" w:ascii="仿宋_GB2312" w:hAnsi="宋体" w:eastAsia="仿宋_GB2312" w:cs="宋体"/>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昌吉州政府办公室无下属预算单位，下设10个</w:t>
      </w:r>
      <w:r>
        <w:rPr>
          <w:rFonts w:hint="eastAsia" w:ascii="仿宋_GB2312" w:hAnsi="宋体" w:eastAsia="仿宋_GB2312" w:cs="宋体"/>
          <w:kern w:val="0"/>
          <w:sz w:val="32"/>
          <w:szCs w:val="32"/>
          <w:lang w:val="en-US" w:eastAsia="zh-CN"/>
        </w:rPr>
        <w:t>科室</w:t>
      </w:r>
      <w:r>
        <w:rPr>
          <w:rFonts w:hint="eastAsia" w:ascii="仿宋_GB2312" w:hAnsi="宋体" w:eastAsia="仿宋_GB2312" w:cs="宋体"/>
          <w:kern w:val="0"/>
          <w:sz w:val="32"/>
          <w:szCs w:val="32"/>
        </w:rPr>
        <w:t>，分别是：综合一科、综合二科、综合三科、综合四科、综合五科、文书科、行政科、督查室、信息科、政务服务科。</w:t>
      </w:r>
    </w:p>
    <w:p>
      <w:pPr>
        <w:widowControl/>
        <w:spacing w:line="54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昌吉州政府办公室编制数53名（行政编制40名，工勤编制13名），实有人数</w:t>
      </w:r>
      <w:r>
        <w:rPr>
          <w:rFonts w:hint="eastAsia" w:ascii="仿宋_GB2312" w:hAnsi="宋体" w:eastAsia="仿宋_GB2312" w:cs="宋体"/>
          <w:kern w:val="0"/>
          <w:sz w:val="32"/>
          <w:szCs w:val="32"/>
          <w:lang w:val="en-US" w:eastAsia="zh-CN"/>
        </w:rPr>
        <w:t>46</w:t>
      </w:r>
      <w:r>
        <w:rPr>
          <w:rFonts w:hint="eastAsia" w:ascii="仿宋_GB2312" w:hAnsi="宋体" w:eastAsia="仿宋_GB2312" w:cs="宋体"/>
          <w:kern w:val="0"/>
          <w:sz w:val="32"/>
          <w:szCs w:val="32"/>
        </w:rPr>
        <w:t>人，其中：在职</w:t>
      </w:r>
      <w:r>
        <w:rPr>
          <w:rFonts w:hint="default" w:ascii="仿宋_GB2312" w:hAnsi="宋体" w:eastAsia="仿宋_GB2312" w:cs="宋体"/>
          <w:kern w:val="0"/>
          <w:sz w:val="32"/>
          <w:szCs w:val="32"/>
          <w:lang w:val="en-US"/>
        </w:rPr>
        <w:t>42</w:t>
      </w:r>
      <w:r>
        <w:rPr>
          <w:rFonts w:hint="eastAsia" w:ascii="仿宋_GB2312" w:hAnsi="宋体" w:eastAsia="仿宋_GB2312" w:cs="宋体"/>
          <w:kern w:val="0"/>
          <w:sz w:val="32"/>
          <w:szCs w:val="32"/>
        </w:rPr>
        <w:t>人，减少4人，退休</w:t>
      </w:r>
      <w:r>
        <w:rPr>
          <w:rFonts w:hint="default" w:ascii="仿宋_GB2312" w:hAnsi="宋体" w:eastAsia="仿宋_GB2312" w:cs="宋体"/>
          <w:kern w:val="0"/>
          <w:sz w:val="32"/>
          <w:szCs w:val="32"/>
          <w:lang w:val="en-US"/>
        </w:rPr>
        <w:t>3</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人，离休1人。政府信息公开中心事业编制数19名，实有人数</w:t>
      </w:r>
      <w:r>
        <w:rPr>
          <w:rFonts w:hint="default" w:ascii="仿宋_GB2312" w:hAnsi="宋体" w:eastAsia="仿宋_GB2312" w:cs="宋体"/>
          <w:kern w:val="0"/>
          <w:sz w:val="32"/>
          <w:szCs w:val="32"/>
          <w:lang w:val="en-US"/>
        </w:rPr>
        <w:t>15</w:t>
      </w:r>
      <w:r>
        <w:rPr>
          <w:rFonts w:hint="eastAsia" w:ascii="仿宋_GB2312" w:hAnsi="宋体" w:eastAsia="仿宋_GB2312" w:cs="宋体"/>
          <w:kern w:val="0"/>
          <w:sz w:val="32"/>
          <w:szCs w:val="32"/>
        </w:rPr>
        <w:t>人，在职</w:t>
      </w:r>
      <w:r>
        <w:rPr>
          <w:rFonts w:hint="default" w:ascii="仿宋_GB2312" w:hAnsi="宋体" w:eastAsia="仿宋_GB2312" w:cs="宋体"/>
          <w:kern w:val="0"/>
          <w:sz w:val="32"/>
          <w:szCs w:val="32"/>
          <w:lang w:val="en-US"/>
        </w:rPr>
        <w:t>15</w:t>
      </w:r>
      <w:r>
        <w:rPr>
          <w:rFonts w:hint="eastAsia" w:ascii="仿宋_GB2312" w:hAnsi="宋体" w:eastAsia="仿宋_GB2312" w:cs="宋体"/>
          <w:kern w:val="0"/>
          <w:sz w:val="32"/>
          <w:szCs w:val="32"/>
        </w:rPr>
        <w:t>人，增加</w:t>
      </w:r>
      <w:r>
        <w:rPr>
          <w:rFonts w:hint="default" w:ascii="仿宋_GB2312" w:hAnsi="宋体" w:eastAsia="仿宋_GB2312" w:cs="宋体"/>
          <w:kern w:val="0"/>
          <w:sz w:val="32"/>
          <w:szCs w:val="32"/>
          <w:lang w:val="en-US"/>
        </w:rPr>
        <w:t>4</w:t>
      </w:r>
      <w:r>
        <w:rPr>
          <w:rFonts w:hint="eastAsia" w:ascii="仿宋_GB2312" w:hAnsi="宋体" w:eastAsia="仿宋_GB2312" w:cs="宋体"/>
          <w:kern w:val="0"/>
          <w:sz w:val="32"/>
          <w:szCs w:val="32"/>
        </w:rPr>
        <w:t>人。</w:t>
      </w:r>
    </w:p>
    <w:p>
      <w:pPr>
        <w:widowControl/>
        <w:spacing w:line="540" w:lineRule="exact"/>
        <w:ind w:firstLine="640"/>
        <w:jc w:val="left"/>
        <w:rPr>
          <w:rFonts w:hint="eastAsia"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昌吉州政府办公室</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昌吉州政府办公室</w:t>
      </w:r>
      <w:r>
        <w:rPr>
          <w:rFonts w:hint="eastAsia" w:ascii="仿宋_GB2312" w:hAnsi="宋体" w:eastAsia="仿宋_GB2312"/>
          <w:b/>
          <w:kern w:val="0"/>
          <w:sz w:val="32"/>
          <w:szCs w:val="32"/>
        </w:rPr>
        <w:t>收支总体情况表</w:t>
      </w:r>
    </w:p>
    <w:p>
      <w:pPr>
        <w:widowControl/>
        <w:spacing w:line="280" w:lineRule="exact"/>
        <w:jc w:val="center"/>
        <w:outlineLvl w:val="1"/>
        <w:rPr>
          <w:rFonts w:hint="default" w:ascii="仿宋_GB2312" w:hAnsi="宋体" w:eastAsia="仿宋_GB2312"/>
          <w:b/>
          <w:kern w:val="0"/>
          <w:sz w:val="32"/>
          <w:szCs w:val="32"/>
          <w:lang w:val="en-US" w:eastAsia="zh-CN"/>
        </w:rPr>
      </w:pPr>
      <w:r>
        <w:rPr>
          <w:rFonts w:hint="eastAsia" w:ascii="仿宋_GB2312" w:hAnsi="宋体" w:eastAsia="仿宋_GB2312"/>
          <w:b/>
          <w:kern w:val="0"/>
          <w:sz w:val="32"/>
          <w:szCs w:val="32"/>
          <w:lang w:val="en-US" w:eastAsia="zh-CN"/>
        </w:rPr>
        <w:t xml:space="preserve">  </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昌吉州政府办公室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1637.32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1815.49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113.17</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73.65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82.82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eastAsia="zh-CN"/>
              </w:rPr>
              <w:t>上年结余结转</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91.47</w:t>
            </w: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1906.96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1906.96</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仿宋_GB2312" w:hAnsi="宋体" w:eastAsia="仿宋_GB2312"/>
          <w:b/>
          <w:kern w:val="0"/>
          <w:sz w:val="32"/>
          <w:szCs w:val="32"/>
        </w:rPr>
      </w:pPr>
      <w:r>
        <w:rPr>
          <w:rFonts w:hint="eastAsia" w:ascii="方正小标宋_GBK" w:hAnsi="方正小标宋_GBK" w:eastAsia="方正小标宋_GBK" w:cs="方正小标宋_GBK"/>
          <w:bCs/>
          <w:kern w:val="0"/>
          <w:sz w:val="36"/>
          <w:szCs w:val="36"/>
          <w:lang w:eastAsia="zh-CN"/>
        </w:rPr>
        <w:t>昌吉州政府办公室</w:t>
      </w:r>
      <w:r>
        <w:rPr>
          <w:rFonts w:hint="eastAsia" w:ascii="方正小标宋_GBK" w:hAnsi="方正小标宋_GBK" w:eastAsia="方正小标宋_GBK" w:cs="方正小标宋_GBK"/>
          <w:bCs/>
          <w:kern w:val="0"/>
          <w:sz w:val="36"/>
          <w:szCs w:val="36"/>
        </w:rPr>
        <w:t>收入总体情况表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昌吉州政府办公室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40"/>
        <w:gridCol w:w="495"/>
        <w:gridCol w:w="420"/>
        <w:gridCol w:w="2295"/>
        <w:gridCol w:w="1095"/>
        <w:gridCol w:w="1110"/>
        <w:gridCol w:w="585"/>
        <w:gridCol w:w="540"/>
        <w:gridCol w:w="690"/>
        <w:gridCol w:w="375"/>
        <w:gridCol w:w="600"/>
        <w:gridCol w:w="996"/>
      </w:tblGrid>
      <w:tr>
        <w:tblPrEx>
          <w:tblCellMar>
            <w:top w:w="0" w:type="dxa"/>
            <w:left w:w="108" w:type="dxa"/>
            <w:bottom w:w="0" w:type="dxa"/>
            <w:right w:w="108" w:type="dxa"/>
          </w:tblCellMar>
        </w:tblPrEx>
        <w:trPr>
          <w:trHeight w:val="510" w:hRule="atLeast"/>
        </w:trPr>
        <w:tc>
          <w:tcPr>
            <w:tcW w:w="145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2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8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6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37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0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99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54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2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7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9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9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229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一般公共服务支出</w:t>
            </w:r>
          </w:p>
        </w:tc>
        <w:tc>
          <w:tcPr>
            <w:tcW w:w="10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1637.32</w:t>
            </w:r>
          </w:p>
        </w:tc>
        <w:tc>
          <w:tcPr>
            <w:tcW w:w="1110" w:type="dxa"/>
            <w:tcBorders>
              <w:top w:val="nil"/>
              <w:left w:val="nil"/>
              <w:bottom w:val="single" w:color="auto" w:sz="4" w:space="0"/>
              <w:right w:val="single" w:color="auto" w:sz="4" w:space="0"/>
            </w:tcBorders>
            <w:shd w:val="clear" w:color="000000" w:fill="FFFFFF"/>
            <w:vAlign w:val="center"/>
          </w:tcPr>
          <w:p>
            <w:pPr>
              <w:widowControl/>
              <w:wordWrap w:val="0"/>
              <w:spacing w:line="280" w:lineRule="exact"/>
              <w:jc w:val="right"/>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1637.32</w:t>
            </w:r>
          </w:p>
        </w:tc>
        <w:tc>
          <w:tcPr>
            <w:tcW w:w="58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政府办公厅（室）及相关机构</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1637.32</w:t>
            </w:r>
          </w:p>
        </w:tc>
        <w:tc>
          <w:tcPr>
            <w:tcW w:w="1110" w:type="dxa"/>
            <w:tcBorders>
              <w:top w:val="nil"/>
              <w:left w:val="nil"/>
              <w:bottom w:val="single" w:color="auto" w:sz="4" w:space="0"/>
              <w:right w:val="single" w:color="auto" w:sz="4" w:space="0"/>
            </w:tcBorders>
            <w:vAlign w:val="center"/>
          </w:tcPr>
          <w:p>
            <w:pPr>
              <w:widowControl/>
              <w:wordWrap w:val="0"/>
              <w:spacing w:line="280" w:lineRule="exact"/>
              <w:jc w:val="right"/>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eastAsia="zh-CN"/>
              </w:rPr>
              <w:t>1637.32</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0"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行政运行</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825.27</w:t>
            </w:r>
          </w:p>
        </w:tc>
        <w:tc>
          <w:tcPr>
            <w:tcW w:w="1110" w:type="dxa"/>
            <w:tcBorders>
              <w:top w:val="nil"/>
              <w:left w:val="nil"/>
              <w:bottom w:val="single" w:color="auto" w:sz="4" w:space="0"/>
              <w:right w:val="single" w:color="auto" w:sz="4" w:space="0"/>
            </w:tcBorders>
            <w:vAlign w:val="center"/>
          </w:tcPr>
          <w:p>
            <w:pPr>
              <w:widowControl/>
              <w:wordWrap w:val="0"/>
              <w:spacing w:line="280" w:lineRule="exact"/>
              <w:jc w:val="right"/>
              <w:rPr>
                <w:rFonts w:hint="default" w:ascii="宋体" w:hAnsi="宋体" w:eastAsia="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825.27</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3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50</w:t>
            </w: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事业运行</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112.06</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112.06</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其他政府办公厅（室）及相关机构事务</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700</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700</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9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社会保障和就业支出</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113.17</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113.17</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9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行政事业单位养老支出</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113.17</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113.17</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4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行政单位离退休</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19.73</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19.73</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05</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rPr>
            </w:pPr>
            <w:r>
              <w:rPr>
                <w:rFonts w:hint="eastAsia" w:ascii="仿宋_GB2312" w:hAnsi="宋体" w:eastAsia="仿宋_GB2312" w:cs="宋体"/>
                <w:color w:val="000000"/>
                <w:sz w:val="20"/>
                <w:szCs w:val="20"/>
                <w:lang w:val="en-US" w:eastAsia="zh-CN"/>
              </w:rPr>
              <w:t>05</w:t>
            </w:r>
          </w:p>
        </w:tc>
        <w:tc>
          <w:tcPr>
            <w:tcW w:w="2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机关事业单位基本养老保险缴费支出</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93.44</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93.44</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4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卫生健康支出</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73.65</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73.65</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30"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行政事业单位医疗</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73.65</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73.65</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4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95" w:type="dxa"/>
            <w:tcBorders>
              <w:top w:val="nil"/>
              <w:left w:val="nil"/>
              <w:bottom w:val="single" w:color="auto" w:sz="4" w:space="0"/>
              <w:right w:val="single" w:color="auto" w:sz="4" w:space="0"/>
            </w:tcBorders>
            <w:vAlign w:val="center"/>
          </w:tcPr>
          <w:p>
            <w:pPr>
              <w:ind w:firstLine="200" w:firstLineChars="100"/>
              <w:jc w:val="both"/>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行政单位医疗</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44.98</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44.98</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30"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事业单位医疗</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10.5</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10.5</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公务员医疗补助</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17.52</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17.52</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其他行政事业单位医疗支出</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0.65</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0.65</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82.82</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住房改革支出</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82.82</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hAnsi="宋体" w:eastAsia="仿宋_GB2312" w:cs="宋体"/>
                <w:color w:val="000000"/>
                <w:sz w:val="20"/>
                <w:szCs w:val="20"/>
                <w:lang w:val="en-US" w:eastAsia="zh-CN"/>
              </w:rPr>
              <w:t>221</w:t>
            </w:r>
          </w:p>
        </w:tc>
        <w:tc>
          <w:tcPr>
            <w:tcW w:w="49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hAnsi="宋体" w:eastAsia="仿宋_GB2312" w:cs="宋体"/>
                <w:color w:val="000000"/>
                <w:sz w:val="20"/>
                <w:szCs w:val="20"/>
                <w:lang w:val="en-US" w:eastAsia="zh-CN"/>
              </w:rPr>
              <w:t>02</w:t>
            </w:r>
          </w:p>
        </w:tc>
        <w:tc>
          <w:tcPr>
            <w:tcW w:w="420"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01</w:t>
            </w:r>
          </w:p>
        </w:tc>
        <w:tc>
          <w:tcPr>
            <w:tcW w:w="2295" w:type="dxa"/>
            <w:tcBorders>
              <w:top w:val="nil"/>
              <w:left w:val="nil"/>
              <w:bottom w:val="single" w:color="auto" w:sz="4" w:space="0"/>
              <w:right w:val="single" w:color="auto" w:sz="4" w:space="0"/>
            </w:tcBorders>
            <w:vAlign w:val="center"/>
          </w:tcPr>
          <w:p>
            <w:pPr>
              <w:jc w:val="center"/>
              <w:rPr>
                <w:rFonts w:hint="eastAsia" w:ascii="仿宋_GB2312" w:eastAsia="仿宋_GB2312"/>
                <w:b/>
                <w:bCs/>
                <w:color w:val="000000"/>
                <w:sz w:val="20"/>
                <w:szCs w:val="20"/>
                <w:lang w:eastAsia="zh-CN"/>
              </w:rPr>
            </w:pPr>
            <w:r>
              <w:rPr>
                <w:rFonts w:hint="eastAsia" w:ascii="仿宋_GB2312" w:hAnsi="宋体" w:eastAsia="仿宋_GB2312" w:cs="宋体"/>
                <w:color w:val="000000"/>
                <w:sz w:val="20"/>
                <w:szCs w:val="20"/>
                <w:lang w:eastAsia="zh-CN"/>
              </w:rPr>
              <w:t>住房公积金</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82.82</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9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2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2295" w:type="dxa"/>
            <w:tcBorders>
              <w:top w:val="nil"/>
              <w:left w:val="nil"/>
              <w:bottom w:val="single" w:color="auto" w:sz="4" w:space="0"/>
              <w:right w:val="single" w:color="auto" w:sz="4" w:space="0"/>
            </w:tcBorders>
            <w:vAlign w:val="center"/>
          </w:tcPr>
          <w:p>
            <w:pPr>
              <w:jc w:val="center"/>
              <w:rPr>
                <w:rFonts w:hint="eastAsia" w:ascii="仿宋_GB2312" w:eastAsia="仿宋_GB2312"/>
                <w:b/>
                <w:bCs/>
                <w:color w:val="000000"/>
                <w:sz w:val="20"/>
                <w:szCs w:val="20"/>
              </w:rPr>
            </w:pP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default" w:ascii="宋体" w:hAnsi="宋体" w:cs="宋体"/>
                <w:b/>
                <w:bCs/>
                <w:color w:val="000000"/>
                <w:kern w:val="0"/>
                <w:sz w:val="22"/>
                <w:szCs w:val="22"/>
                <w:lang w:val="en-US" w:eastAsia="zh-CN"/>
              </w:rPr>
              <w:t>1906.96</w:t>
            </w: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rPr>
            </w:pPr>
            <w:r>
              <w:rPr>
                <w:rFonts w:hint="default" w:ascii="宋体" w:hAnsi="宋体" w:cs="宋体"/>
                <w:b/>
                <w:bCs/>
                <w:color w:val="000000"/>
                <w:kern w:val="0"/>
                <w:sz w:val="22"/>
                <w:szCs w:val="22"/>
                <w:lang w:val="en-US" w:eastAsia="zh-CN"/>
              </w:rPr>
              <w:t>1906.96</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昌吉州政府办公室</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昌吉州政府办公室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150" w:type="dxa"/>
        <w:tblInd w:w="-240" w:type="dxa"/>
        <w:tblLayout w:type="fixed"/>
        <w:tblCellMar>
          <w:top w:w="0" w:type="dxa"/>
          <w:left w:w="108" w:type="dxa"/>
          <w:bottom w:w="0" w:type="dxa"/>
          <w:right w:w="108" w:type="dxa"/>
        </w:tblCellMar>
      </w:tblPr>
      <w:tblGrid>
        <w:gridCol w:w="561"/>
        <w:gridCol w:w="444"/>
        <w:gridCol w:w="495"/>
        <w:gridCol w:w="2305"/>
        <w:gridCol w:w="1775"/>
        <w:gridCol w:w="1650"/>
        <w:gridCol w:w="1920"/>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34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50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0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77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65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2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05"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775"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650"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20"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一般公共服务支出</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eastAsia="zh-CN"/>
              </w:rPr>
              <w:t>1637.32</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eastAsia="zh-CN"/>
              </w:rPr>
              <w:t>937.32</w:t>
            </w:r>
          </w:p>
        </w:tc>
        <w:tc>
          <w:tcPr>
            <w:tcW w:w="192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700.00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政府办公厅（室）及相关机构</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eastAsia="zh-CN"/>
              </w:rPr>
              <w:t>1637.32</w:t>
            </w:r>
          </w:p>
        </w:tc>
        <w:tc>
          <w:tcPr>
            <w:tcW w:w="1650" w:type="dxa"/>
            <w:tcBorders>
              <w:top w:val="nil"/>
              <w:left w:val="nil"/>
              <w:bottom w:val="single" w:color="auto" w:sz="4" w:space="0"/>
              <w:right w:val="single" w:color="auto" w:sz="4" w:space="0"/>
            </w:tcBorders>
            <w:vAlign w:val="center"/>
          </w:tcPr>
          <w:p>
            <w:pPr>
              <w:widowControl/>
              <w:wordWrap/>
              <w:spacing w:line="280" w:lineRule="exact"/>
              <w:jc w:val="center"/>
              <w:rPr>
                <w:rFonts w:hint="default" w:ascii="宋体" w:hAnsi="宋体" w:eastAsia="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937.32</w:t>
            </w:r>
          </w:p>
        </w:tc>
        <w:tc>
          <w:tcPr>
            <w:tcW w:w="192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700.00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行政运行</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eastAsia="zh-CN"/>
              </w:rPr>
              <w:t>825.27</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eastAsia="zh-CN"/>
              </w:rPr>
              <w:t>825.27</w:t>
            </w:r>
          </w:p>
        </w:tc>
        <w:tc>
          <w:tcPr>
            <w:tcW w:w="19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50</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事业运行</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112.06</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112.06</w:t>
            </w:r>
          </w:p>
        </w:tc>
        <w:tc>
          <w:tcPr>
            <w:tcW w:w="19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其他政府办公厅（室）及相关机构事务</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22"/>
                <w:szCs w:val="22"/>
                <w:lang w:val="en-US" w:eastAsia="zh-CN"/>
              </w:rPr>
              <w:t>700.00</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2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700.00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社会保障和就业支出</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113.17</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113.17</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行政事业单位养老支出</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113.17</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113.17</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行政单位离退休</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19.73</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19.73</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机关事业单位基本养老保险缴费支出</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93.44</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93.44</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卫生健康支出</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73.65</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73.65</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行政事业单位医疗</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73.65</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73.65</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305" w:type="dxa"/>
            <w:tcBorders>
              <w:top w:val="nil"/>
              <w:left w:val="nil"/>
              <w:bottom w:val="single" w:color="auto" w:sz="4" w:space="0"/>
              <w:right w:val="single" w:color="auto" w:sz="4" w:space="0"/>
            </w:tcBorders>
            <w:vAlign w:val="center"/>
          </w:tcPr>
          <w:p>
            <w:pPr>
              <w:ind w:firstLine="200" w:firstLineChars="100"/>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行政单位医疗</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44.98</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44.98</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事业单位医疗</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10.5</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10.5</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公务员医疗补助</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17.52</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17.52</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其他行政事业单位医疗支出</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0.65</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0.65</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住房保障支出</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住房改革支出</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4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eastAsia="仿宋_GB2312"/>
                <w:color w:val="000000"/>
                <w:sz w:val="20"/>
                <w:szCs w:val="20"/>
                <w:lang w:val="en-US" w:eastAsia="zh-CN"/>
              </w:rPr>
              <w:t>01</w:t>
            </w:r>
          </w:p>
        </w:tc>
        <w:tc>
          <w:tcPr>
            <w:tcW w:w="230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住房公积金</w:t>
            </w:r>
          </w:p>
        </w:tc>
        <w:tc>
          <w:tcPr>
            <w:tcW w:w="17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16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82.82</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rPr>
            </w:pPr>
          </w:p>
        </w:tc>
        <w:tc>
          <w:tcPr>
            <w:tcW w:w="444"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rPr>
            </w:pPr>
          </w:p>
        </w:tc>
        <w:tc>
          <w:tcPr>
            <w:tcW w:w="49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230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rPr>
            </w:pPr>
          </w:p>
        </w:tc>
        <w:tc>
          <w:tcPr>
            <w:tcW w:w="17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rPr>
            </w:pPr>
          </w:p>
        </w:tc>
        <w:tc>
          <w:tcPr>
            <w:tcW w:w="444"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rPr>
            </w:pPr>
          </w:p>
        </w:tc>
        <w:tc>
          <w:tcPr>
            <w:tcW w:w="49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230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rPr>
            </w:pPr>
          </w:p>
        </w:tc>
        <w:tc>
          <w:tcPr>
            <w:tcW w:w="17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4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3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77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default" w:ascii="宋体" w:hAnsi="宋体" w:cs="宋体"/>
                <w:b/>
                <w:bCs/>
                <w:color w:val="000000"/>
                <w:kern w:val="0"/>
                <w:sz w:val="22"/>
                <w:szCs w:val="22"/>
                <w:lang w:val="en-US" w:eastAsia="zh-CN"/>
              </w:rPr>
              <w:t>1906.96</w:t>
            </w:r>
          </w:p>
        </w:tc>
        <w:tc>
          <w:tcPr>
            <w:tcW w:w="165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default" w:ascii="宋体" w:hAnsi="宋体" w:cs="宋体"/>
                <w:b/>
                <w:bCs/>
                <w:color w:val="000000"/>
                <w:kern w:val="0"/>
                <w:sz w:val="22"/>
                <w:szCs w:val="22"/>
                <w:lang w:val="en-US" w:eastAsia="zh-CN"/>
              </w:rPr>
              <w:t>1206.96</w:t>
            </w:r>
          </w:p>
        </w:tc>
        <w:tc>
          <w:tcPr>
            <w:tcW w:w="192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rPr>
            </w:pPr>
            <w:r>
              <w:rPr>
                <w:rFonts w:hint="default" w:ascii="宋体" w:hAnsi="宋体" w:cs="宋体"/>
                <w:b/>
                <w:bCs/>
                <w:color w:val="000000"/>
                <w:kern w:val="0"/>
                <w:sz w:val="22"/>
                <w:szCs w:val="22"/>
                <w:lang w:val="en-US" w:eastAsia="zh-CN"/>
              </w:rPr>
              <w:t>700.00</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昌吉州政府办公室</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单位：万元</w:t>
      </w:r>
    </w:p>
    <w:tbl>
      <w:tblPr>
        <w:tblStyle w:val="6"/>
        <w:tblW w:w="9449" w:type="dxa"/>
        <w:tblInd w:w="-240" w:type="dxa"/>
        <w:tblLayout w:type="fixed"/>
        <w:tblCellMar>
          <w:top w:w="0" w:type="dxa"/>
          <w:left w:w="108" w:type="dxa"/>
          <w:bottom w:w="0" w:type="dxa"/>
          <w:right w:w="108" w:type="dxa"/>
        </w:tblCellMar>
      </w:tblPr>
      <w:tblGrid>
        <w:gridCol w:w="1936"/>
        <w:gridCol w:w="1109"/>
        <w:gridCol w:w="2385"/>
        <w:gridCol w:w="900"/>
        <w:gridCol w:w="851"/>
        <w:gridCol w:w="1134"/>
        <w:gridCol w:w="1134"/>
      </w:tblGrid>
      <w:tr>
        <w:tblPrEx>
          <w:tblCellMar>
            <w:top w:w="0" w:type="dxa"/>
            <w:left w:w="108" w:type="dxa"/>
            <w:bottom w:w="0" w:type="dxa"/>
            <w:right w:w="108" w:type="dxa"/>
          </w:tblCellMar>
        </w:tblPrEx>
        <w:trPr>
          <w:trHeight w:val="285" w:hRule="atLeast"/>
        </w:trPr>
        <w:tc>
          <w:tcPr>
            <w:tcW w:w="3045"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4"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09"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5"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1637.32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1637.32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rPr>
              <w:t>1815.49</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val="0"/>
                <w:bCs w:val="0"/>
                <w:kern w:val="0"/>
                <w:sz w:val="18"/>
                <w:szCs w:val="18"/>
              </w:rPr>
            </w:pPr>
            <w:r>
              <w:rPr>
                <w:rFonts w:hint="eastAsia" w:ascii="仿宋_GB2312" w:hAnsi="宋体" w:eastAsia="仿宋_GB2312" w:cs="宋体"/>
                <w:b w:val="0"/>
                <w:bCs w:val="0"/>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113.17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113.17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73.65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73.65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82.82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82.82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tabs>
                <w:tab w:val="left" w:pos="255"/>
                <w:tab w:val="right" w:pos="1233"/>
              </w:tabs>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eastAsia="zh-CN"/>
              </w:rPr>
              <w:tab/>
            </w:r>
            <w:r>
              <w:rPr>
                <w:rFonts w:hint="eastAsia" w:ascii="仿宋_GB2312" w:hAnsi="宋体" w:eastAsia="仿宋_GB2312" w:cs="宋体"/>
                <w:color w:val="000000"/>
                <w:kern w:val="0"/>
                <w:sz w:val="22"/>
                <w:szCs w:val="22"/>
                <w:lang w:eastAsia="zh-CN"/>
              </w:rPr>
              <w:tab/>
            </w: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09"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1109" w:type="dxa"/>
            <w:tcBorders>
              <w:top w:val="nil"/>
              <w:left w:val="nil"/>
              <w:bottom w:val="single" w:color="auto" w:sz="4" w:space="0"/>
              <w:right w:val="single" w:color="auto" w:sz="4" w:space="0"/>
            </w:tcBorders>
            <w:vAlign w:val="center"/>
          </w:tcPr>
          <w:p>
            <w:pPr>
              <w:jc w:val="right"/>
            </w:pPr>
          </w:p>
        </w:tc>
        <w:tc>
          <w:tcPr>
            <w:tcW w:w="2385"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lang w:eastAsia="zh-CN"/>
              </w:rPr>
              <w:t>上年结余结转</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91.47</w:t>
            </w:r>
          </w:p>
        </w:tc>
        <w:tc>
          <w:tcPr>
            <w:tcW w:w="2385"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1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default" w:ascii="仿宋_GB2312" w:hAnsi="宋体" w:eastAsia="仿宋_GB2312" w:cs="宋体"/>
                <w:color w:val="000000"/>
                <w:kern w:val="0"/>
                <w:sz w:val="22"/>
                <w:szCs w:val="22"/>
                <w:lang w:val="en-US" w:eastAsia="zh-CN"/>
              </w:rPr>
              <w:t>1906.96</w:t>
            </w:r>
            <w:r>
              <w:rPr>
                <w:rFonts w:hint="eastAsia" w:ascii="仿宋_GB2312" w:hAnsi="宋体" w:eastAsia="仿宋_GB2312" w:cs="宋体"/>
                <w:color w:val="000000"/>
                <w:kern w:val="0"/>
                <w:sz w:val="22"/>
                <w:szCs w:val="22"/>
              </w:rPr>
              <w:t>　</w:t>
            </w:r>
          </w:p>
        </w:tc>
        <w:tc>
          <w:tcPr>
            <w:tcW w:w="238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default" w:ascii="宋体" w:hAnsi="宋体" w:cs="宋体"/>
                <w:kern w:val="0"/>
                <w:sz w:val="18"/>
                <w:szCs w:val="18"/>
                <w:lang w:val="en-US" w:eastAsia="zh-CN"/>
              </w:rPr>
              <w:t>1906.96</w:t>
            </w:r>
          </w:p>
        </w:tc>
        <w:tc>
          <w:tcPr>
            <w:tcW w:w="851" w:type="dxa"/>
            <w:tcBorders>
              <w:top w:val="nil"/>
              <w:left w:val="nil"/>
              <w:bottom w:val="single" w:color="auto" w:sz="4" w:space="0"/>
              <w:right w:val="single" w:color="auto" w:sz="4" w:space="0"/>
            </w:tcBorders>
            <w:vAlign w:val="center"/>
          </w:tcPr>
          <w:p>
            <w:pPr>
              <w:widowControl/>
              <w:spacing w:line="280" w:lineRule="exact"/>
              <w:jc w:val="both"/>
              <w:rPr>
                <w:rFonts w:hint="default" w:ascii="宋体" w:hAnsi="宋体" w:eastAsia="宋体" w:cs="宋体"/>
                <w:kern w:val="0"/>
                <w:sz w:val="18"/>
                <w:szCs w:val="18"/>
                <w:lang w:val="en-US" w:eastAsia="zh-CN"/>
              </w:rPr>
            </w:pPr>
            <w:r>
              <w:rPr>
                <w:rFonts w:hint="default" w:ascii="宋体" w:hAnsi="宋体" w:cs="宋体"/>
                <w:kern w:val="0"/>
                <w:sz w:val="18"/>
                <w:szCs w:val="18"/>
                <w:lang w:val="en-US" w:eastAsia="zh-CN"/>
              </w:rPr>
              <w:t>1906.96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昌吉州政府办公室</w:t>
            </w:r>
          </w:p>
        </w:tc>
        <w:tc>
          <w:tcPr>
            <w:tcW w:w="3327" w:type="dxa"/>
            <w:gridSpan w:val="2"/>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eastAsia="zh-CN"/>
              </w:rPr>
              <w:t>一般公共服务支出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color w:val="000000"/>
                <w:kern w:val="0"/>
                <w:sz w:val="20"/>
                <w:szCs w:val="20"/>
                <w:lang w:val="en-US"/>
              </w:rPr>
            </w:pPr>
            <w:r>
              <w:rPr>
                <w:rFonts w:hint="eastAsia" w:ascii="宋体" w:hAnsi="宋体" w:cs="宋体"/>
                <w:b/>
                <w:bCs/>
                <w:color w:val="000000"/>
                <w:kern w:val="0"/>
                <w:sz w:val="22"/>
                <w:szCs w:val="22"/>
                <w:lang w:val="en-US" w:eastAsia="zh-CN"/>
              </w:rPr>
              <w:t>1637.32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color w:val="000000"/>
                <w:kern w:val="0"/>
                <w:sz w:val="20"/>
                <w:szCs w:val="20"/>
                <w:lang w:val="en-US"/>
              </w:rPr>
            </w:pPr>
            <w:r>
              <w:rPr>
                <w:rFonts w:hint="default" w:ascii="宋体" w:hAnsi="宋体" w:cs="宋体"/>
                <w:b/>
                <w:bCs/>
                <w:color w:val="000000"/>
                <w:kern w:val="0"/>
                <w:sz w:val="22"/>
                <w:szCs w:val="22"/>
                <w:lang w:val="en-US" w:eastAsia="zh-CN"/>
              </w:rPr>
              <w:t>937.32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700.00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政府办公厅（室）及相关机构</w:t>
            </w:r>
          </w:p>
        </w:tc>
        <w:tc>
          <w:tcPr>
            <w:tcW w:w="1684" w:type="dxa"/>
            <w:tcBorders>
              <w:top w:val="nil"/>
              <w:left w:val="nil"/>
              <w:bottom w:val="single" w:color="auto" w:sz="4" w:space="0"/>
              <w:right w:val="single" w:color="auto" w:sz="4" w:space="0"/>
            </w:tcBorders>
            <w:vAlign w:val="center"/>
          </w:tcPr>
          <w:p>
            <w:pPr>
              <w:widowControl/>
              <w:wordWrap/>
              <w:spacing w:line="280" w:lineRule="exact"/>
              <w:jc w:val="center"/>
              <w:rPr>
                <w:rFonts w:hint="default" w:ascii="宋体" w:hAnsi="宋体" w:cs="宋体"/>
                <w:color w:val="000000"/>
                <w:kern w:val="0"/>
                <w:sz w:val="20"/>
                <w:szCs w:val="20"/>
                <w:lang w:val="en-US"/>
              </w:rPr>
            </w:pPr>
            <w:r>
              <w:rPr>
                <w:rFonts w:hint="eastAsia" w:ascii="宋体" w:hAnsi="宋体" w:cs="宋体"/>
                <w:b/>
                <w:bCs/>
                <w:color w:val="000000"/>
                <w:kern w:val="0"/>
                <w:sz w:val="22"/>
                <w:szCs w:val="22"/>
                <w:lang w:val="en-US" w:eastAsia="zh-CN"/>
              </w:rPr>
              <w:t>1637.32</w:t>
            </w:r>
          </w:p>
        </w:tc>
        <w:tc>
          <w:tcPr>
            <w:tcW w:w="1842" w:type="dxa"/>
            <w:gridSpan w:val="2"/>
            <w:tcBorders>
              <w:top w:val="nil"/>
              <w:left w:val="nil"/>
              <w:bottom w:val="single" w:color="auto" w:sz="4" w:space="0"/>
              <w:right w:val="single" w:color="auto" w:sz="4" w:space="0"/>
            </w:tcBorders>
            <w:vAlign w:val="center"/>
          </w:tcPr>
          <w:p>
            <w:pPr>
              <w:widowControl/>
              <w:wordWrap/>
              <w:spacing w:line="280" w:lineRule="exact"/>
              <w:jc w:val="center"/>
              <w:rPr>
                <w:rFonts w:hint="default" w:ascii="宋体" w:hAnsi="宋体" w:cs="宋体"/>
                <w:color w:val="000000"/>
                <w:kern w:val="0"/>
                <w:sz w:val="20"/>
                <w:szCs w:val="20"/>
                <w:lang w:val="en-US"/>
              </w:rPr>
            </w:pPr>
            <w:r>
              <w:rPr>
                <w:rFonts w:hint="eastAsia" w:ascii="宋体" w:hAnsi="宋体" w:cs="宋体"/>
                <w:b/>
                <w:bCs/>
                <w:color w:val="000000"/>
                <w:kern w:val="0"/>
                <w:sz w:val="22"/>
                <w:szCs w:val="22"/>
                <w:lang w:val="en-US" w:eastAsia="zh-CN"/>
              </w:rPr>
              <w:t>937.32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700.00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行政运行</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825.27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color w:val="000000"/>
                <w:kern w:val="0"/>
                <w:sz w:val="20"/>
                <w:szCs w:val="20"/>
                <w:lang w:val="en-US"/>
              </w:rPr>
            </w:pPr>
            <w:r>
              <w:rPr>
                <w:rFonts w:hint="eastAsia" w:ascii="宋体" w:hAnsi="宋体" w:cs="宋体"/>
                <w:b/>
                <w:bCs/>
                <w:color w:val="000000"/>
                <w:kern w:val="0"/>
                <w:sz w:val="22"/>
                <w:szCs w:val="22"/>
                <w:lang w:val="en-US" w:eastAsia="zh-CN"/>
              </w:rPr>
              <w:t>825.27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50</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事业运行</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112.06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112.06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其他政府办公厅（室）及相关机构事务</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700.00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700.00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社会保障和就业支出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113.17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113.17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行政事业单位养老支出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113.17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113.17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行政单位离退休</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19.73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19.73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机关事业单位基本养老保险缴费支出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93.44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93.44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卫生健康支出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73.65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73.65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73.65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73.65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ind w:firstLine="200" w:firstLineChars="100"/>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44.98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44.98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公务员医疗补助</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17.52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17.52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其他行政事业单位医疗支出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0.65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0.65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住房保障支出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82.82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82.82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住房改革支出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82.82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82.82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住房公积金</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82.82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82.82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default" w:ascii="宋体" w:hAnsi="宋体" w:cs="宋体"/>
                <w:color w:val="000000"/>
                <w:kern w:val="0"/>
                <w:sz w:val="20"/>
                <w:szCs w:val="20"/>
                <w:lang w:val="en-US" w:eastAsia="zh-CN"/>
              </w:rPr>
              <w:t>1906.96</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default" w:ascii="宋体" w:hAnsi="宋体" w:cs="宋体"/>
                <w:color w:val="000000"/>
                <w:kern w:val="0"/>
                <w:sz w:val="20"/>
                <w:szCs w:val="20"/>
                <w:lang w:val="en-US" w:eastAsia="zh-CN"/>
              </w:rPr>
              <w:t>1206.96</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700.00</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8608" w:type="dxa"/>
        <w:tblInd w:w="-148" w:type="dxa"/>
        <w:tblLayout w:type="fixed"/>
        <w:tblCellMar>
          <w:top w:w="0" w:type="dxa"/>
          <w:left w:w="108" w:type="dxa"/>
          <w:bottom w:w="0" w:type="dxa"/>
          <w:right w:w="108" w:type="dxa"/>
        </w:tblCellMar>
      </w:tblPr>
      <w:tblGrid>
        <w:gridCol w:w="631"/>
        <w:gridCol w:w="480"/>
        <w:gridCol w:w="1"/>
        <w:gridCol w:w="3356"/>
        <w:gridCol w:w="1350"/>
        <w:gridCol w:w="107"/>
        <w:gridCol w:w="1213"/>
        <w:gridCol w:w="1470"/>
      </w:tblGrid>
      <w:tr>
        <w:tblPrEx>
          <w:tblCellMar>
            <w:top w:w="0" w:type="dxa"/>
            <w:left w:w="108" w:type="dxa"/>
            <w:bottom w:w="0" w:type="dxa"/>
            <w:right w:w="108" w:type="dxa"/>
          </w:tblCellMar>
        </w:tblPrEx>
        <w:trPr>
          <w:trHeight w:val="421" w:hRule="atLeast"/>
        </w:trPr>
        <w:tc>
          <w:tcPr>
            <w:tcW w:w="860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5925"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昌吉州政府办公室</w:t>
            </w:r>
          </w:p>
        </w:tc>
        <w:tc>
          <w:tcPr>
            <w:tcW w:w="2683"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468"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140"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111"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5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50" w:type="dxa"/>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320" w:type="dxa"/>
            <w:gridSpan w:val="2"/>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70" w:type="dxa"/>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63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56" w:type="dxa"/>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50"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320"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70"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335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工资福利支出</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852.58</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852.58</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rPr>
            </w:pPr>
            <w:r>
              <w:rPr>
                <w:rFonts w:hint="default" w:ascii="仿宋_GB2312" w:hAnsi="宋体" w:eastAsia="仿宋_GB2312" w:cs="宋体"/>
                <w:color w:val="000000"/>
                <w:kern w:val="0"/>
                <w:sz w:val="20"/>
                <w:szCs w:val="20"/>
                <w:lang w:val="en-US"/>
              </w:rPr>
              <w:t>01</w:t>
            </w:r>
          </w:p>
        </w:tc>
        <w:tc>
          <w:tcPr>
            <w:tcW w:w="335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基本工资</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282.11</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282.11</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02</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239.49</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239.49</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03</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23.05</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23.05</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07</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绩效工资</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45.23</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45.23</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08</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机关事业单位基本养老保险缴费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93.44</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93.44</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10</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城镇职工基本医疗保险缴费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55.48</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55.48</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11</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公务员医疗补助缴费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17.52</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17.52</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12</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1.10</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1.10</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13</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82.82</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82.82</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仿宋_GB2312" w:hAnsi="宋体" w:eastAsia="仿宋_GB2312" w:cs="宋体"/>
                <w:color w:val="000000"/>
                <w:kern w:val="0"/>
                <w:sz w:val="20"/>
                <w:szCs w:val="20"/>
                <w:lang w:val="en-US"/>
              </w:rPr>
              <w:t>301</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99</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其他工资福利支出</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12.33</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12.33</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商品和服务支出</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190.2</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190.2</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01</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办公费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5.39</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5.39</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印刷费</w:t>
            </w:r>
          </w:p>
        </w:tc>
        <w:tc>
          <w:tcPr>
            <w:tcW w:w="1350"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水费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0.3</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电费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0.5</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邮电费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1.5</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取暖费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42</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差旅费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26.9</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26.9</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维修（护）费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2.9</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培训费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1.9</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公务接待费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2.9</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劳务费</w:t>
            </w:r>
          </w:p>
        </w:tc>
        <w:tc>
          <w:tcPr>
            <w:tcW w:w="1350"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工会经费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11</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福利费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9.9</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公务用车运行维护费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68</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68</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default" w:ascii="宋体" w:hAnsi="宋体" w:cs="宋体"/>
                <w:color w:val="000000"/>
                <w:kern w:val="0"/>
                <w:sz w:val="20"/>
                <w:szCs w:val="20"/>
                <w:lang w:val="en-US"/>
              </w:rPr>
              <w:t>302</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其他商品和服务支出</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14.02</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14.02</w:t>
            </w: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对个人和家庭的补助</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72.71</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72.71</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离休费</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18.77</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18.77</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303</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生活补助</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1.54</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1.54</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303</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医疗费补助</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48.46</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48.46</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303</w:t>
            </w: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3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val="0"/>
                <w:color w:val="000000"/>
                <w:kern w:val="0"/>
                <w:sz w:val="20"/>
                <w:szCs w:val="20"/>
                <w:lang w:eastAsia="zh-CN"/>
              </w:rPr>
            </w:pPr>
            <w:r>
              <w:rPr>
                <w:rFonts w:hint="eastAsia" w:ascii="宋体" w:hAnsi="宋体" w:cs="宋体"/>
                <w:b w:val="0"/>
                <w:bCs w:val="0"/>
                <w:color w:val="000000"/>
                <w:kern w:val="0"/>
                <w:sz w:val="20"/>
                <w:szCs w:val="20"/>
                <w:lang w:eastAsia="zh-CN"/>
              </w:rPr>
              <w:t>奖励金</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3.94</w:t>
            </w:r>
          </w:p>
        </w:tc>
        <w:tc>
          <w:tcPr>
            <w:tcW w:w="132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3.94</w:t>
            </w:r>
          </w:p>
        </w:tc>
        <w:tc>
          <w:tcPr>
            <w:tcW w:w="14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283" w:hRule="atLeast"/>
        </w:trPr>
        <w:tc>
          <w:tcPr>
            <w:tcW w:w="6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8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33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35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1115.49</w:t>
            </w:r>
          </w:p>
        </w:tc>
        <w:tc>
          <w:tcPr>
            <w:tcW w:w="1320"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925.29</w:t>
            </w:r>
          </w:p>
        </w:tc>
        <w:tc>
          <w:tcPr>
            <w:tcW w:w="147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190.2</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778" w:type="dxa"/>
        <w:tblInd w:w="-360" w:type="dxa"/>
        <w:tblLayout w:type="fixed"/>
        <w:tblCellMar>
          <w:top w:w="0" w:type="dxa"/>
          <w:left w:w="108" w:type="dxa"/>
          <w:bottom w:w="0" w:type="dxa"/>
          <w:right w:w="108" w:type="dxa"/>
        </w:tblCellMar>
      </w:tblPr>
      <w:tblGrid>
        <w:gridCol w:w="8"/>
        <w:gridCol w:w="546"/>
        <w:gridCol w:w="451"/>
        <w:gridCol w:w="495"/>
        <w:gridCol w:w="1275"/>
        <w:gridCol w:w="855"/>
        <w:gridCol w:w="720"/>
        <w:gridCol w:w="555"/>
        <w:gridCol w:w="540"/>
        <w:gridCol w:w="630"/>
        <w:gridCol w:w="495"/>
        <w:gridCol w:w="465"/>
        <w:gridCol w:w="150"/>
        <w:gridCol w:w="600"/>
        <w:gridCol w:w="615"/>
        <w:gridCol w:w="490"/>
        <w:gridCol w:w="420"/>
        <w:gridCol w:w="151"/>
        <w:gridCol w:w="317"/>
      </w:tblGrid>
      <w:tr>
        <w:tblPrEx>
          <w:tblCellMar>
            <w:top w:w="0" w:type="dxa"/>
            <w:left w:w="108" w:type="dxa"/>
            <w:bottom w:w="0" w:type="dxa"/>
            <w:right w:w="108" w:type="dxa"/>
          </w:tblCellMar>
        </w:tblPrEx>
        <w:trPr>
          <w:gridBefore w:val="1"/>
          <w:gridAfter w:val="1"/>
          <w:wBefore w:w="8" w:type="dxa"/>
          <w:wAfter w:w="317" w:type="dxa"/>
          <w:trHeight w:val="375" w:hRule="atLeast"/>
        </w:trPr>
        <w:tc>
          <w:tcPr>
            <w:tcW w:w="9453"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317" w:type="dxa"/>
          <w:trHeight w:val="397"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昌吉州政府办公室</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00"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75"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55" w:type="dxa"/>
            <w:vAlign w:val="center"/>
          </w:tcPr>
          <w:p>
            <w:pPr>
              <w:jc w:val="center"/>
              <w:rPr>
                <w:rFonts w:ascii="Calibri" w:hAnsi="Calibri"/>
                <w:sz w:val="24"/>
              </w:rPr>
            </w:pPr>
            <w:r>
              <w:rPr>
                <w:rFonts w:hint="eastAsia" w:ascii="仿宋_GB2312" w:hAnsi="宋体" w:eastAsia="仿宋_GB2312"/>
                <w:b/>
                <w:kern w:val="0"/>
                <w:sz w:val="24"/>
              </w:rPr>
              <w:t>项目名称</w:t>
            </w:r>
          </w:p>
        </w:tc>
        <w:tc>
          <w:tcPr>
            <w:tcW w:w="72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5"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4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95"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15" w:type="dxa"/>
            <w:gridSpan w:val="2"/>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60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615"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9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554"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1"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9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75" w:type="dxa"/>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55" w:type="dxa"/>
            <w:tcBorders>
              <w:bottom w:val="single" w:color="auto" w:sz="4" w:space="0"/>
            </w:tcBorders>
          </w:tcPr>
          <w:p>
            <w:pPr>
              <w:widowControl/>
              <w:jc w:val="left"/>
              <w:outlineLvl w:val="1"/>
              <w:rPr>
                <w:rFonts w:ascii="仿宋_GB2312" w:hAnsi="宋体" w:eastAsia="仿宋_GB2312"/>
                <w:b/>
                <w:kern w:val="0"/>
                <w:sz w:val="18"/>
                <w:szCs w:val="18"/>
              </w:rPr>
            </w:pPr>
          </w:p>
        </w:tc>
        <w:tc>
          <w:tcPr>
            <w:tcW w:w="720" w:type="dxa"/>
            <w:tcBorders>
              <w:bottom w:val="single" w:color="auto" w:sz="4" w:space="0"/>
            </w:tcBorders>
          </w:tcPr>
          <w:p>
            <w:pPr>
              <w:widowControl/>
              <w:jc w:val="left"/>
              <w:outlineLvl w:val="1"/>
              <w:rPr>
                <w:rFonts w:ascii="仿宋_GB2312" w:hAnsi="宋体" w:eastAsia="仿宋_GB2312"/>
                <w:b/>
                <w:kern w:val="0"/>
                <w:sz w:val="18"/>
                <w:szCs w:val="18"/>
              </w:rPr>
            </w:pPr>
          </w:p>
        </w:tc>
        <w:tc>
          <w:tcPr>
            <w:tcW w:w="555" w:type="dxa"/>
            <w:tcBorders>
              <w:bottom w:val="single" w:color="auto" w:sz="4" w:space="0"/>
            </w:tcBorders>
          </w:tcPr>
          <w:p>
            <w:pPr>
              <w:widowControl/>
              <w:jc w:val="left"/>
              <w:outlineLvl w:val="1"/>
              <w:rPr>
                <w:rFonts w:ascii="仿宋_GB2312" w:hAnsi="宋体" w:eastAsia="仿宋_GB2312"/>
                <w:b/>
                <w:kern w:val="0"/>
                <w:sz w:val="18"/>
                <w:szCs w:val="18"/>
              </w:rPr>
            </w:pPr>
          </w:p>
        </w:tc>
        <w:tc>
          <w:tcPr>
            <w:tcW w:w="540" w:type="dxa"/>
            <w:tcBorders>
              <w:bottom w:val="single" w:color="auto" w:sz="4" w:space="0"/>
            </w:tcBorders>
          </w:tcPr>
          <w:p>
            <w:pPr>
              <w:widowControl/>
              <w:jc w:val="left"/>
              <w:outlineLvl w:val="1"/>
              <w:rPr>
                <w:rFonts w:ascii="仿宋_GB2312" w:hAnsi="宋体" w:eastAsia="仿宋_GB2312"/>
                <w:b/>
                <w:kern w:val="0"/>
                <w:sz w:val="18"/>
                <w:szCs w:val="18"/>
              </w:rPr>
            </w:pPr>
          </w:p>
        </w:tc>
        <w:tc>
          <w:tcPr>
            <w:tcW w:w="630" w:type="dxa"/>
            <w:tcBorders>
              <w:bottom w:val="single" w:color="auto" w:sz="4" w:space="0"/>
            </w:tcBorders>
          </w:tcPr>
          <w:p>
            <w:pPr>
              <w:widowControl/>
              <w:jc w:val="left"/>
              <w:outlineLvl w:val="1"/>
              <w:rPr>
                <w:rFonts w:ascii="仿宋_GB2312" w:hAnsi="宋体" w:eastAsia="仿宋_GB2312"/>
                <w:b/>
                <w:kern w:val="0"/>
                <w:sz w:val="18"/>
                <w:szCs w:val="18"/>
              </w:rPr>
            </w:pPr>
          </w:p>
        </w:tc>
        <w:tc>
          <w:tcPr>
            <w:tcW w:w="495" w:type="dxa"/>
            <w:tcBorders>
              <w:bottom w:val="single" w:color="auto" w:sz="4" w:space="0"/>
            </w:tcBorders>
          </w:tcPr>
          <w:p>
            <w:pPr>
              <w:widowControl/>
              <w:jc w:val="left"/>
              <w:outlineLvl w:val="1"/>
              <w:rPr>
                <w:rFonts w:ascii="仿宋_GB2312" w:hAnsi="宋体" w:eastAsia="仿宋_GB2312"/>
                <w:b/>
                <w:kern w:val="0"/>
                <w:sz w:val="18"/>
                <w:szCs w:val="18"/>
              </w:rPr>
            </w:pPr>
          </w:p>
        </w:tc>
        <w:tc>
          <w:tcPr>
            <w:tcW w:w="615"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600" w:type="dxa"/>
            <w:tcBorders>
              <w:bottom w:val="single" w:color="auto" w:sz="4" w:space="0"/>
            </w:tcBorders>
          </w:tcPr>
          <w:p>
            <w:pPr>
              <w:widowControl/>
              <w:jc w:val="left"/>
              <w:outlineLvl w:val="1"/>
              <w:rPr>
                <w:rFonts w:ascii="仿宋_GB2312" w:hAnsi="宋体" w:eastAsia="仿宋_GB2312"/>
                <w:b/>
                <w:kern w:val="0"/>
                <w:sz w:val="18"/>
                <w:szCs w:val="18"/>
              </w:rPr>
            </w:pPr>
          </w:p>
        </w:tc>
        <w:tc>
          <w:tcPr>
            <w:tcW w:w="615" w:type="dxa"/>
            <w:tcBorders>
              <w:bottom w:val="single" w:color="auto" w:sz="4" w:space="0"/>
            </w:tcBorders>
          </w:tcPr>
          <w:p>
            <w:pPr>
              <w:widowControl/>
              <w:jc w:val="left"/>
              <w:outlineLvl w:val="1"/>
              <w:rPr>
                <w:rFonts w:ascii="仿宋_GB2312" w:hAnsi="宋体" w:eastAsia="仿宋_GB2312"/>
                <w:b/>
                <w:kern w:val="0"/>
                <w:sz w:val="18"/>
                <w:szCs w:val="18"/>
              </w:rPr>
            </w:pPr>
          </w:p>
        </w:tc>
        <w:tc>
          <w:tcPr>
            <w:tcW w:w="49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554" w:type="dxa"/>
            <w:gridSpan w:val="2"/>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201</w:t>
            </w:r>
          </w:p>
        </w:tc>
        <w:tc>
          <w:tcPr>
            <w:tcW w:w="451" w:type="dxa"/>
          </w:tcPr>
          <w:p>
            <w:pPr>
              <w:widowControl/>
              <w:jc w:val="center"/>
              <w:outlineLvl w:val="1"/>
              <w:rPr>
                <w:rFonts w:hint="eastAsia" w:ascii="仿宋_GB2312" w:hAnsi="宋体" w:eastAsia="仿宋_GB2312"/>
                <w:kern w:val="0"/>
                <w:sz w:val="21"/>
                <w:szCs w:val="21"/>
                <w:lang w:val="en-US" w:eastAsia="zh-CN"/>
              </w:rPr>
            </w:pPr>
          </w:p>
        </w:tc>
        <w:tc>
          <w:tcPr>
            <w:tcW w:w="495" w:type="dxa"/>
          </w:tcPr>
          <w:p>
            <w:pPr>
              <w:widowControl/>
              <w:jc w:val="center"/>
              <w:outlineLvl w:val="1"/>
              <w:rPr>
                <w:rFonts w:hint="eastAsia" w:ascii="仿宋_GB2312" w:hAnsi="宋体" w:eastAsia="仿宋_GB2312"/>
                <w:kern w:val="0"/>
                <w:sz w:val="21"/>
                <w:szCs w:val="21"/>
                <w:lang w:val="en-US" w:eastAsia="zh-CN"/>
              </w:rPr>
            </w:pPr>
          </w:p>
        </w:tc>
        <w:tc>
          <w:tcPr>
            <w:tcW w:w="1275" w:type="dxa"/>
            <w:vAlign w:val="top"/>
          </w:tcPr>
          <w:p>
            <w:pPr>
              <w:widowControl/>
              <w:jc w:val="center"/>
              <w:outlineLvl w:val="1"/>
              <w:rPr>
                <w:rFonts w:hint="eastAsia" w:ascii="仿宋_GB2312" w:hAnsi="宋体" w:eastAsia="仿宋_GB2312"/>
                <w:kern w:val="0"/>
                <w:sz w:val="21"/>
                <w:szCs w:val="21"/>
                <w:lang w:eastAsia="zh-CN"/>
              </w:rPr>
            </w:pPr>
            <w:r>
              <w:rPr>
                <w:rFonts w:hint="eastAsia" w:ascii="仿宋_GB2312" w:hAnsi="宋体" w:eastAsia="仿宋_GB2312"/>
                <w:kern w:val="0"/>
                <w:sz w:val="21"/>
                <w:szCs w:val="21"/>
                <w:lang w:eastAsia="zh-CN"/>
              </w:rPr>
              <w:t>其他政府办公厅（室）及相关机构事务</w:t>
            </w:r>
          </w:p>
        </w:tc>
        <w:tc>
          <w:tcPr>
            <w:tcW w:w="855" w:type="dxa"/>
            <w:vAlign w:val="top"/>
          </w:tcPr>
          <w:p>
            <w:pPr>
              <w:widowControl/>
              <w:jc w:val="center"/>
              <w:outlineLvl w:val="1"/>
              <w:rPr>
                <w:rFonts w:hint="eastAsia"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政府办公室机关运行补助经费项目</w:t>
            </w:r>
          </w:p>
        </w:tc>
        <w:tc>
          <w:tcPr>
            <w:tcW w:w="720" w:type="dxa"/>
          </w:tcPr>
          <w:p>
            <w:pPr>
              <w:widowControl/>
              <w:jc w:val="center"/>
              <w:outlineLvl w:val="1"/>
              <w:rPr>
                <w:rFonts w:hint="eastAsia" w:ascii="仿宋_GB2312" w:hAnsi="宋体" w:eastAsia="仿宋_GB2312"/>
                <w:kern w:val="0"/>
                <w:sz w:val="21"/>
                <w:szCs w:val="21"/>
                <w:lang w:val="en-US" w:eastAsia="zh-CN"/>
              </w:rPr>
            </w:pPr>
          </w:p>
        </w:tc>
        <w:tc>
          <w:tcPr>
            <w:tcW w:w="555" w:type="dxa"/>
          </w:tcPr>
          <w:p>
            <w:pPr>
              <w:widowControl/>
              <w:jc w:val="center"/>
              <w:outlineLvl w:val="1"/>
              <w:rPr>
                <w:rFonts w:hint="eastAsia" w:ascii="仿宋_GB2312" w:hAnsi="宋体" w:eastAsia="仿宋_GB2312"/>
                <w:kern w:val="0"/>
                <w:sz w:val="21"/>
                <w:szCs w:val="21"/>
                <w:lang w:val="en-US" w:eastAsia="zh-CN"/>
              </w:rPr>
            </w:pPr>
          </w:p>
        </w:tc>
        <w:tc>
          <w:tcPr>
            <w:tcW w:w="540" w:type="dxa"/>
          </w:tcPr>
          <w:p>
            <w:pPr>
              <w:widowControl/>
              <w:jc w:val="center"/>
              <w:outlineLvl w:val="1"/>
              <w:rPr>
                <w:rFonts w:hint="eastAsia" w:ascii="仿宋_GB2312" w:hAnsi="宋体" w:eastAsia="仿宋_GB2312"/>
                <w:kern w:val="0"/>
                <w:sz w:val="21"/>
                <w:szCs w:val="21"/>
                <w:lang w:val="en-US" w:eastAsia="zh-CN"/>
              </w:rPr>
            </w:pPr>
          </w:p>
        </w:tc>
        <w:tc>
          <w:tcPr>
            <w:tcW w:w="630" w:type="dxa"/>
          </w:tcPr>
          <w:p>
            <w:pPr>
              <w:widowControl/>
              <w:jc w:val="center"/>
              <w:outlineLvl w:val="1"/>
              <w:rPr>
                <w:rFonts w:hint="eastAsia" w:ascii="仿宋_GB2312" w:hAnsi="宋体" w:eastAsia="仿宋_GB2312"/>
                <w:kern w:val="0"/>
                <w:sz w:val="21"/>
                <w:szCs w:val="21"/>
                <w:lang w:eastAsia="zh-CN"/>
              </w:rPr>
            </w:pPr>
          </w:p>
        </w:tc>
        <w:tc>
          <w:tcPr>
            <w:tcW w:w="495" w:type="dxa"/>
          </w:tcPr>
          <w:p>
            <w:pPr>
              <w:widowControl/>
              <w:jc w:val="center"/>
              <w:outlineLvl w:val="1"/>
              <w:rPr>
                <w:rFonts w:hint="eastAsia" w:ascii="仿宋_GB2312" w:hAnsi="宋体" w:eastAsia="仿宋_GB2312"/>
                <w:kern w:val="0"/>
                <w:sz w:val="21"/>
                <w:szCs w:val="21"/>
                <w:lang w:eastAsia="zh-CN"/>
              </w:rPr>
            </w:pPr>
          </w:p>
        </w:tc>
        <w:tc>
          <w:tcPr>
            <w:tcW w:w="615" w:type="dxa"/>
            <w:gridSpan w:val="2"/>
          </w:tcPr>
          <w:p>
            <w:pPr>
              <w:widowControl/>
              <w:jc w:val="center"/>
              <w:outlineLvl w:val="1"/>
              <w:rPr>
                <w:rFonts w:hint="eastAsia" w:ascii="仿宋_GB2312" w:hAnsi="宋体" w:eastAsia="仿宋_GB2312"/>
                <w:kern w:val="0"/>
                <w:sz w:val="21"/>
                <w:szCs w:val="21"/>
                <w:lang w:eastAsia="zh-CN"/>
              </w:rPr>
            </w:pPr>
          </w:p>
        </w:tc>
        <w:tc>
          <w:tcPr>
            <w:tcW w:w="600" w:type="dxa"/>
          </w:tcPr>
          <w:p>
            <w:pPr>
              <w:widowControl/>
              <w:jc w:val="center"/>
              <w:outlineLvl w:val="1"/>
              <w:rPr>
                <w:rFonts w:hint="eastAsia" w:ascii="仿宋_GB2312" w:hAnsi="宋体" w:eastAsia="仿宋_GB2312"/>
                <w:kern w:val="0"/>
                <w:sz w:val="21"/>
                <w:szCs w:val="21"/>
                <w:lang w:val="en-US" w:eastAsia="zh-CN"/>
              </w:rPr>
            </w:pPr>
          </w:p>
        </w:tc>
        <w:tc>
          <w:tcPr>
            <w:tcW w:w="615" w:type="dxa"/>
          </w:tcPr>
          <w:p>
            <w:pPr>
              <w:widowControl/>
              <w:jc w:val="center"/>
              <w:outlineLvl w:val="1"/>
              <w:rPr>
                <w:rFonts w:hint="eastAsia" w:ascii="仿宋_GB2312" w:hAnsi="宋体" w:eastAsia="仿宋_GB2312"/>
                <w:kern w:val="0"/>
                <w:sz w:val="21"/>
                <w:szCs w:val="21"/>
                <w:lang w:eastAsia="zh-CN"/>
              </w:rPr>
            </w:pPr>
          </w:p>
        </w:tc>
        <w:tc>
          <w:tcPr>
            <w:tcW w:w="490" w:type="dxa"/>
          </w:tcPr>
          <w:p>
            <w:pPr>
              <w:widowControl/>
              <w:jc w:val="center"/>
              <w:outlineLvl w:val="1"/>
              <w:rPr>
                <w:rFonts w:hint="eastAsia" w:ascii="仿宋_GB2312" w:hAnsi="宋体" w:eastAsia="仿宋_GB2312"/>
                <w:kern w:val="0"/>
                <w:sz w:val="21"/>
                <w:szCs w:val="21"/>
                <w:lang w:eastAsia="zh-CN"/>
              </w:rPr>
            </w:pPr>
          </w:p>
        </w:tc>
        <w:tc>
          <w:tcPr>
            <w:tcW w:w="420" w:type="dxa"/>
          </w:tcPr>
          <w:p>
            <w:pPr>
              <w:widowControl/>
              <w:jc w:val="center"/>
              <w:outlineLvl w:val="1"/>
              <w:rPr>
                <w:rFonts w:hint="eastAsia" w:ascii="仿宋_GB2312" w:hAnsi="宋体" w:eastAsia="仿宋_GB2312"/>
                <w:kern w:val="0"/>
                <w:sz w:val="21"/>
                <w:szCs w:val="21"/>
                <w:lang w:eastAsia="zh-CN"/>
              </w:rPr>
            </w:pPr>
          </w:p>
        </w:tc>
        <w:tc>
          <w:tcPr>
            <w:tcW w:w="468" w:type="dxa"/>
            <w:gridSpan w:val="2"/>
          </w:tcPr>
          <w:p>
            <w:pPr>
              <w:widowControl/>
              <w:jc w:val="center"/>
              <w:outlineLvl w:val="1"/>
              <w:rPr>
                <w:rFonts w:hint="eastAsia" w:ascii="仿宋_GB2312" w:hAnsi="宋体" w:eastAsia="仿宋_GB2312"/>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554" w:type="dxa"/>
            <w:gridSpan w:val="2"/>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201</w:t>
            </w:r>
          </w:p>
        </w:tc>
        <w:tc>
          <w:tcPr>
            <w:tcW w:w="451" w:type="dxa"/>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03</w:t>
            </w:r>
          </w:p>
        </w:tc>
        <w:tc>
          <w:tcPr>
            <w:tcW w:w="495" w:type="dxa"/>
          </w:tcPr>
          <w:p>
            <w:pPr>
              <w:widowControl/>
              <w:jc w:val="center"/>
              <w:outlineLvl w:val="1"/>
              <w:rPr>
                <w:rFonts w:hint="eastAsia" w:ascii="仿宋_GB2312" w:hAnsi="宋体" w:eastAsia="仿宋_GB2312"/>
                <w:kern w:val="0"/>
                <w:sz w:val="21"/>
                <w:szCs w:val="21"/>
                <w:lang w:val="en-US" w:eastAsia="zh-CN"/>
              </w:rPr>
            </w:pPr>
          </w:p>
        </w:tc>
        <w:tc>
          <w:tcPr>
            <w:tcW w:w="1275" w:type="dxa"/>
            <w:vAlign w:val="top"/>
          </w:tcPr>
          <w:p>
            <w:pPr>
              <w:widowControl/>
              <w:jc w:val="center"/>
              <w:outlineLvl w:val="1"/>
              <w:rPr>
                <w:rFonts w:hint="eastAsia" w:ascii="仿宋_GB2312" w:hAnsi="宋体" w:eastAsia="仿宋_GB2312"/>
                <w:kern w:val="0"/>
                <w:sz w:val="21"/>
                <w:szCs w:val="21"/>
                <w:lang w:eastAsia="zh-CN"/>
              </w:rPr>
            </w:pPr>
            <w:r>
              <w:rPr>
                <w:rFonts w:hint="eastAsia" w:ascii="仿宋_GB2312" w:hAnsi="宋体" w:eastAsia="仿宋_GB2312"/>
                <w:kern w:val="0"/>
                <w:sz w:val="21"/>
                <w:szCs w:val="21"/>
                <w:lang w:eastAsia="zh-CN"/>
              </w:rPr>
              <w:t>其他政府办公厅（室）及相关机构事务</w:t>
            </w:r>
          </w:p>
        </w:tc>
        <w:tc>
          <w:tcPr>
            <w:tcW w:w="855" w:type="dxa"/>
            <w:vAlign w:val="top"/>
          </w:tcPr>
          <w:p>
            <w:pPr>
              <w:widowControl/>
              <w:jc w:val="center"/>
              <w:outlineLvl w:val="1"/>
              <w:rPr>
                <w:rFonts w:hint="eastAsia"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政府办公室机关运行补助经费项目</w:t>
            </w:r>
          </w:p>
        </w:tc>
        <w:tc>
          <w:tcPr>
            <w:tcW w:w="720" w:type="dxa"/>
          </w:tcPr>
          <w:p>
            <w:pPr>
              <w:widowControl/>
              <w:jc w:val="center"/>
              <w:outlineLvl w:val="1"/>
              <w:rPr>
                <w:rFonts w:hint="eastAsia" w:ascii="仿宋_GB2312" w:hAnsi="宋体" w:eastAsia="仿宋_GB2312"/>
                <w:kern w:val="0"/>
                <w:sz w:val="21"/>
                <w:szCs w:val="21"/>
                <w:lang w:val="en-US" w:eastAsia="zh-CN"/>
              </w:rPr>
            </w:pPr>
          </w:p>
        </w:tc>
        <w:tc>
          <w:tcPr>
            <w:tcW w:w="555" w:type="dxa"/>
          </w:tcPr>
          <w:p>
            <w:pPr>
              <w:widowControl/>
              <w:jc w:val="center"/>
              <w:outlineLvl w:val="1"/>
              <w:rPr>
                <w:rFonts w:hint="eastAsia" w:ascii="仿宋_GB2312" w:hAnsi="宋体" w:eastAsia="仿宋_GB2312"/>
                <w:kern w:val="0"/>
                <w:sz w:val="21"/>
                <w:szCs w:val="21"/>
                <w:lang w:val="en-US" w:eastAsia="zh-CN"/>
              </w:rPr>
            </w:pPr>
          </w:p>
        </w:tc>
        <w:tc>
          <w:tcPr>
            <w:tcW w:w="540" w:type="dxa"/>
          </w:tcPr>
          <w:p>
            <w:pPr>
              <w:widowControl/>
              <w:jc w:val="center"/>
              <w:outlineLvl w:val="1"/>
              <w:rPr>
                <w:rFonts w:hint="eastAsia" w:ascii="仿宋_GB2312" w:hAnsi="宋体" w:eastAsia="仿宋_GB2312"/>
                <w:kern w:val="0"/>
                <w:sz w:val="21"/>
                <w:szCs w:val="21"/>
                <w:lang w:val="en-US" w:eastAsia="zh-CN"/>
              </w:rPr>
            </w:pPr>
          </w:p>
        </w:tc>
        <w:tc>
          <w:tcPr>
            <w:tcW w:w="630" w:type="dxa"/>
          </w:tcPr>
          <w:p>
            <w:pPr>
              <w:widowControl/>
              <w:jc w:val="center"/>
              <w:outlineLvl w:val="1"/>
              <w:rPr>
                <w:rFonts w:hint="eastAsia" w:ascii="仿宋_GB2312" w:hAnsi="宋体" w:eastAsia="仿宋_GB2312"/>
                <w:kern w:val="0"/>
                <w:sz w:val="21"/>
                <w:szCs w:val="21"/>
                <w:lang w:eastAsia="zh-CN"/>
              </w:rPr>
            </w:pPr>
          </w:p>
        </w:tc>
        <w:tc>
          <w:tcPr>
            <w:tcW w:w="495" w:type="dxa"/>
          </w:tcPr>
          <w:p>
            <w:pPr>
              <w:widowControl/>
              <w:jc w:val="center"/>
              <w:outlineLvl w:val="1"/>
              <w:rPr>
                <w:rFonts w:hint="eastAsia" w:ascii="仿宋_GB2312" w:hAnsi="宋体" w:eastAsia="仿宋_GB2312"/>
                <w:kern w:val="0"/>
                <w:sz w:val="21"/>
                <w:szCs w:val="21"/>
                <w:lang w:eastAsia="zh-CN"/>
              </w:rPr>
            </w:pPr>
          </w:p>
        </w:tc>
        <w:tc>
          <w:tcPr>
            <w:tcW w:w="615" w:type="dxa"/>
            <w:gridSpan w:val="2"/>
          </w:tcPr>
          <w:p>
            <w:pPr>
              <w:widowControl/>
              <w:jc w:val="center"/>
              <w:outlineLvl w:val="1"/>
              <w:rPr>
                <w:rFonts w:hint="eastAsia" w:ascii="仿宋_GB2312" w:hAnsi="宋体" w:eastAsia="仿宋_GB2312"/>
                <w:kern w:val="0"/>
                <w:sz w:val="21"/>
                <w:szCs w:val="21"/>
                <w:lang w:eastAsia="zh-CN"/>
              </w:rPr>
            </w:pPr>
          </w:p>
        </w:tc>
        <w:tc>
          <w:tcPr>
            <w:tcW w:w="600" w:type="dxa"/>
          </w:tcPr>
          <w:p>
            <w:pPr>
              <w:widowControl/>
              <w:jc w:val="center"/>
              <w:outlineLvl w:val="1"/>
              <w:rPr>
                <w:rFonts w:hint="eastAsia" w:ascii="仿宋_GB2312" w:hAnsi="宋体" w:eastAsia="仿宋_GB2312"/>
                <w:kern w:val="0"/>
                <w:sz w:val="21"/>
                <w:szCs w:val="21"/>
                <w:lang w:val="en-US" w:eastAsia="zh-CN"/>
              </w:rPr>
            </w:pPr>
          </w:p>
        </w:tc>
        <w:tc>
          <w:tcPr>
            <w:tcW w:w="615" w:type="dxa"/>
          </w:tcPr>
          <w:p>
            <w:pPr>
              <w:widowControl/>
              <w:jc w:val="center"/>
              <w:outlineLvl w:val="1"/>
              <w:rPr>
                <w:rFonts w:hint="eastAsia" w:ascii="仿宋_GB2312" w:hAnsi="宋体" w:eastAsia="仿宋_GB2312"/>
                <w:kern w:val="0"/>
                <w:sz w:val="21"/>
                <w:szCs w:val="21"/>
                <w:lang w:eastAsia="zh-CN"/>
              </w:rPr>
            </w:pPr>
          </w:p>
        </w:tc>
        <w:tc>
          <w:tcPr>
            <w:tcW w:w="490" w:type="dxa"/>
          </w:tcPr>
          <w:p>
            <w:pPr>
              <w:widowControl/>
              <w:jc w:val="center"/>
              <w:outlineLvl w:val="1"/>
              <w:rPr>
                <w:rFonts w:hint="eastAsia" w:ascii="仿宋_GB2312" w:hAnsi="宋体" w:eastAsia="仿宋_GB2312"/>
                <w:kern w:val="0"/>
                <w:sz w:val="21"/>
                <w:szCs w:val="21"/>
                <w:lang w:eastAsia="zh-CN"/>
              </w:rPr>
            </w:pPr>
          </w:p>
        </w:tc>
        <w:tc>
          <w:tcPr>
            <w:tcW w:w="420" w:type="dxa"/>
          </w:tcPr>
          <w:p>
            <w:pPr>
              <w:widowControl/>
              <w:jc w:val="center"/>
              <w:outlineLvl w:val="1"/>
              <w:rPr>
                <w:rFonts w:hint="eastAsia" w:ascii="仿宋_GB2312" w:hAnsi="宋体" w:eastAsia="仿宋_GB2312"/>
                <w:kern w:val="0"/>
                <w:sz w:val="21"/>
                <w:szCs w:val="21"/>
                <w:lang w:eastAsia="zh-CN"/>
              </w:rPr>
            </w:pPr>
          </w:p>
        </w:tc>
        <w:tc>
          <w:tcPr>
            <w:tcW w:w="468" w:type="dxa"/>
            <w:gridSpan w:val="2"/>
          </w:tcPr>
          <w:p>
            <w:pPr>
              <w:widowControl/>
              <w:jc w:val="center"/>
              <w:outlineLvl w:val="1"/>
              <w:rPr>
                <w:rFonts w:hint="eastAsia" w:ascii="仿宋_GB2312" w:hAnsi="宋体" w:eastAsia="仿宋_GB2312"/>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554" w:type="dxa"/>
            <w:gridSpan w:val="2"/>
          </w:tcPr>
          <w:p>
            <w:pPr>
              <w:widowControl/>
              <w:jc w:val="center"/>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21"/>
                <w:szCs w:val="21"/>
                <w:lang w:val="en-US" w:eastAsia="zh-CN"/>
              </w:rPr>
              <w:t>201</w:t>
            </w:r>
          </w:p>
        </w:tc>
        <w:tc>
          <w:tcPr>
            <w:tcW w:w="451" w:type="dxa"/>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03</w:t>
            </w:r>
          </w:p>
        </w:tc>
        <w:tc>
          <w:tcPr>
            <w:tcW w:w="495" w:type="dxa"/>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99</w:t>
            </w:r>
          </w:p>
        </w:tc>
        <w:tc>
          <w:tcPr>
            <w:tcW w:w="1275" w:type="dxa"/>
          </w:tcPr>
          <w:p>
            <w:pPr>
              <w:widowControl/>
              <w:jc w:val="center"/>
              <w:outlineLvl w:val="1"/>
              <w:rPr>
                <w:rFonts w:hint="eastAsia" w:ascii="仿宋_GB2312" w:hAnsi="宋体" w:eastAsia="仿宋_GB2312"/>
                <w:kern w:val="0"/>
                <w:sz w:val="32"/>
                <w:szCs w:val="32"/>
                <w:lang w:eastAsia="zh-CN"/>
              </w:rPr>
            </w:pPr>
            <w:r>
              <w:rPr>
                <w:rFonts w:hint="eastAsia" w:ascii="仿宋_GB2312" w:hAnsi="宋体" w:eastAsia="仿宋_GB2312"/>
                <w:kern w:val="0"/>
                <w:sz w:val="21"/>
                <w:szCs w:val="21"/>
                <w:lang w:eastAsia="zh-CN"/>
              </w:rPr>
              <w:t>其他政府办公厅（室）及相关机构事务</w:t>
            </w:r>
          </w:p>
        </w:tc>
        <w:tc>
          <w:tcPr>
            <w:tcW w:w="855" w:type="dxa"/>
          </w:tcPr>
          <w:p>
            <w:pPr>
              <w:widowControl/>
              <w:jc w:val="center"/>
              <w:outlineLvl w:val="1"/>
              <w:rPr>
                <w:rFonts w:hint="eastAsia" w:ascii="仿宋_GB2312" w:hAnsi="宋体" w:eastAsia="仿宋_GB2312"/>
                <w:kern w:val="0"/>
                <w:sz w:val="32"/>
                <w:szCs w:val="32"/>
                <w:lang w:eastAsia="zh-CN"/>
              </w:rPr>
            </w:pPr>
            <w:r>
              <w:rPr>
                <w:rFonts w:hint="eastAsia" w:ascii="仿宋_GB2312" w:hAnsi="宋体" w:eastAsia="仿宋_GB2312"/>
                <w:kern w:val="0"/>
                <w:sz w:val="21"/>
                <w:szCs w:val="21"/>
                <w:lang w:val="en-US" w:eastAsia="zh-CN"/>
              </w:rPr>
              <w:t>政府办公室机关运行补助经费项目</w:t>
            </w:r>
          </w:p>
        </w:tc>
        <w:tc>
          <w:tcPr>
            <w:tcW w:w="720" w:type="dxa"/>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700</w:t>
            </w:r>
          </w:p>
        </w:tc>
        <w:tc>
          <w:tcPr>
            <w:tcW w:w="555" w:type="dxa"/>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130</w:t>
            </w:r>
          </w:p>
        </w:tc>
        <w:tc>
          <w:tcPr>
            <w:tcW w:w="540" w:type="dxa"/>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540</w:t>
            </w:r>
          </w:p>
        </w:tc>
        <w:tc>
          <w:tcPr>
            <w:tcW w:w="630" w:type="dxa"/>
          </w:tcPr>
          <w:p>
            <w:pPr>
              <w:widowControl/>
              <w:jc w:val="center"/>
              <w:outlineLvl w:val="1"/>
              <w:rPr>
                <w:rFonts w:hint="eastAsia" w:ascii="仿宋_GB2312" w:hAnsi="宋体" w:eastAsia="仿宋_GB2312"/>
                <w:kern w:val="0"/>
                <w:sz w:val="21"/>
                <w:szCs w:val="21"/>
                <w:lang w:eastAsia="zh-CN"/>
              </w:rPr>
            </w:pPr>
          </w:p>
        </w:tc>
        <w:tc>
          <w:tcPr>
            <w:tcW w:w="495" w:type="dxa"/>
          </w:tcPr>
          <w:p>
            <w:pPr>
              <w:widowControl/>
              <w:jc w:val="center"/>
              <w:outlineLvl w:val="1"/>
              <w:rPr>
                <w:rFonts w:hint="eastAsia" w:ascii="仿宋_GB2312" w:hAnsi="宋体" w:eastAsia="仿宋_GB2312"/>
                <w:kern w:val="0"/>
                <w:sz w:val="21"/>
                <w:szCs w:val="21"/>
                <w:lang w:eastAsia="zh-CN"/>
              </w:rPr>
            </w:pPr>
          </w:p>
        </w:tc>
        <w:tc>
          <w:tcPr>
            <w:tcW w:w="615" w:type="dxa"/>
            <w:gridSpan w:val="2"/>
          </w:tcPr>
          <w:p>
            <w:pPr>
              <w:widowControl/>
              <w:jc w:val="center"/>
              <w:outlineLvl w:val="1"/>
              <w:rPr>
                <w:rFonts w:hint="eastAsia" w:ascii="仿宋_GB2312" w:hAnsi="宋体" w:eastAsia="仿宋_GB2312"/>
                <w:kern w:val="0"/>
                <w:sz w:val="21"/>
                <w:szCs w:val="21"/>
                <w:lang w:eastAsia="zh-CN"/>
              </w:rPr>
            </w:pPr>
          </w:p>
        </w:tc>
        <w:tc>
          <w:tcPr>
            <w:tcW w:w="600" w:type="dxa"/>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30</w:t>
            </w:r>
          </w:p>
        </w:tc>
        <w:tc>
          <w:tcPr>
            <w:tcW w:w="615" w:type="dxa"/>
          </w:tcPr>
          <w:p>
            <w:pPr>
              <w:widowControl/>
              <w:jc w:val="center"/>
              <w:outlineLvl w:val="1"/>
              <w:rPr>
                <w:rFonts w:hint="eastAsia" w:ascii="仿宋_GB2312" w:hAnsi="宋体" w:eastAsia="仿宋_GB2312"/>
                <w:kern w:val="0"/>
                <w:sz w:val="21"/>
                <w:szCs w:val="21"/>
                <w:lang w:eastAsia="zh-CN"/>
              </w:rPr>
            </w:pPr>
          </w:p>
        </w:tc>
        <w:tc>
          <w:tcPr>
            <w:tcW w:w="490" w:type="dxa"/>
          </w:tcPr>
          <w:p>
            <w:pPr>
              <w:widowControl/>
              <w:jc w:val="center"/>
              <w:outlineLvl w:val="1"/>
              <w:rPr>
                <w:rFonts w:hint="eastAsia" w:ascii="仿宋_GB2312" w:hAnsi="宋体" w:eastAsia="仿宋_GB2312"/>
                <w:kern w:val="0"/>
                <w:sz w:val="21"/>
                <w:szCs w:val="21"/>
                <w:lang w:eastAsia="zh-CN"/>
              </w:rPr>
            </w:pPr>
          </w:p>
        </w:tc>
        <w:tc>
          <w:tcPr>
            <w:tcW w:w="420" w:type="dxa"/>
          </w:tcPr>
          <w:p>
            <w:pPr>
              <w:widowControl/>
              <w:jc w:val="center"/>
              <w:outlineLvl w:val="1"/>
              <w:rPr>
                <w:rFonts w:hint="eastAsia" w:ascii="仿宋_GB2312" w:hAnsi="宋体" w:eastAsia="仿宋_GB2312"/>
                <w:kern w:val="0"/>
                <w:sz w:val="21"/>
                <w:szCs w:val="21"/>
                <w:lang w:eastAsia="zh-CN"/>
              </w:rPr>
            </w:pPr>
          </w:p>
        </w:tc>
        <w:tc>
          <w:tcPr>
            <w:tcW w:w="468" w:type="dxa"/>
            <w:gridSpan w:val="2"/>
          </w:tcPr>
          <w:p>
            <w:pPr>
              <w:widowControl/>
              <w:jc w:val="center"/>
              <w:outlineLvl w:val="1"/>
              <w:rPr>
                <w:rFonts w:hint="eastAsia" w:ascii="仿宋_GB2312" w:hAnsi="宋体" w:eastAsia="仿宋_GB2312"/>
                <w:kern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54" w:type="dxa"/>
            <w:gridSpan w:val="2"/>
          </w:tcPr>
          <w:p>
            <w:pPr>
              <w:widowControl/>
              <w:jc w:val="center"/>
              <w:outlineLvl w:val="1"/>
              <w:rPr>
                <w:rFonts w:ascii="仿宋_GB2312" w:hAnsi="宋体" w:eastAsia="仿宋_GB2312"/>
                <w:kern w:val="0"/>
                <w:sz w:val="32"/>
                <w:szCs w:val="32"/>
              </w:rPr>
            </w:pPr>
          </w:p>
        </w:tc>
        <w:tc>
          <w:tcPr>
            <w:tcW w:w="451" w:type="dxa"/>
          </w:tcPr>
          <w:p>
            <w:pPr>
              <w:widowControl/>
              <w:jc w:val="center"/>
              <w:outlineLvl w:val="1"/>
              <w:rPr>
                <w:rFonts w:ascii="仿宋_GB2312" w:hAnsi="宋体" w:eastAsia="仿宋_GB2312"/>
                <w:kern w:val="0"/>
                <w:sz w:val="32"/>
                <w:szCs w:val="32"/>
              </w:rPr>
            </w:pPr>
          </w:p>
        </w:tc>
        <w:tc>
          <w:tcPr>
            <w:tcW w:w="495" w:type="dxa"/>
          </w:tcPr>
          <w:p>
            <w:pPr>
              <w:widowControl/>
              <w:jc w:val="center"/>
              <w:outlineLvl w:val="1"/>
              <w:rPr>
                <w:rFonts w:ascii="仿宋_GB2312" w:hAnsi="宋体" w:eastAsia="仿宋_GB2312"/>
                <w:kern w:val="0"/>
                <w:sz w:val="32"/>
                <w:szCs w:val="32"/>
              </w:rPr>
            </w:pPr>
          </w:p>
        </w:tc>
        <w:tc>
          <w:tcPr>
            <w:tcW w:w="1275" w:type="dxa"/>
          </w:tcPr>
          <w:p>
            <w:pPr>
              <w:widowControl/>
              <w:jc w:val="center"/>
              <w:outlineLvl w:val="1"/>
              <w:rPr>
                <w:rFonts w:ascii="仿宋_GB2312" w:hAnsi="宋体" w:eastAsia="仿宋_GB2312"/>
                <w:kern w:val="0"/>
                <w:sz w:val="32"/>
                <w:szCs w:val="32"/>
              </w:rPr>
            </w:pPr>
          </w:p>
        </w:tc>
        <w:tc>
          <w:tcPr>
            <w:tcW w:w="855" w:type="dxa"/>
          </w:tcPr>
          <w:p>
            <w:pPr>
              <w:widowControl/>
              <w:jc w:val="center"/>
              <w:outlineLvl w:val="1"/>
              <w:rPr>
                <w:rFonts w:ascii="仿宋_GB2312" w:hAnsi="宋体" w:eastAsia="仿宋_GB2312"/>
                <w:kern w:val="0"/>
                <w:sz w:val="32"/>
                <w:szCs w:val="32"/>
              </w:rPr>
            </w:pPr>
          </w:p>
        </w:tc>
        <w:tc>
          <w:tcPr>
            <w:tcW w:w="720"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30" w:type="dxa"/>
          </w:tcPr>
          <w:p>
            <w:pPr>
              <w:widowControl/>
              <w:jc w:val="right"/>
              <w:outlineLvl w:val="1"/>
              <w:rPr>
                <w:rFonts w:ascii="仿宋_GB2312" w:hAnsi="宋体" w:eastAsia="仿宋_GB2312"/>
                <w:kern w:val="0"/>
                <w:sz w:val="32"/>
                <w:szCs w:val="32"/>
              </w:rPr>
            </w:pPr>
          </w:p>
        </w:tc>
        <w:tc>
          <w:tcPr>
            <w:tcW w:w="495" w:type="dxa"/>
          </w:tcPr>
          <w:p>
            <w:pPr>
              <w:widowControl/>
              <w:jc w:val="right"/>
              <w:outlineLvl w:val="1"/>
              <w:rPr>
                <w:rFonts w:ascii="仿宋_GB2312" w:hAnsi="宋体" w:eastAsia="仿宋_GB2312"/>
                <w:kern w:val="0"/>
                <w:sz w:val="32"/>
                <w:szCs w:val="32"/>
              </w:rPr>
            </w:pPr>
          </w:p>
        </w:tc>
        <w:tc>
          <w:tcPr>
            <w:tcW w:w="615" w:type="dxa"/>
            <w:gridSpan w:val="2"/>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49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rPr>
            </w:pPr>
          </w:p>
        </w:tc>
        <w:tc>
          <w:tcPr>
            <w:tcW w:w="451" w:type="dxa"/>
          </w:tcPr>
          <w:p>
            <w:pPr>
              <w:widowControl/>
              <w:jc w:val="center"/>
              <w:outlineLvl w:val="1"/>
              <w:rPr>
                <w:rFonts w:ascii="仿宋_GB2312" w:hAnsi="宋体" w:eastAsia="仿宋_GB2312"/>
                <w:kern w:val="0"/>
                <w:sz w:val="32"/>
                <w:szCs w:val="32"/>
              </w:rPr>
            </w:pPr>
          </w:p>
        </w:tc>
        <w:tc>
          <w:tcPr>
            <w:tcW w:w="495" w:type="dxa"/>
          </w:tcPr>
          <w:p>
            <w:pPr>
              <w:widowControl/>
              <w:jc w:val="center"/>
              <w:outlineLvl w:val="1"/>
              <w:rPr>
                <w:rFonts w:ascii="仿宋_GB2312" w:hAnsi="宋体" w:eastAsia="仿宋_GB2312"/>
                <w:kern w:val="0"/>
                <w:sz w:val="32"/>
                <w:szCs w:val="32"/>
              </w:rPr>
            </w:pPr>
          </w:p>
        </w:tc>
        <w:tc>
          <w:tcPr>
            <w:tcW w:w="1275" w:type="dxa"/>
          </w:tcPr>
          <w:p>
            <w:pPr>
              <w:widowControl/>
              <w:jc w:val="center"/>
              <w:outlineLvl w:val="1"/>
              <w:rPr>
                <w:rFonts w:ascii="仿宋_GB2312" w:hAnsi="宋体" w:eastAsia="仿宋_GB2312"/>
                <w:kern w:val="0"/>
                <w:sz w:val="32"/>
                <w:szCs w:val="32"/>
              </w:rPr>
            </w:pPr>
          </w:p>
        </w:tc>
        <w:tc>
          <w:tcPr>
            <w:tcW w:w="855" w:type="dxa"/>
          </w:tcPr>
          <w:p>
            <w:pPr>
              <w:widowControl/>
              <w:jc w:val="center"/>
              <w:outlineLvl w:val="1"/>
              <w:rPr>
                <w:rFonts w:ascii="仿宋_GB2312" w:hAnsi="宋体" w:eastAsia="仿宋_GB2312"/>
                <w:kern w:val="0"/>
                <w:sz w:val="32"/>
                <w:szCs w:val="32"/>
              </w:rPr>
            </w:pPr>
          </w:p>
        </w:tc>
        <w:tc>
          <w:tcPr>
            <w:tcW w:w="720"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30" w:type="dxa"/>
          </w:tcPr>
          <w:p>
            <w:pPr>
              <w:widowControl/>
              <w:jc w:val="right"/>
              <w:outlineLvl w:val="1"/>
              <w:rPr>
                <w:rFonts w:ascii="仿宋_GB2312" w:hAnsi="宋体" w:eastAsia="仿宋_GB2312"/>
                <w:kern w:val="0"/>
                <w:sz w:val="32"/>
                <w:szCs w:val="32"/>
              </w:rPr>
            </w:pPr>
          </w:p>
        </w:tc>
        <w:tc>
          <w:tcPr>
            <w:tcW w:w="495" w:type="dxa"/>
          </w:tcPr>
          <w:p>
            <w:pPr>
              <w:widowControl/>
              <w:jc w:val="right"/>
              <w:outlineLvl w:val="1"/>
              <w:rPr>
                <w:rFonts w:ascii="仿宋_GB2312" w:hAnsi="宋体" w:eastAsia="仿宋_GB2312"/>
                <w:kern w:val="0"/>
                <w:sz w:val="32"/>
                <w:szCs w:val="32"/>
              </w:rPr>
            </w:pPr>
          </w:p>
        </w:tc>
        <w:tc>
          <w:tcPr>
            <w:tcW w:w="615" w:type="dxa"/>
            <w:gridSpan w:val="2"/>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49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rPr>
            </w:pPr>
          </w:p>
        </w:tc>
        <w:tc>
          <w:tcPr>
            <w:tcW w:w="451" w:type="dxa"/>
          </w:tcPr>
          <w:p>
            <w:pPr>
              <w:widowControl/>
              <w:jc w:val="center"/>
              <w:outlineLvl w:val="1"/>
              <w:rPr>
                <w:rFonts w:ascii="仿宋_GB2312" w:hAnsi="宋体" w:eastAsia="仿宋_GB2312"/>
                <w:kern w:val="0"/>
                <w:sz w:val="32"/>
                <w:szCs w:val="32"/>
              </w:rPr>
            </w:pPr>
          </w:p>
        </w:tc>
        <w:tc>
          <w:tcPr>
            <w:tcW w:w="495" w:type="dxa"/>
          </w:tcPr>
          <w:p>
            <w:pPr>
              <w:widowControl/>
              <w:jc w:val="center"/>
              <w:outlineLvl w:val="1"/>
              <w:rPr>
                <w:rFonts w:ascii="仿宋_GB2312" w:hAnsi="宋体" w:eastAsia="仿宋_GB2312"/>
                <w:kern w:val="0"/>
                <w:sz w:val="32"/>
                <w:szCs w:val="32"/>
              </w:rPr>
            </w:pPr>
          </w:p>
        </w:tc>
        <w:tc>
          <w:tcPr>
            <w:tcW w:w="1275" w:type="dxa"/>
          </w:tcPr>
          <w:p>
            <w:pPr>
              <w:widowControl/>
              <w:jc w:val="center"/>
              <w:outlineLvl w:val="1"/>
              <w:rPr>
                <w:rFonts w:ascii="仿宋_GB2312" w:hAnsi="宋体" w:eastAsia="仿宋_GB2312"/>
                <w:kern w:val="0"/>
                <w:sz w:val="32"/>
                <w:szCs w:val="32"/>
              </w:rPr>
            </w:pPr>
          </w:p>
        </w:tc>
        <w:tc>
          <w:tcPr>
            <w:tcW w:w="855" w:type="dxa"/>
          </w:tcPr>
          <w:p>
            <w:pPr>
              <w:widowControl/>
              <w:jc w:val="center"/>
              <w:outlineLvl w:val="1"/>
              <w:rPr>
                <w:rFonts w:ascii="仿宋_GB2312" w:hAnsi="宋体" w:eastAsia="仿宋_GB2312"/>
                <w:kern w:val="0"/>
                <w:sz w:val="32"/>
                <w:szCs w:val="32"/>
              </w:rPr>
            </w:pPr>
          </w:p>
        </w:tc>
        <w:tc>
          <w:tcPr>
            <w:tcW w:w="720"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30" w:type="dxa"/>
          </w:tcPr>
          <w:p>
            <w:pPr>
              <w:widowControl/>
              <w:jc w:val="right"/>
              <w:outlineLvl w:val="1"/>
              <w:rPr>
                <w:rFonts w:ascii="仿宋_GB2312" w:hAnsi="宋体" w:eastAsia="仿宋_GB2312"/>
                <w:kern w:val="0"/>
                <w:sz w:val="32"/>
                <w:szCs w:val="32"/>
              </w:rPr>
            </w:pPr>
          </w:p>
        </w:tc>
        <w:tc>
          <w:tcPr>
            <w:tcW w:w="495" w:type="dxa"/>
          </w:tcPr>
          <w:p>
            <w:pPr>
              <w:widowControl/>
              <w:jc w:val="right"/>
              <w:outlineLvl w:val="1"/>
              <w:rPr>
                <w:rFonts w:ascii="仿宋_GB2312" w:hAnsi="宋体" w:eastAsia="仿宋_GB2312"/>
                <w:kern w:val="0"/>
                <w:sz w:val="32"/>
                <w:szCs w:val="32"/>
              </w:rPr>
            </w:pPr>
          </w:p>
        </w:tc>
        <w:tc>
          <w:tcPr>
            <w:tcW w:w="615" w:type="dxa"/>
            <w:gridSpan w:val="2"/>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49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rPr>
            </w:pPr>
          </w:p>
        </w:tc>
        <w:tc>
          <w:tcPr>
            <w:tcW w:w="451" w:type="dxa"/>
          </w:tcPr>
          <w:p>
            <w:pPr>
              <w:widowControl/>
              <w:jc w:val="center"/>
              <w:outlineLvl w:val="1"/>
              <w:rPr>
                <w:rFonts w:ascii="仿宋_GB2312" w:hAnsi="宋体" w:eastAsia="仿宋_GB2312"/>
                <w:kern w:val="0"/>
                <w:sz w:val="32"/>
                <w:szCs w:val="32"/>
              </w:rPr>
            </w:pPr>
          </w:p>
        </w:tc>
        <w:tc>
          <w:tcPr>
            <w:tcW w:w="495" w:type="dxa"/>
          </w:tcPr>
          <w:p>
            <w:pPr>
              <w:widowControl/>
              <w:jc w:val="center"/>
              <w:outlineLvl w:val="1"/>
              <w:rPr>
                <w:rFonts w:ascii="仿宋_GB2312" w:hAnsi="宋体" w:eastAsia="仿宋_GB2312"/>
                <w:kern w:val="0"/>
                <w:sz w:val="32"/>
                <w:szCs w:val="32"/>
              </w:rPr>
            </w:pPr>
          </w:p>
        </w:tc>
        <w:tc>
          <w:tcPr>
            <w:tcW w:w="1275" w:type="dxa"/>
          </w:tcPr>
          <w:p>
            <w:pPr>
              <w:widowControl/>
              <w:jc w:val="center"/>
              <w:outlineLvl w:val="1"/>
              <w:rPr>
                <w:rFonts w:ascii="仿宋_GB2312" w:hAnsi="宋体" w:eastAsia="仿宋_GB2312"/>
                <w:kern w:val="0"/>
                <w:sz w:val="32"/>
                <w:szCs w:val="32"/>
              </w:rPr>
            </w:pPr>
          </w:p>
        </w:tc>
        <w:tc>
          <w:tcPr>
            <w:tcW w:w="855" w:type="dxa"/>
          </w:tcPr>
          <w:p>
            <w:pPr>
              <w:widowControl/>
              <w:jc w:val="center"/>
              <w:outlineLvl w:val="1"/>
              <w:rPr>
                <w:rFonts w:ascii="仿宋_GB2312" w:hAnsi="宋体" w:eastAsia="仿宋_GB2312"/>
                <w:kern w:val="0"/>
                <w:sz w:val="32"/>
                <w:szCs w:val="32"/>
              </w:rPr>
            </w:pPr>
          </w:p>
        </w:tc>
        <w:tc>
          <w:tcPr>
            <w:tcW w:w="720"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30" w:type="dxa"/>
          </w:tcPr>
          <w:p>
            <w:pPr>
              <w:widowControl/>
              <w:jc w:val="right"/>
              <w:outlineLvl w:val="1"/>
              <w:rPr>
                <w:rFonts w:ascii="仿宋_GB2312" w:hAnsi="宋体" w:eastAsia="仿宋_GB2312"/>
                <w:kern w:val="0"/>
                <w:sz w:val="32"/>
                <w:szCs w:val="32"/>
              </w:rPr>
            </w:pPr>
          </w:p>
        </w:tc>
        <w:tc>
          <w:tcPr>
            <w:tcW w:w="495" w:type="dxa"/>
          </w:tcPr>
          <w:p>
            <w:pPr>
              <w:widowControl/>
              <w:jc w:val="right"/>
              <w:outlineLvl w:val="1"/>
              <w:rPr>
                <w:rFonts w:ascii="仿宋_GB2312" w:hAnsi="宋体" w:eastAsia="仿宋_GB2312"/>
                <w:kern w:val="0"/>
                <w:sz w:val="32"/>
                <w:szCs w:val="32"/>
              </w:rPr>
            </w:pPr>
          </w:p>
        </w:tc>
        <w:tc>
          <w:tcPr>
            <w:tcW w:w="615" w:type="dxa"/>
            <w:gridSpan w:val="2"/>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49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rPr>
            </w:pPr>
          </w:p>
        </w:tc>
        <w:tc>
          <w:tcPr>
            <w:tcW w:w="451" w:type="dxa"/>
          </w:tcPr>
          <w:p>
            <w:pPr>
              <w:widowControl/>
              <w:jc w:val="center"/>
              <w:outlineLvl w:val="1"/>
              <w:rPr>
                <w:rFonts w:ascii="仿宋_GB2312" w:hAnsi="宋体" w:eastAsia="仿宋_GB2312"/>
                <w:kern w:val="0"/>
                <w:sz w:val="32"/>
                <w:szCs w:val="32"/>
              </w:rPr>
            </w:pPr>
          </w:p>
        </w:tc>
        <w:tc>
          <w:tcPr>
            <w:tcW w:w="495" w:type="dxa"/>
          </w:tcPr>
          <w:p>
            <w:pPr>
              <w:widowControl/>
              <w:jc w:val="center"/>
              <w:outlineLvl w:val="1"/>
              <w:rPr>
                <w:rFonts w:ascii="仿宋_GB2312" w:hAnsi="宋体" w:eastAsia="仿宋_GB2312"/>
                <w:kern w:val="0"/>
                <w:sz w:val="32"/>
                <w:szCs w:val="32"/>
              </w:rPr>
            </w:pPr>
          </w:p>
        </w:tc>
        <w:tc>
          <w:tcPr>
            <w:tcW w:w="1275" w:type="dxa"/>
          </w:tcPr>
          <w:p>
            <w:pPr>
              <w:widowControl/>
              <w:jc w:val="center"/>
              <w:outlineLvl w:val="1"/>
              <w:rPr>
                <w:rFonts w:ascii="仿宋_GB2312" w:hAnsi="宋体" w:eastAsia="仿宋_GB2312"/>
                <w:kern w:val="0"/>
                <w:sz w:val="32"/>
                <w:szCs w:val="32"/>
              </w:rPr>
            </w:pPr>
          </w:p>
        </w:tc>
        <w:tc>
          <w:tcPr>
            <w:tcW w:w="855" w:type="dxa"/>
          </w:tcPr>
          <w:p>
            <w:pPr>
              <w:widowControl/>
              <w:jc w:val="center"/>
              <w:outlineLvl w:val="1"/>
              <w:rPr>
                <w:rFonts w:ascii="仿宋_GB2312" w:hAnsi="宋体" w:eastAsia="仿宋_GB2312"/>
                <w:kern w:val="0"/>
                <w:sz w:val="32"/>
                <w:szCs w:val="32"/>
              </w:rPr>
            </w:pPr>
          </w:p>
        </w:tc>
        <w:tc>
          <w:tcPr>
            <w:tcW w:w="720"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30" w:type="dxa"/>
          </w:tcPr>
          <w:p>
            <w:pPr>
              <w:widowControl/>
              <w:jc w:val="right"/>
              <w:outlineLvl w:val="1"/>
              <w:rPr>
                <w:rFonts w:ascii="仿宋_GB2312" w:hAnsi="宋体" w:eastAsia="仿宋_GB2312"/>
                <w:kern w:val="0"/>
                <w:sz w:val="32"/>
                <w:szCs w:val="32"/>
              </w:rPr>
            </w:pPr>
          </w:p>
        </w:tc>
        <w:tc>
          <w:tcPr>
            <w:tcW w:w="495" w:type="dxa"/>
          </w:tcPr>
          <w:p>
            <w:pPr>
              <w:widowControl/>
              <w:jc w:val="right"/>
              <w:outlineLvl w:val="1"/>
              <w:rPr>
                <w:rFonts w:ascii="仿宋_GB2312" w:hAnsi="宋体" w:eastAsia="仿宋_GB2312"/>
                <w:kern w:val="0"/>
                <w:sz w:val="32"/>
                <w:szCs w:val="32"/>
              </w:rPr>
            </w:pPr>
          </w:p>
        </w:tc>
        <w:tc>
          <w:tcPr>
            <w:tcW w:w="615" w:type="dxa"/>
            <w:gridSpan w:val="2"/>
          </w:tcPr>
          <w:p>
            <w:pPr>
              <w:widowControl/>
              <w:jc w:val="right"/>
              <w:outlineLvl w:val="1"/>
              <w:rPr>
                <w:rFonts w:ascii="仿宋_GB2312" w:hAnsi="宋体" w:eastAsia="仿宋_GB2312"/>
                <w:kern w:val="0"/>
                <w:sz w:val="32"/>
                <w:szCs w:val="32"/>
              </w:rPr>
            </w:pPr>
          </w:p>
        </w:tc>
        <w:tc>
          <w:tcPr>
            <w:tcW w:w="60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49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rPr>
            </w:pPr>
          </w:p>
        </w:tc>
        <w:tc>
          <w:tcPr>
            <w:tcW w:w="451" w:type="dxa"/>
          </w:tcPr>
          <w:p>
            <w:pPr>
              <w:widowControl/>
              <w:jc w:val="center"/>
              <w:outlineLvl w:val="1"/>
              <w:rPr>
                <w:rFonts w:ascii="仿宋_GB2312" w:hAnsi="宋体" w:eastAsia="仿宋_GB2312"/>
                <w:kern w:val="0"/>
                <w:sz w:val="32"/>
                <w:szCs w:val="32"/>
              </w:rPr>
            </w:pPr>
          </w:p>
        </w:tc>
        <w:tc>
          <w:tcPr>
            <w:tcW w:w="495" w:type="dxa"/>
          </w:tcPr>
          <w:p>
            <w:pPr>
              <w:widowControl/>
              <w:jc w:val="center"/>
              <w:outlineLvl w:val="1"/>
              <w:rPr>
                <w:rFonts w:ascii="仿宋_GB2312" w:hAnsi="宋体" w:eastAsia="仿宋_GB2312"/>
                <w:kern w:val="0"/>
                <w:sz w:val="32"/>
                <w:szCs w:val="32"/>
              </w:rPr>
            </w:pPr>
          </w:p>
        </w:tc>
        <w:tc>
          <w:tcPr>
            <w:tcW w:w="1275" w:type="dxa"/>
          </w:tcPr>
          <w:p>
            <w:pPr>
              <w:widowControl/>
              <w:jc w:val="center"/>
              <w:outlineLvl w:val="1"/>
              <w:rPr>
                <w:rFonts w:ascii="仿宋_GB2312" w:hAnsi="宋体" w:eastAsia="仿宋_GB2312"/>
                <w:kern w:val="0"/>
                <w:sz w:val="32"/>
                <w:szCs w:val="32"/>
              </w:rPr>
            </w:pPr>
          </w:p>
        </w:tc>
        <w:tc>
          <w:tcPr>
            <w:tcW w:w="85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20" w:type="dxa"/>
            <w:vAlign w:val="center"/>
          </w:tcPr>
          <w:p>
            <w:pPr>
              <w:widowControl/>
              <w:jc w:val="center"/>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700</w:t>
            </w:r>
          </w:p>
        </w:tc>
        <w:tc>
          <w:tcPr>
            <w:tcW w:w="555" w:type="dxa"/>
            <w:vAlign w:val="top"/>
          </w:tcPr>
          <w:p>
            <w:pPr>
              <w:widowControl/>
              <w:jc w:val="both"/>
              <w:outlineLvl w:val="1"/>
              <w:rPr>
                <w:rFonts w:ascii="仿宋_GB2312" w:hAnsi="宋体" w:eastAsia="仿宋_GB2312"/>
                <w:kern w:val="0"/>
                <w:sz w:val="32"/>
                <w:szCs w:val="32"/>
              </w:rPr>
            </w:pPr>
            <w:r>
              <w:rPr>
                <w:rFonts w:hint="eastAsia" w:ascii="仿宋_GB2312" w:hAnsi="宋体" w:eastAsia="仿宋_GB2312"/>
                <w:kern w:val="0"/>
                <w:sz w:val="21"/>
                <w:szCs w:val="21"/>
                <w:lang w:val="en-US" w:eastAsia="zh-CN"/>
              </w:rPr>
              <w:t>130</w:t>
            </w:r>
          </w:p>
        </w:tc>
        <w:tc>
          <w:tcPr>
            <w:tcW w:w="540"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1"/>
                <w:szCs w:val="21"/>
                <w:lang w:val="en-US" w:eastAsia="zh-CN"/>
              </w:rPr>
              <w:t>540</w:t>
            </w:r>
          </w:p>
        </w:tc>
        <w:tc>
          <w:tcPr>
            <w:tcW w:w="630" w:type="dxa"/>
            <w:vAlign w:val="top"/>
          </w:tcPr>
          <w:p>
            <w:pPr>
              <w:widowControl/>
              <w:jc w:val="center"/>
              <w:outlineLvl w:val="1"/>
              <w:rPr>
                <w:rFonts w:ascii="仿宋_GB2312" w:hAnsi="宋体" w:eastAsia="仿宋_GB2312"/>
                <w:kern w:val="0"/>
                <w:sz w:val="32"/>
                <w:szCs w:val="32"/>
              </w:rPr>
            </w:pPr>
          </w:p>
        </w:tc>
        <w:tc>
          <w:tcPr>
            <w:tcW w:w="495" w:type="dxa"/>
            <w:vAlign w:val="top"/>
          </w:tcPr>
          <w:p>
            <w:pPr>
              <w:widowControl/>
              <w:jc w:val="center"/>
              <w:outlineLvl w:val="1"/>
              <w:rPr>
                <w:rFonts w:ascii="仿宋_GB2312" w:hAnsi="宋体" w:eastAsia="仿宋_GB2312"/>
                <w:kern w:val="0"/>
                <w:sz w:val="32"/>
                <w:szCs w:val="32"/>
              </w:rPr>
            </w:pPr>
          </w:p>
        </w:tc>
        <w:tc>
          <w:tcPr>
            <w:tcW w:w="615" w:type="dxa"/>
            <w:gridSpan w:val="2"/>
            <w:vAlign w:val="top"/>
          </w:tcPr>
          <w:p>
            <w:pPr>
              <w:widowControl/>
              <w:jc w:val="center"/>
              <w:outlineLvl w:val="1"/>
              <w:rPr>
                <w:rFonts w:ascii="仿宋_GB2312" w:hAnsi="宋体" w:eastAsia="仿宋_GB2312"/>
                <w:kern w:val="0"/>
                <w:sz w:val="32"/>
                <w:szCs w:val="32"/>
              </w:rPr>
            </w:pPr>
          </w:p>
        </w:tc>
        <w:tc>
          <w:tcPr>
            <w:tcW w:w="600"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1"/>
                <w:szCs w:val="21"/>
                <w:lang w:val="en-US" w:eastAsia="zh-CN"/>
              </w:rPr>
              <w:t>30</w:t>
            </w:r>
          </w:p>
        </w:tc>
        <w:tc>
          <w:tcPr>
            <w:tcW w:w="615" w:type="dxa"/>
          </w:tcPr>
          <w:p>
            <w:pPr>
              <w:widowControl/>
              <w:jc w:val="right"/>
              <w:outlineLvl w:val="1"/>
              <w:rPr>
                <w:rFonts w:ascii="仿宋_GB2312" w:hAnsi="宋体" w:eastAsia="仿宋_GB2312"/>
                <w:kern w:val="0"/>
                <w:sz w:val="32"/>
                <w:szCs w:val="32"/>
              </w:rPr>
            </w:pPr>
          </w:p>
        </w:tc>
        <w:tc>
          <w:tcPr>
            <w:tcW w:w="49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cs="宋体"/>
          <w:color w:val="000000"/>
          <w:kern w:val="0"/>
          <w:sz w:val="24"/>
          <w:lang w:eastAsia="zh-CN"/>
        </w:rPr>
        <w:t>昌吉州政府办公室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                             </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70.9</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68</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68</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2.9</w:t>
            </w: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昌吉州政府办公室</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昌吉州政府办公室</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昌吉州政府办公室</w:t>
      </w:r>
      <w:r>
        <w:rPr>
          <w:rFonts w:hint="eastAsia" w:ascii="仿宋_GB2312" w:hAnsi="宋体" w:eastAsia="仿宋_GB2312" w:cs="宋体"/>
          <w:kern w:val="0"/>
          <w:sz w:val="32"/>
          <w:szCs w:val="32"/>
        </w:rPr>
        <w:t>2022年所有收入和支出均纳入部门预算管理。收支总预算</w:t>
      </w:r>
      <w:r>
        <w:rPr>
          <w:rFonts w:hint="eastAsia" w:ascii="仿宋_GB2312" w:hAnsi="宋体" w:eastAsia="仿宋_GB2312" w:cs="宋体"/>
          <w:kern w:val="0"/>
          <w:sz w:val="32"/>
          <w:szCs w:val="32"/>
          <w:lang w:val="en-US" w:eastAsia="zh-CN"/>
        </w:rPr>
        <w:t>1906.96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1815.49万元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上年结余结转</w:t>
      </w:r>
      <w:r>
        <w:rPr>
          <w:rFonts w:hint="eastAsia" w:ascii="仿宋_GB2312" w:hAnsi="宋体" w:eastAsia="仿宋_GB2312" w:cs="宋体"/>
          <w:kern w:val="0"/>
          <w:sz w:val="32"/>
          <w:szCs w:val="32"/>
          <w:lang w:val="en-US" w:eastAsia="zh-CN"/>
        </w:rPr>
        <w:t>91.47万元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1637.32万元</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113.17万元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73.65万元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82.82万元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昌吉州政府办公室</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昌吉州政府办公室</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1906.96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1815.49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95.2</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124.33</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7.35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w:t>
      </w:r>
      <w:r>
        <w:rPr>
          <w:rFonts w:hint="eastAsia" w:ascii="仿宋_GB2312" w:hAnsi="宋体" w:eastAsia="仿宋_GB2312" w:cs="宋体"/>
          <w:kern w:val="0"/>
          <w:sz w:val="32"/>
          <w:szCs w:val="32"/>
          <w:lang w:val="en-US" w:eastAsia="zh-CN"/>
        </w:rPr>
        <w:t>较上年</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5名行政人员；</w:t>
      </w:r>
      <w:r>
        <w:rPr>
          <w:rFonts w:hint="eastAsia" w:ascii="仿宋_GB2312" w:hAnsi="宋体" w:eastAsia="仿宋_GB2312" w:cs="宋体"/>
          <w:kern w:val="0"/>
          <w:sz w:val="32"/>
          <w:szCs w:val="32"/>
          <w:lang w:eastAsia="zh-CN"/>
        </w:rPr>
        <w:t>上年结余结转</w:t>
      </w:r>
      <w:r>
        <w:rPr>
          <w:rFonts w:hint="eastAsia" w:ascii="仿宋_GB2312" w:hAnsi="宋体" w:eastAsia="仿宋_GB2312" w:cs="宋体"/>
          <w:kern w:val="0"/>
          <w:sz w:val="32"/>
          <w:szCs w:val="32"/>
          <w:lang w:val="en-US" w:eastAsia="zh-CN"/>
        </w:rPr>
        <w:t>91.47万元，占4.8%，比上年预算数增加91.47万元，</w:t>
      </w:r>
      <w:r>
        <w:rPr>
          <w:rFonts w:hint="eastAsia" w:ascii="仿宋_GB2312" w:hAnsi="宋体" w:eastAsia="仿宋_GB2312" w:cs="宋体"/>
          <w:kern w:val="0"/>
          <w:sz w:val="32"/>
          <w:szCs w:val="32"/>
          <w:lang w:eastAsia="zh-CN"/>
        </w:rPr>
        <w:t>上升</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主要原因是本年增加结余结转91.47万元。</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昌吉州政府办公室</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昌吉州政府办公室</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1906.96万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1206.96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63.29</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484.2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28.63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本年减少</w:t>
      </w:r>
      <w:r>
        <w:rPr>
          <w:rFonts w:hint="eastAsia" w:ascii="仿宋_GB2312" w:hAnsi="黑体" w:eastAsia="仿宋_GB2312"/>
          <w:sz w:val="32"/>
          <w:szCs w:val="32"/>
          <w:lang w:val="en-US" w:eastAsia="zh-CN"/>
        </w:rPr>
        <w:t>政府办公室机关运行补助经费700万元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700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36.71</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700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本年增加</w:t>
      </w:r>
      <w:r>
        <w:rPr>
          <w:rFonts w:hint="eastAsia" w:ascii="仿宋_GB2312" w:hAnsi="黑体" w:eastAsia="仿宋_GB2312"/>
          <w:sz w:val="32"/>
          <w:szCs w:val="32"/>
          <w:lang w:val="en-US" w:eastAsia="zh-CN"/>
        </w:rPr>
        <w:t>政府办公室机关运行补助经费700万元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昌吉州政府办公室</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1906.96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1815.49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上年结余结转</w:t>
      </w:r>
      <w:r>
        <w:rPr>
          <w:rFonts w:hint="eastAsia" w:ascii="仿宋_GB2312" w:hAnsi="宋体" w:eastAsia="仿宋_GB2312" w:cs="宋体"/>
          <w:kern w:val="0"/>
          <w:sz w:val="32"/>
          <w:szCs w:val="32"/>
          <w:lang w:val="en-US" w:eastAsia="zh-CN"/>
        </w:rPr>
        <w:t>91.47万元。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1637.32</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人员的工资和福利支出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社会保障和就业支出</w:t>
      </w:r>
      <w:r>
        <w:rPr>
          <w:rFonts w:hint="eastAsia" w:ascii="仿宋_GB2312" w:hAnsi="宋体" w:eastAsia="仿宋_GB2312" w:cs="宋体"/>
          <w:kern w:val="0"/>
          <w:sz w:val="32"/>
          <w:szCs w:val="32"/>
          <w:lang w:val="en-US" w:eastAsia="zh-CN"/>
        </w:rPr>
        <w:t>113.17万元，主要用于机关事业单位基本养老保险缴费支出。卫生健康支出73.65万元，</w:t>
      </w:r>
      <w:r>
        <w:rPr>
          <w:rFonts w:hint="eastAsia" w:ascii="仿宋_GB2312" w:hAnsi="宋体" w:eastAsia="仿宋_GB2312" w:cs="宋体"/>
          <w:kern w:val="0"/>
          <w:sz w:val="32"/>
          <w:szCs w:val="32"/>
        </w:rPr>
        <w:t>主要用于</w:t>
      </w:r>
      <w:r>
        <w:rPr>
          <w:rFonts w:hint="eastAsia" w:ascii="仿宋_GB2312" w:hAnsi="宋体" w:eastAsia="仿宋_GB2312" w:cs="宋体"/>
          <w:kern w:val="0"/>
          <w:sz w:val="32"/>
          <w:szCs w:val="32"/>
          <w:lang w:eastAsia="zh-CN"/>
        </w:rPr>
        <w:t>行政</w:t>
      </w:r>
      <w:r>
        <w:rPr>
          <w:rFonts w:hint="eastAsia" w:ascii="仿宋_GB2312" w:hAnsi="宋体" w:eastAsia="仿宋_GB2312" w:cs="宋体"/>
          <w:kern w:val="0"/>
          <w:sz w:val="32"/>
          <w:szCs w:val="32"/>
          <w:lang w:val="en-US" w:eastAsia="zh-CN"/>
        </w:rPr>
        <w:t>单位</w:t>
      </w:r>
      <w:r>
        <w:rPr>
          <w:rFonts w:hint="eastAsia" w:ascii="仿宋_GB2312" w:hAnsi="宋体" w:eastAsia="仿宋_GB2312" w:cs="宋体"/>
          <w:kern w:val="0"/>
          <w:sz w:val="32"/>
          <w:szCs w:val="32"/>
          <w:lang w:eastAsia="zh-CN"/>
        </w:rPr>
        <w:t>和事业单位医疗补助缴费支出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lang w:val="en-US" w:eastAsia="zh-CN"/>
        </w:rPr>
        <w:t>82.82万元，</w:t>
      </w:r>
      <w:r>
        <w:rPr>
          <w:rFonts w:hint="eastAsia" w:ascii="仿宋_GB2312" w:hAnsi="宋体" w:eastAsia="仿宋_GB2312" w:cs="宋体"/>
          <w:kern w:val="0"/>
          <w:sz w:val="32"/>
          <w:szCs w:val="32"/>
        </w:rPr>
        <w:t>主要用于</w:t>
      </w:r>
      <w:r>
        <w:rPr>
          <w:rFonts w:hint="eastAsia" w:ascii="仿宋_GB2312" w:hAnsi="宋体" w:eastAsia="仿宋_GB2312" w:cs="宋体"/>
          <w:kern w:val="0"/>
          <w:sz w:val="32"/>
          <w:szCs w:val="32"/>
          <w:lang w:eastAsia="zh-CN"/>
        </w:rPr>
        <w:t>住房公积金缴费支出</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lang w:eastAsia="zh-CN"/>
        </w:rPr>
        <w:t>昌吉州政府办公室</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lang w:eastAsia="zh-CN"/>
        </w:rPr>
        <w:t>昌吉州政府办公室</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1906.96</w:t>
      </w:r>
      <w:r>
        <w:rPr>
          <w:rFonts w:hint="eastAsia" w:ascii="仿宋_GB2312" w:hAnsi="仿宋_GB2312" w:eastAsia="仿宋_GB2312" w:cs="仿宋_GB2312"/>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基本支出</w:t>
      </w:r>
      <w:r>
        <w:rPr>
          <w:rFonts w:hint="eastAsia" w:ascii="仿宋_GB2312" w:hAnsi="宋体" w:eastAsia="仿宋_GB2312" w:cs="宋体"/>
          <w:kern w:val="0"/>
          <w:sz w:val="32"/>
          <w:szCs w:val="32"/>
          <w:lang w:val="en-US" w:eastAsia="zh-CN"/>
        </w:rPr>
        <w:t>1206.96</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484.2</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28.63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本年减少</w:t>
      </w:r>
      <w:r>
        <w:rPr>
          <w:rFonts w:hint="eastAsia" w:ascii="仿宋_GB2312" w:hAnsi="黑体" w:eastAsia="仿宋_GB2312"/>
          <w:sz w:val="32"/>
          <w:szCs w:val="32"/>
          <w:lang w:val="en-US" w:eastAsia="zh-CN"/>
        </w:rPr>
        <w:t>政府办公室机关运行补助经费700万元</w:t>
      </w:r>
      <w:r>
        <w:rPr>
          <w:rFonts w:hint="eastAsia" w:ascii="仿宋_GB2312" w:hAnsi="宋体" w:eastAsia="仿宋_GB2312" w:cs="宋体"/>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700</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700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本年增加</w:t>
      </w:r>
      <w:r>
        <w:rPr>
          <w:rFonts w:hint="eastAsia" w:ascii="仿宋_GB2312" w:hAnsi="黑体" w:eastAsia="仿宋_GB2312"/>
          <w:sz w:val="32"/>
          <w:szCs w:val="32"/>
          <w:lang w:val="en-US" w:eastAsia="zh-CN"/>
        </w:rPr>
        <w:t>政府办公室机关运行补助经费</w:t>
      </w:r>
      <w:r>
        <w:rPr>
          <w:rFonts w:hint="eastAsia" w:ascii="仿宋_GB2312" w:hAnsi="宋体" w:eastAsia="仿宋_GB2312" w:cs="宋体"/>
          <w:kern w:val="0"/>
          <w:sz w:val="32"/>
          <w:szCs w:val="32"/>
          <w:lang w:val="en-US" w:eastAsia="zh-CN"/>
        </w:rPr>
        <w:t>700万元</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1637.32</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85.86</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lang w:eastAsia="zh-CN"/>
        </w:rPr>
        <w:t>社会保障和就业支出</w:t>
      </w:r>
      <w:r>
        <w:rPr>
          <w:rFonts w:hint="eastAsia" w:ascii="仿宋_GB2312" w:hAnsi="宋体" w:eastAsia="仿宋_GB2312" w:cs="宋体"/>
          <w:kern w:val="0"/>
          <w:sz w:val="32"/>
          <w:szCs w:val="32"/>
          <w:lang w:val="en-US" w:eastAsia="zh-CN"/>
        </w:rPr>
        <w:t>113.17万元</w:t>
      </w:r>
      <w:r>
        <w:rPr>
          <w:rFonts w:hint="eastAsia" w:ascii="仿宋_GB2312" w:hAnsi="仿宋_GB2312" w:eastAsia="仿宋_GB2312" w:cs="仿宋_GB2312"/>
          <w:kern w:val="0"/>
          <w:sz w:val="32"/>
          <w:szCs w:val="32"/>
        </w:rPr>
        <w:t>，占</w:t>
      </w:r>
      <w:r>
        <w:rPr>
          <w:rFonts w:hint="eastAsia" w:ascii="仿宋_GB2312" w:hAnsi="仿宋_GB2312" w:eastAsia="仿宋_GB2312" w:cs="仿宋_GB2312"/>
          <w:kern w:val="0"/>
          <w:sz w:val="32"/>
          <w:szCs w:val="32"/>
          <w:lang w:val="en-US" w:eastAsia="zh-CN"/>
        </w:rPr>
        <w:t>5.93</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lang w:val="en-US" w:eastAsia="zh-CN"/>
        </w:rPr>
        <w:t>3.卫生健康支出73.65万元</w:t>
      </w:r>
      <w:r>
        <w:rPr>
          <w:rFonts w:hint="eastAsia" w:ascii="仿宋_GB2312" w:hAnsi="仿宋_GB2312" w:eastAsia="仿宋_GB2312" w:cs="仿宋_GB2312"/>
          <w:kern w:val="0"/>
          <w:sz w:val="32"/>
          <w:szCs w:val="32"/>
        </w:rPr>
        <w:t>，占</w:t>
      </w:r>
      <w:r>
        <w:rPr>
          <w:rFonts w:hint="eastAsia" w:ascii="仿宋_GB2312" w:hAnsi="仿宋_GB2312" w:eastAsia="仿宋_GB2312" w:cs="仿宋_GB2312"/>
          <w:kern w:val="0"/>
          <w:sz w:val="32"/>
          <w:szCs w:val="32"/>
          <w:lang w:val="en-US" w:eastAsia="zh-CN"/>
        </w:rPr>
        <w:t>3.86</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lang w:val="en-US" w:eastAsia="zh-CN"/>
        </w:rPr>
        <w:t>82.82万元，</w:t>
      </w:r>
      <w:r>
        <w:rPr>
          <w:rFonts w:hint="eastAsia" w:ascii="仿宋_GB2312" w:hAnsi="仿宋_GB2312" w:eastAsia="仿宋_GB2312" w:cs="仿宋_GB2312"/>
          <w:kern w:val="0"/>
          <w:sz w:val="32"/>
          <w:szCs w:val="32"/>
        </w:rPr>
        <w:t>占</w:t>
      </w:r>
      <w:r>
        <w:rPr>
          <w:rFonts w:hint="eastAsia" w:ascii="仿宋_GB2312" w:hAnsi="仿宋_GB2312" w:eastAsia="仿宋_GB2312" w:cs="仿宋_GB2312"/>
          <w:kern w:val="0"/>
          <w:sz w:val="32"/>
          <w:szCs w:val="32"/>
          <w:lang w:val="en-US" w:eastAsia="zh-CN"/>
        </w:rPr>
        <w:t>4.35</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1.一般公共服务</w:t>
      </w:r>
      <w:r>
        <w:rPr>
          <w:rFonts w:hint="eastAsia" w:ascii="仿宋_GB2312" w:hAnsi="仿宋_GB2312" w:eastAsia="仿宋_GB2312" w:cs="仿宋_GB2312"/>
          <w:kern w:val="0"/>
          <w:sz w:val="32"/>
          <w:szCs w:val="32"/>
          <w:lang w:val="en-US"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政府办公厅及相关机构支出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）行政运行（</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825.27</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583.03</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41.4</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今年减少行政单位离退休支出19.73万元，减少住房公积金支出82.82万元。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2.一般公共服务</w:t>
      </w:r>
      <w:r>
        <w:rPr>
          <w:rFonts w:hint="eastAsia" w:ascii="仿宋_GB2312" w:hAnsi="仿宋_GB2312" w:eastAsia="仿宋_GB2312" w:cs="仿宋_GB2312"/>
          <w:kern w:val="0"/>
          <w:sz w:val="32"/>
          <w:szCs w:val="32"/>
          <w:lang w:val="en-US"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政府办公厅（室）及相关机构支出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lang w:eastAsia="zh-CN"/>
        </w:rPr>
        <w:t>事业</w:t>
      </w:r>
      <w:r>
        <w:rPr>
          <w:rFonts w:hint="eastAsia" w:ascii="仿宋_GB2312" w:hAnsi="仿宋_GB2312" w:eastAsia="仿宋_GB2312" w:cs="仿宋_GB2312"/>
          <w:kern w:val="0"/>
          <w:sz w:val="32"/>
          <w:szCs w:val="32"/>
        </w:rPr>
        <w:t>运行（</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112.06</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21.17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上升</w:t>
      </w:r>
      <w:r>
        <w:rPr>
          <w:rFonts w:hint="eastAsia" w:ascii="仿宋_GB2312" w:hAnsi="仿宋_GB2312" w:eastAsia="仿宋_GB2312" w:cs="仿宋_GB2312"/>
          <w:kern w:val="0"/>
          <w:sz w:val="32"/>
          <w:szCs w:val="32"/>
          <w:lang w:val="en-US" w:eastAsia="zh-CN"/>
        </w:rPr>
        <w:t>23.29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事业编制人员较上年</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4人。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.一般公共服务</w:t>
      </w:r>
      <w:r>
        <w:rPr>
          <w:rFonts w:hint="eastAsia" w:ascii="仿宋_GB2312" w:hAnsi="仿宋_GB2312" w:eastAsia="仿宋_GB2312" w:cs="仿宋_GB2312"/>
          <w:kern w:val="0"/>
          <w:sz w:val="32"/>
          <w:szCs w:val="32"/>
          <w:lang w:val="en-US"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政府办公厅（室）及相关机构支出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其他</w:t>
      </w:r>
      <w:r>
        <w:rPr>
          <w:rFonts w:hint="eastAsia" w:ascii="仿宋_GB2312" w:hAnsi="仿宋_GB2312" w:eastAsia="仿宋_GB2312" w:cs="仿宋_GB2312"/>
          <w:kern w:val="0"/>
          <w:sz w:val="32"/>
          <w:szCs w:val="32"/>
          <w:lang w:eastAsia="zh-CN"/>
        </w:rPr>
        <w:t>政府办公厅及相关机构事务支出（</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700</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700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上升</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本年增加</w:t>
      </w:r>
      <w:r>
        <w:rPr>
          <w:rFonts w:hint="eastAsia" w:ascii="仿宋_GB2312" w:hAnsi="黑体" w:eastAsia="仿宋_GB2312"/>
          <w:sz w:val="32"/>
          <w:szCs w:val="32"/>
          <w:lang w:val="en-US" w:eastAsia="zh-CN"/>
        </w:rPr>
        <w:t>政府办公室机关运行补助经费700万元</w:t>
      </w:r>
      <w:r>
        <w:rPr>
          <w:rFonts w:hint="eastAsia" w:ascii="仿宋_GB2312" w:hAnsi="仿宋_GB2312" w:eastAsia="仿宋_GB2312" w:cs="仿宋_GB2312"/>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社会保障和就业支出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行政事业单位养老支出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行政单位离退休支出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19.73</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19.73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上升</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本年增加行政单位离退休人员养老支出</w:t>
      </w:r>
      <w:r>
        <w:rPr>
          <w:rFonts w:hint="eastAsia" w:ascii="仿宋_GB2312" w:hAnsi="仿宋_GB2312" w:eastAsia="仿宋_GB2312" w:cs="仿宋_GB2312"/>
          <w:kern w:val="0"/>
          <w:sz w:val="32"/>
          <w:szCs w:val="32"/>
          <w:lang w:val="en-US" w:eastAsia="zh-CN"/>
        </w:rPr>
        <w:t>19.73万元。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社会保障和就业支出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行政事业单位养老支出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机关事业单位基本养老保险缴费支出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93.44</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10.37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上升</w:t>
      </w:r>
      <w:r>
        <w:rPr>
          <w:rFonts w:hint="eastAsia" w:ascii="仿宋_GB2312" w:hAnsi="仿宋_GB2312" w:eastAsia="仿宋_GB2312" w:cs="仿宋_GB2312"/>
          <w:kern w:val="0"/>
          <w:sz w:val="32"/>
          <w:szCs w:val="32"/>
          <w:lang w:val="en-US" w:eastAsia="zh-CN"/>
        </w:rPr>
        <w:t>12.48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事业编制人员较上年增加</w:t>
      </w:r>
      <w:r>
        <w:rPr>
          <w:rFonts w:hint="eastAsia" w:ascii="仿宋_GB2312" w:hAnsi="仿宋_GB2312" w:eastAsia="仿宋_GB2312" w:cs="仿宋_GB2312"/>
          <w:kern w:val="0"/>
          <w:sz w:val="32"/>
          <w:szCs w:val="32"/>
          <w:lang w:val="en-US" w:eastAsia="zh-CN"/>
        </w:rPr>
        <w:t>4人。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卫生健康</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行政事业单位</w:t>
      </w:r>
      <w:r>
        <w:rPr>
          <w:rFonts w:hint="eastAsia" w:ascii="仿宋_GB2312" w:hAnsi="仿宋_GB2312" w:eastAsia="仿宋_GB2312" w:cs="仿宋_GB2312"/>
          <w:kern w:val="0"/>
          <w:sz w:val="32"/>
          <w:szCs w:val="32"/>
          <w:lang w:val="en-US" w:eastAsia="zh-CN"/>
        </w:rPr>
        <w:t>医疗</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行政单位医疗</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44.98</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val="en-US" w:eastAsia="zh-CN"/>
        </w:rPr>
        <w:t>减少37.2</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下降45.32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上年预算数包括行政编制和事业编制人员的医疗支出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本年预算数只包括行政编制人员的医疗支出。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卫生健康</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行政事业单位</w:t>
      </w:r>
      <w:r>
        <w:rPr>
          <w:rFonts w:hint="eastAsia" w:ascii="仿宋_GB2312" w:hAnsi="仿宋_GB2312" w:eastAsia="仿宋_GB2312" w:cs="仿宋_GB2312"/>
          <w:kern w:val="0"/>
          <w:sz w:val="32"/>
          <w:szCs w:val="32"/>
          <w:lang w:val="en-US" w:eastAsia="zh-CN"/>
        </w:rPr>
        <w:t>医疗</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事业单位医疗</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10.5</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val="en-US" w:eastAsia="zh-CN"/>
        </w:rPr>
        <w:t>增加10.5</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上升100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本年</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事业单位医疗</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lang w:val="en-US" w:eastAsia="zh-CN"/>
        </w:rPr>
        <w:t>10.5万元。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卫生健康</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行政事业单位</w:t>
      </w:r>
      <w:r>
        <w:rPr>
          <w:rFonts w:hint="eastAsia" w:ascii="仿宋_GB2312" w:hAnsi="仿宋_GB2312" w:eastAsia="仿宋_GB2312" w:cs="仿宋_GB2312"/>
          <w:kern w:val="0"/>
          <w:sz w:val="32"/>
          <w:szCs w:val="32"/>
          <w:lang w:val="en-US" w:eastAsia="zh-CN"/>
        </w:rPr>
        <w:t>医疗</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公务员医疗补助</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17.52</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val="en-US" w:eastAsia="zh-CN"/>
        </w:rPr>
        <w:t>减少8.98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下降33.89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上年预算数包括行政编制和事业编制人员的医疗补助支出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今年预算数只包括行政编制人员的公务员医疗补助支出，同时较上年行政编制人员减少3人。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卫生健康</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行政事业单位</w:t>
      </w:r>
      <w:r>
        <w:rPr>
          <w:rFonts w:hint="eastAsia" w:ascii="仿宋_GB2312" w:hAnsi="仿宋_GB2312" w:eastAsia="仿宋_GB2312" w:cs="仿宋_GB2312"/>
          <w:kern w:val="0"/>
          <w:sz w:val="32"/>
          <w:szCs w:val="32"/>
          <w:lang w:val="en-US" w:eastAsia="zh-CN"/>
        </w:rPr>
        <w:t>医疗</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其他行政事业单位医疗</w:t>
      </w:r>
      <w:r>
        <w:rPr>
          <w:rFonts w:hint="eastAsia" w:ascii="仿宋_GB2312" w:hAnsi="仿宋_GB2312" w:eastAsia="仿宋_GB2312" w:cs="仿宋_GB2312"/>
          <w:kern w:val="0"/>
          <w:sz w:val="32"/>
          <w:szCs w:val="32"/>
          <w:lang w:eastAsia="zh-CN"/>
        </w:rPr>
        <w:t>支出（项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0.65</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val="en-US" w:eastAsia="zh-CN"/>
        </w:rPr>
        <w:t>增加0.31</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上升109.68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事业编制人</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lang w:eastAsia="zh-CN"/>
        </w:rPr>
        <w:t>较上年增加</w:t>
      </w:r>
      <w:r>
        <w:rPr>
          <w:rFonts w:hint="eastAsia" w:ascii="仿宋_GB2312" w:hAnsi="仿宋_GB2312" w:eastAsia="仿宋_GB2312" w:cs="仿宋_GB2312"/>
          <w:kern w:val="0"/>
          <w:sz w:val="32"/>
          <w:szCs w:val="32"/>
          <w:lang w:val="en-US" w:eastAsia="zh-CN"/>
        </w:rPr>
        <w:t>4人。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住房保障</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住房改革</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住房公积金</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82.82</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val="en-US" w:eastAsia="zh-CN"/>
        </w:rPr>
        <w:t>增加</w:t>
      </w:r>
      <w:r>
        <w:rPr>
          <w:rFonts w:hint="eastAsia" w:ascii="仿宋_GB2312" w:hAnsi="宋体" w:eastAsia="仿宋_GB2312" w:cs="宋体"/>
          <w:kern w:val="0"/>
          <w:sz w:val="32"/>
          <w:szCs w:val="32"/>
          <w:lang w:val="en-US" w:eastAsia="zh-CN"/>
        </w:rPr>
        <w:t>82.82</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上升100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本年增加住房公积金</w:t>
      </w:r>
      <w:r>
        <w:rPr>
          <w:rFonts w:hint="eastAsia" w:ascii="仿宋_GB2312" w:hAnsi="仿宋_GB2312" w:eastAsia="仿宋_GB2312" w:cs="仿宋_GB2312"/>
          <w:kern w:val="0"/>
          <w:sz w:val="32"/>
          <w:szCs w:val="32"/>
          <w:lang w:eastAsia="zh-CN"/>
        </w:rPr>
        <w:t>支出</w:t>
      </w:r>
      <w:r>
        <w:rPr>
          <w:rFonts w:hint="eastAsia" w:ascii="仿宋_GB2312" w:hAnsi="仿宋_GB2312" w:eastAsia="仿宋_GB2312" w:cs="仿宋_GB2312"/>
          <w:kern w:val="0"/>
          <w:sz w:val="32"/>
          <w:szCs w:val="32"/>
          <w:lang w:val="en-US" w:eastAsia="zh-CN"/>
        </w:rPr>
        <w:t>82.82万元。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昌吉州政府办公室</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val="en-US" w:eastAsia="zh-CN"/>
        </w:rPr>
        <w:t>昌吉州政府办公室</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1115.49</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925.29</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282.11万元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239.49万元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23.05万元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45.23万元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93.44万元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城镇</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55.48万元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17.52万元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1.1万元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82.82万元</w:t>
      </w:r>
      <w:r>
        <w:rPr>
          <w:rFonts w:hint="eastAsia" w:ascii="仿宋_GB2312" w:hAnsi="宋体" w:eastAsia="仿宋_GB2312" w:cs="宋体"/>
          <w:kern w:val="0"/>
          <w:sz w:val="32"/>
          <w:szCs w:val="32"/>
        </w:rPr>
        <w:t>、医疗费、其他工资福利支出</w:t>
      </w:r>
      <w:r>
        <w:rPr>
          <w:rFonts w:hint="eastAsia" w:ascii="仿宋_GB2312" w:hAnsi="宋体" w:eastAsia="仿宋_GB2312" w:cs="宋体"/>
          <w:kern w:val="0"/>
          <w:sz w:val="32"/>
          <w:szCs w:val="32"/>
          <w:lang w:val="en-US" w:eastAsia="zh-CN"/>
        </w:rPr>
        <w:t>12.33万元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18.77万元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1.54万元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48.46万元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3.99万元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190.2</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5.39万元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0.3万元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1.5万元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42万元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26.9万元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2.9万元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1.9万元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2.9万元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11万元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9.9万元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68万元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14.02万元</w:t>
      </w:r>
      <w:r>
        <w:rPr>
          <w:rFonts w:hint="eastAsia" w:ascii="仿宋_GB2312" w:hAnsi="宋体" w:eastAsia="仿宋_GB2312" w:cs="宋体"/>
          <w:kern w:val="0"/>
          <w:sz w:val="32"/>
          <w:szCs w:val="32"/>
        </w:rPr>
        <w:t>。</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七、关于</w:t>
      </w:r>
      <w:r>
        <w:rPr>
          <w:rFonts w:hint="eastAsia" w:ascii="楷体_GB2312" w:hAnsi="楷体_GB2312" w:eastAsia="楷体_GB2312" w:cs="楷体_GB2312"/>
          <w:b/>
          <w:bCs/>
          <w:kern w:val="0"/>
          <w:sz w:val="32"/>
          <w:szCs w:val="32"/>
          <w:lang w:val="en-US" w:eastAsia="zh-CN"/>
        </w:rPr>
        <w:t>昌吉州政府办公室</w:t>
      </w:r>
      <w:r>
        <w:rPr>
          <w:rFonts w:hint="eastAsia" w:ascii="楷体_GB2312" w:hAnsi="楷体_GB2312" w:eastAsia="楷体_GB2312" w:cs="楷体_GB2312"/>
          <w:b/>
          <w:bCs/>
          <w:kern w:val="0"/>
          <w:sz w:val="32"/>
          <w:szCs w:val="32"/>
        </w:rPr>
        <w:t>2022年一般公共预算项目支出情况说明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val="en-US" w:eastAsia="zh-CN"/>
        </w:rPr>
        <w:t>政府办公室机关运行补助经费项目</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设立的政策依据：</w:t>
      </w:r>
      <w:r>
        <w:rPr>
          <w:rFonts w:hint="eastAsia" w:ascii="仿宋_GB2312" w:hAnsi="宋体" w:eastAsia="仿宋_GB2312" w:cs="宋体"/>
          <w:kern w:val="0"/>
          <w:sz w:val="32"/>
          <w:szCs w:val="32"/>
          <w:lang w:eastAsia="zh-CN"/>
        </w:rPr>
        <w:t>按照预算编制要求</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预算安排规模：完成好昌吉州政府领导批示的文件、组织的会务、开展的调研、安排工作的督查检查、信息反馈等工作任务成本700万元。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项目承担单位：昌吉州政府办公室</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资金分配情况：</w:t>
      </w:r>
      <w:r>
        <w:rPr>
          <w:rFonts w:hint="eastAsia" w:ascii="仿宋_GB2312" w:hAnsi="宋体" w:eastAsia="仿宋_GB2312" w:cs="宋体"/>
          <w:kern w:val="0"/>
          <w:sz w:val="32"/>
          <w:szCs w:val="32"/>
          <w:lang w:val="en-US" w:eastAsia="zh-CN"/>
        </w:rPr>
        <w:t>财政拨款700万元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资金执行时间：</w:t>
      </w:r>
      <w:r>
        <w:rPr>
          <w:rFonts w:hint="eastAsia" w:ascii="仿宋_GB2312" w:hAnsi="宋体" w:eastAsia="仿宋_GB2312" w:cs="宋体"/>
          <w:kern w:val="0"/>
          <w:sz w:val="32"/>
          <w:szCs w:val="32"/>
          <w:lang w:val="en-US" w:eastAsia="zh-CN"/>
        </w:rPr>
        <w:t>2022年1月1日-2022年12月31日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spacing w:val="-6"/>
          <w:kern w:val="0"/>
          <w:sz w:val="32"/>
          <w:szCs w:val="32"/>
          <w:lang w:val="en-US" w:eastAsia="zh-CN"/>
        </w:rPr>
        <w:t>昌吉州政府办公室</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昌吉州政府办公室</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70.9</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68</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15.9</w:t>
      </w:r>
      <w:r>
        <w:rPr>
          <w:rFonts w:hint="eastAsia" w:ascii="仿宋_GB2312" w:hAnsi="宋体" w:eastAsia="仿宋_GB2312" w:cs="宋体"/>
          <w:kern w:val="0"/>
          <w:sz w:val="32"/>
          <w:szCs w:val="32"/>
        </w:rPr>
        <w:t xml:space="preserve"> 万元，增长</w:t>
      </w:r>
      <w:r>
        <w:rPr>
          <w:rFonts w:hint="eastAsia" w:ascii="仿宋_GB2312" w:hAnsi="宋体" w:eastAsia="仿宋_GB2312" w:cs="宋体"/>
          <w:kern w:val="0"/>
          <w:sz w:val="32"/>
          <w:szCs w:val="32"/>
          <w:lang w:val="en-US" w:eastAsia="zh-CN"/>
        </w:rPr>
        <w:t>28.91</w:t>
      </w:r>
      <w:r>
        <w:rPr>
          <w:rFonts w:hint="eastAsia" w:ascii="仿宋_GB2312" w:hAnsi="宋体" w:eastAsia="仿宋_GB2312" w:cs="宋体"/>
          <w:kern w:val="0"/>
          <w:sz w:val="32"/>
          <w:szCs w:val="32"/>
        </w:rPr>
        <w:t>%，其中：因公出国（境）费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较上年预算数无变化</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无出</w:t>
      </w:r>
      <w:r>
        <w:rPr>
          <w:rFonts w:hint="eastAsia" w:ascii="仿宋_GB2312" w:hAnsi="宋体" w:eastAsia="仿宋_GB2312" w:cs="宋体"/>
          <w:kern w:val="0"/>
          <w:sz w:val="32"/>
          <w:szCs w:val="32"/>
        </w:rPr>
        <w:t>国（境）</w:t>
      </w:r>
      <w:r>
        <w:rPr>
          <w:rFonts w:hint="eastAsia" w:ascii="仿宋_GB2312" w:hAnsi="宋体" w:eastAsia="仿宋_GB2312" w:cs="宋体"/>
          <w:kern w:val="0"/>
          <w:sz w:val="32"/>
          <w:szCs w:val="32"/>
          <w:lang w:val="en-US" w:eastAsia="zh-CN"/>
        </w:rPr>
        <w:t>人员</w:t>
      </w:r>
      <w:r>
        <w:rPr>
          <w:rFonts w:hint="eastAsia" w:ascii="仿宋_GB2312" w:hAnsi="宋体" w:eastAsia="仿宋_GB2312" w:cs="宋体"/>
          <w:kern w:val="0"/>
          <w:sz w:val="32"/>
          <w:szCs w:val="32"/>
        </w:rPr>
        <w:t>；公务用车购置费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较上年预算数无变化</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未</w:t>
      </w:r>
      <w:r>
        <w:rPr>
          <w:rFonts w:hint="eastAsia" w:ascii="仿宋_GB2312" w:hAnsi="宋体" w:eastAsia="仿宋_GB2312" w:cs="宋体"/>
          <w:kern w:val="0"/>
          <w:sz w:val="32"/>
          <w:szCs w:val="32"/>
        </w:rPr>
        <w:t>购置公务用车；公务用车运行费增加</w:t>
      </w:r>
      <w:r>
        <w:rPr>
          <w:rFonts w:hint="eastAsia" w:ascii="仿宋_GB2312" w:hAnsi="宋体" w:eastAsia="仿宋_GB2312" w:cs="宋体"/>
          <w:kern w:val="0"/>
          <w:sz w:val="32"/>
          <w:szCs w:val="32"/>
          <w:lang w:val="en-US" w:eastAsia="zh-CN"/>
        </w:rPr>
        <w:t>16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30.77</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val="en-US" w:eastAsia="zh-CN"/>
        </w:rPr>
        <w:t>车辆老化严重，维修费用高，州财政统一调剂预算数</w:t>
      </w:r>
      <w:r>
        <w:rPr>
          <w:rFonts w:hint="eastAsia" w:ascii="仿宋_GB2312" w:hAnsi="宋体" w:eastAsia="仿宋_GB2312" w:cs="宋体"/>
          <w:kern w:val="0"/>
          <w:sz w:val="32"/>
          <w:szCs w:val="32"/>
        </w:rPr>
        <w:t>；公务接待费减少</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3.33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严格执行中央八项规定，严控支出、逐年递减</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spacing w:val="-6"/>
          <w:kern w:val="0"/>
          <w:sz w:val="32"/>
          <w:szCs w:val="32"/>
          <w:lang w:val="en-US" w:eastAsia="zh-CN"/>
        </w:rPr>
        <w:t>昌吉州政府办公室</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lang w:val="en-US" w:eastAsia="zh-CN"/>
        </w:rPr>
        <w:t>昌吉州政府办公室</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default" w:ascii="仿宋_GB2312" w:hAnsi="黑体" w:eastAsia="仿宋_GB2312"/>
          <w:sz w:val="32"/>
          <w:szCs w:val="32"/>
          <w:lang w:val="en-US"/>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lang w:val="en-US" w:eastAsia="zh-CN"/>
        </w:rPr>
        <w:t>昌吉州政府办公室</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190.2</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468.97</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67.46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本年</w:t>
      </w:r>
      <w:r>
        <w:rPr>
          <w:rFonts w:hint="eastAsia" w:ascii="仿宋_GB2312" w:hAnsi="仿宋_GB2312" w:eastAsia="仿宋_GB2312" w:cs="仿宋_GB2312"/>
          <w:kern w:val="0"/>
          <w:sz w:val="32"/>
          <w:szCs w:val="32"/>
          <w:lang w:val="en-US" w:eastAsia="zh-CN"/>
        </w:rPr>
        <w:t>减少</w:t>
      </w:r>
      <w:r>
        <w:rPr>
          <w:rFonts w:hint="eastAsia" w:ascii="仿宋_GB2312" w:hAnsi="黑体" w:eastAsia="仿宋_GB2312"/>
          <w:sz w:val="32"/>
          <w:szCs w:val="32"/>
          <w:lang w:val="en-US" w:eastAsia="zh-CN"/>
        </w:rPr>
        <w:t>政府办公室机关运行补助经费700万元。</w:t>
      </w:r>
    </w:p>
    <w:p>
      <w:pPr>
        <w:spacing w:line="560" w:lineRule="exact"/>
        <w:ind w:firstLine="643" w:firstLineChars="200"/>
        <w:rPr>
          <w:rFonts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t>（二）政府采购情况</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2022年，</w:t>
      </w:r>
      <w:r>
        <w:rPr>
          <w:rFonts w:hint="eastAsia" w:ascii="仿宋_GB2312" w:hAnsi="宋体" w:eastAsia="仿宋_GB2312" w:cs="宋体"/>
          <w:color w:val="auto"/>
          <w:kern w:val="0"/>
          <w:sz w:val="32"/>
          <w:szCs w:val="32"/>
          <w:highlight w:val="none"/>
          <w:lang w:val="en-US" w:eastAsia="zh-CN"/>
        </w:rPr>
        <w:t>昌吉回族自治州人民政府办公室</w:t>
      </w:r>
      <w:r>
        <w:rPr>
          <w:rFonts w:hint="eastAsia" w:ascii="仿宋_GB2312" w:hAnsi="仿宋_GB2312" w:eastAsia="仿宋_GB2312" w:cs="仿宋_GB2312"/>
          <w:color w:val="auto"/>
          <w:kern w:val="0"/>
          <w:sz w:val="32"/>
          <w:szCs w:val="32"/>
          <w:highlight w:val="none"/>
        </w:rPr>
        <w:t>政府采购预算</w:t>
      </w:r>
      <w:r>
        <w:rPr>
          <w:rFonts w:hint="eastAsia" w:ascii="仿宋_GB2312" w:hAnsi="仿宋_GB2312" w:eastAsia="仿宋_GB2312" w:cs="仿宋_GB2312"/>
          <w:color w:val="auto"/>
          <w:kern w:val="0"/>
          <w:sz w:val="32"/>
          <w:szCs w:val="32"/>
          <w:highlight w:val="none"/>
          <w:lang w:val="en-US" w:eastAsia="zh-CN"/>
        </w:rPr>
        <w:t>24.47</w:t>
      </w:r>
      <w:r>
        <w:rPr>
          <w:rFonts w:hint="eastAsia" w:ascii="仿宋_GB2312" w:hAnsi="仿宋_GB2312" w:eastAsia="仿宋_GB2312" w:cs="仿宋_GB2312"/>
          <w:color w:val="auto"/>
          <w:kern w:val="0"/>
          <w:sz w:val="32"/>
          <w:szCs w:val="32"/>
          <w:highlight w:val="none"/>
        </w:rPr>
        <w:t>万元，其中：政府采购货物预算</w:t>
      </w:r>
      <w:r>
        <w:rPr>
          <w:rFonts w:hint="eastAsia" w:ascii="仿宋_GB2312" w:hAnsi="仿宋_GB2312" w:eastAsia="仿宋_GB2312" w:cs="仿宋_GB2312"/>
          <w:color w:val="auto"/>
          <w:kern w:val="0"/>
          <w:sz w:val="32"/>
          <w:szCs w:val="32"/>
          <w:highlight w:val="none"/>
          <w:lang w:val="en-US" w:eastAsia="zh-CN"/>
        </w:rPr>
        <w:t>137.47</w:t>
      </w:r>
      <w:r>
        <w:rPr>
          <w:rFonts w:hint="eastAsia" w:ascii="仿宋_GB2312" w:hAnsi="仿宋_GB2312" w:eastAsia="仿宋_GB2312" w:cs="仿宋_GB2312"/>
          <w:color w:val="auto"/>
          <w:kern w:val="0"/>
          <w:sz w:val="32"/>
          <w:szCs w:val="32"/>
          <w:highlight w:val="none"/>
        </w:rPr>
        <w:t>万元，政府采购工程预算</w:t>
      </w:r>
      <w:r>
        <w:rPr>
          <w:rFonts w:hint="eastAsia" w:ascii="仿宋_GB2312" w:hAnsi="仿宋_GB2312" w:eastAsia="仿宋_GB2312" w:cs="仿宋_GB2312"/>
          <w:color w:val="auto"/>
          <w:kern w:val="0"/>
          <w:sz w:val="32"/>
          <w:szCs w:val="32"/>
          <w:highlight w:val="none"/>
          <w:lang w:val="en-US" w:eastAsia="zh-CN"/>
        </w:rPr>
        <w:t>35</w:t>
      </w:r>
      <w:r>
        <w:rPr>
          <w:rFonts w:hint="eastAsia" w:ascii="仿宋_GB2312" w:hAnsi="仿宋_GB2312" w:eastAsia="仿宋_GB2312" w:cs="仿宋_GB2312"/>
          <w:color w:val="auto"/>
          <w:kern w:val="0"/>
          <w:sz w:val="32"/>
          <w:szCs w:val="32"/>
          <w:highlight w:val="none"/>
        </w:rPr>
        <w:t>万元，政府采购服务预算</w:t>
      </w:r>
      <w:r>
        <w:rPr>
          <w:rFonts w:hint="eastAsia" w:ascii="仿宋_GB2312" w:hAnsi="仿宋_GB2312" w:eastAsia="仿宋_GB2312" w:cs="仿宋_GB2312"/>
          <w:color w:val="auto"/>
          <w:kern w:val="0"/>
          <w:sz w:val="32"/>
          <w:szCs w:val="32"/>
          <w:highlight w:val="none"/>
          <w:lang w:val="en-US" w:eastAsia="zh-CN"/>
        </w:rPr>
        <w:t>40.64</w:t>
      </w:r>
      <w:r>
        <w:rPr>
          <w:rFonts w:hint="eastAsia" w:ascii="仿宋_GB2312" w:hAnsi="仿宋_GB2312" w:eastAsia="仿宋_GB2312" w:cs="仿宋_GB2312"/>
          <w:color w:val="auto"/>
          <w:kern w:val="0"/>
          <w:sz w:val="32"/>
          <w:szCs w:val="32"/>
          <w:highlight w:val="none"/>
        </w:rPr>
        <w:t>万元。</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highlight w:val="none"/>
        </w:rPr>
        <w:t>2022年度本部门（单位）面向中小企业预留政府采购项目预算金额</w:t>
      </w:r>
      <w:r>
        <w:rPr>
          <w:rFonts w:hint="eastAsia" w:ascii="仿宋_GB2312" w:hAnsi="仿宋_GB2312" w:eastAsia="仿宋_GB2312" w:cs="仿宋_GB2312"/>
          <w:color w:val="auto"/>
          <w:sz w:val="32"/>
          <w:highlight w:val="none"/>
          <w:lang w:val="en-US" w:eastAsia="zh-CN"/>
        </w:rPr>
        <w:t>0</w:t>
      </w:r>
      <w:r>
        <w:rPr>
          <w:rFonts w:hint="eastAsia" w:ascii="仿宋_GB2312" w:hAnsi="仿宋_GB2312" w:eastAsia="仿宋_GB2312" w:cs="仿宋_GB2312"/>
          <w:color w:val="auto"/>
          <w:sz w:val="32"/>
          <w:highlight w:val="none"/>
        </w:rPr>
        <w:t>万元，其中：面向小微企业预留政府采购项目预算金额</w:t>
      </w:r>
      <w:r>
        <w:rPr>
          <w:rFonts w:hint="eastAsia" w:ascii="仿宋_GB2312" w:hAnsi="仿宋_GB2312" w:eastAsia="仿宋_GB2312" w:cs="仿宋_GB2312"/>
          <w:color w:val="auto"/>
          <w:sz w:val="32"/>
          <w:highlight w:val="none"/>
          <w:lang w:val="en-US" w:eastAsia="zh-CN"/>
        </w:rPr>
        <w:t>0</w:t>
      </w:r>
      <w:r>
        <w:rPr>
          <w:rFonts w:hint="eastAsia" w:ascii="仿宋_GB2312" w:hAnsi="仿宋_GB2312" w:eastAsia="仿宋_GB2312" w:cs="仿宋_GB2312"/>
          <w:color w:val="auto"/>
          <w:sz w:val="32"/>
          <w:highlight w:val="none"/>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lang w:val="en-US" w:eastAsia="zh-CN"/>
        </w:rPr>
        <w:t>昌吉回族自治州人民政府办公室</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宋体" w:eastAsia="仿宋_GB2312" w:cs="宋体"/>
          <w:kern w:val="0"/>
          <w:sz w:val="32"/>
          <w:szCs w:val="32"/>
        </w:rPr>
        <w:t>19,6</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6.98</w:t>
      </w:r>
      <w:r>
        <w:rPr>
          <w:rFonts w:hint="eastAsia" w:ascii="仿宋_GB2312" w:hAnsi="仿宋_GB2312" w:eastAsia="仿宋_GB2312" w:cs="仿宋_GB2312"/>
          <w:kern w:val="0"/>
          <w:sz w:val="32"/>
          <w:szCs w:val="32"/>
        </w:rPr>
        <w:t>平方米，价值</w:t>
      </w:r>
      <w:r>
        <w:rPr>
          <w:rFonts w:hint="eastAsia" w:ascii="仿宋_GB2312" w:hAnsi="宋体" w:eastAsia="仿宋_GB2312" w:cs="宋体"/>
          <w:kern w:val="0"/>
          <w:sz w:val="32"/>
          <w:szCs w:val="32"/>
        </w:rPr>
        <w:t>2719.44</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2.车辆</w:t>
      </w:r>
      <w:r>
        <w:rPr>
          <w:rFonts w:hint="eastAsia" w:ascii="仿宋_GB2312" w:hAnsi="仿宋_GB2312" w:eastAsia="仿宋_GB2312" w:cs="仿宋_GB2312"/>
          <w:color w:val="auto"/>
          <w:kern w:val="0"/>
          <w:sz w:val="32"/>
          <w:szCs w:val="32"/>
          <w:lang w:val="en-US" w:eastAsia="zh-CN"/>
        </w:rPr>
        <w:t>21</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676.34</w:t>
      </w:r>
      <w:r>
        <w:rPr>
          <w:rFonts w:hint="eastAsia" w:ascii="仿宋_GB2312" w:hAnsi="仿宋_GB2312" w:eastAsia="仿宋_GB2312" w:cs="仿宋_GB2312"/>
          <w:color w:val="auto"/>
          <w:kern w:val="0"/>
          <w:sz w:val="32"/>
          <w:szCs w:val="32"/>
        </w:rPr>
        <w:t>万元；其中：一般公务用车</w:t>
      </w:r>
      <w:r>
        <w:rPr>
          <w:rFonts w:hint="eastAsia" w:ascii="仿宋_GB2312" w:hAnsi="仿宋_GB2312" w:eastAsia="仿宋_GB2312" w:cs="仿宋_GB2312"/>
          <w:color w:val="auto"/>
          <w:kern w:val="0"/>
          <w:sz w:val="32"/>
          <w:szCs w:val="32"/>
          <w:lang w:val="en-US" w:eastAsia="zh-CN"/>
        </w:rPr>
        <w:t>21</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676.34</w:t>
      </w:r>
      <w:r>
        <w:rPr>
          <w:rFonts w:hint="eastAsia" w:ascii="仿宋_GB2312" w:hAnsi="仿宋_GB2312" w:eastAsia="仿宋_GB2312" w:cs="仿宋_GB2312"/>
          <w:color w:val="auto"/>
          <w:kern w:val="0"/>
          <w:sz w:val="32"/>
          <w:szCs w:val="32"/>
        </w:rPr>
        <w:t>万元；执法执勤用车</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万元；其他车辆</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3.办公家具价值</w:t>
      </w:r>
      <w:r>
        <w:rPr>
          <w:rFonts w:hint="eastAsia" w:ascii="仿宋_GB2312" w:hAnsi="仿宋_GB2312" w:eastAsia="仿宋_GB2312" w:cs="仿宋_GB2312"/>
          <w:color w:val="auto"/>
          <w:kern w:val="0"/>
          <w:sz w:val="32"/>
          <w:szCs w:val="32"/>
          <w:lang w:val="en-US" w:eastAsia="zh-CN"/>
        </w:rPr>
        <w:t>96.64</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4.其他资产价值</w:t>
      </w:r>
      <w:r>
        <w:rPr>
          <w:rFonts w:hint="eastAsia" w:ascii="仿宋_GB2312" w:hAnsi="仿宋_GB2312" w:eastAsia="仿宋_GB2312" w:cs="仿宋_GB2312"/>
          <w:color w:val="auto"/>
          <w:kern w:val="0"/>
          <w:sz w:val="32"/>
          <w:szCs w:val="32"/>
          <w:lang w:val="en-US" w:eastAsia="zh-CN"/>
        </w:rPr>
        <w:t>209.62</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单位价值50万元以上大型设备</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台（套），单位价值100万元以上大型设备</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lang w:val="en-US" w:eastAsia="zh-CN"/>
        </w:rPr>
        <w:t>昌吉回族自治州人民政府办公室</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700</w:t>
      </w:r>
      <w:r>
        <w:rPr>
          <w:rFonts w:hint="eastAsia" w:ascii="仿宋_GB2312" w:hAnsi="仿宋_GB2312" w:eastAsia="仿宋_GB2312" w:cs="仿宋_GB2312"/>
          <w:kern w:val="0"/>
          <w:sz w:val="32"/>
          <w:szCs w:val="32"/>
        </w:rPr>
        <w:t>万元。具体情况见下表：</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71"/>
        <w:gridCol w:w="9"/>
        <w:gridCol w:w="906"/>
        <w:gridCol w:w="1476"/>
        <w:gridCol w:w="1307"/>
        <w:gridCol w:w="1213"/>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昌吉州政府办公室</w:t>
            </w:r>
          </w:p>
        </w:tc>
        <w:tc>
          <w:tcPr>
            <w:tcW w:w="13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政府办公室机关运行补助经费项目</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3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700</w:t>
            </w:r>
          </w:p>
        </w:tc>
        <w:tc>
          <w:tcPr>
            <w:tcW w:w="121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auto"/>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rPr>
              <w:t>做好自治州</w:t>
            </w:r>
            <w:r>
              <w:rPr>
                <w:rFonts w:hint="eastAsia" w:ascii="宋体" w:hAnsi="宋体" w:cs="宋体"/>
                <w:color w:val="000000"/>
                <w:sz w:val="18"/>
                <w:szCs w:val="18"/>
                <w:lang w:eastAsia="zh-CN"/>
              </w:rPr>
              <w:t>政府</w:t>
            </w:r>
            <w:r>
              <w:rPr>
                <w:rFonts w:hint="eastAsia" w:ascii="宋体" w:hAnsi="宋体" w:cs="宋体"/>
                <w:color w:val="000000"/>
                <w:sz w:val="18"/>
                <w:szCs w:val="18"/>
              </w:rPr>
              <w:t>领导批示的文件、组织的会务、开展的调研、安排工作的督查检查、信息反馈等工作任务的落实和保障工作。</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227"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7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组织开展州人民政府党组会</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=20次</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督促检查的部门单位个数</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=45个</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汇编信息内刊期数</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default" w:ascii="Arial" w:hAnsi="Arial" w:cs="Arial"/>
                <w:color w:val="000000"/>
                <w:sz w:val="18"/>
                <w:szCs w:val="18"/>
              </w:rPr>
              <w:t>≥</w:t>
            </w:r>
            <w:r>
              <w:rPr>
                <w:rFonts w:hint="eastAsia" w:ascii="宋体" w:hAnsi="宋体" w:cs="宋体"/>
                <w:color w:val="000000"/>
                <w:sz w:val="18"/>
                <w:szCs w:val="18"/>
                <w:lang w:val="en-US" w:eastAsia="zh-CN"/>
              </w:rPr>
              <w:t>12期</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组织环境整治、民生工作调研次数</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Arial" w:hAnsi="Arial" w:cs="Arial"/>
                <w:color w:val="000000"/>
                <w:sz w:val="18"/>
                <w:szCs w:val="18"/>
              </w:rPr>
              <w:t>≥</w:t>
            </w:r>
            <w:r>
              <w:rPr>
                <w:rFonts w:hint="eastAsia" w:ascii="Arial" w:hAnsi="Arial" w:cs="Arial"/>
                <w:color w:val="000000"/>
                <w:sz w:val="18"/>
                <w:szCs w:val="18"/>
                <w:lang w:val="en-US" w:eastAsia="zh-CN"/>
              </w:rPr>
              <w:t>20次</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办理州人民政府领导批示件个数</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Arial" w:hAnsi="Arial" w:cs="Arial"/>
                <w:color w:val="000000"/>
                <w:sz w:val="18"/>
                <w:szCs w:val="18"/>
              </w:rPr>
              <w:t>≥</w:t>
            </w:r>
            <w:r>
              <w:rPr>
                <w:rFonts w:hint="eastAsia" w:ascii="Arial" w:hAnsi="Arial" w:cs="Arial"/>
                <w:color w:val="000000"/>
                <w:sz w:val="18"/>
                <w:szCs w:val="18"/>
                <w:lang w:val="en-US" w:eastAsia="zh-CN"/>
              </w:rPr>
              <w:t>50个</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聘用人员人数</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=16人</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办理州人大代表提案个数</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Arial" w:hAnsi="Arial" w:cs="Arial"/>
                <w:color w:val="000000"/>
                <w:sz w:val="18"/>
                <w:szCs w:val="18"/>
              </w:rPr>
              <w:t>≥</w:t>
            </w:r>
            <w:r>
              <w:rPr>
                <w:rFonts w:hint="eastAsia" w:ascii="Arial" w:hAnsi="Arial" w:cs="Arial"/>
                <w:color w:val="000000"/>
                <w:sz w:val="18"/>
                <w:szCs w:val="18"/>
                <w:lang w:val="en-US" w:eastAsia="zh-CN"/>
              </w:rPr>
              <w:t>200个</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督查检查覆盖率</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制发文件合格率</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=100%</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组织调研及时率</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=100%</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项目完成时限</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2022年12月31日</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保障州人民政府党组会议成本</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=60万元</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lang w:val="en-US" w:eastAsia="zh-CN"/>
              </w:rPr>
              <w:t>保障调研活动的成本</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Arial" w:hAnsi="Arial" w:cs="Arial"/>
                <w:color w:val="000000"/>
                <w:sz w:val="18"/>
                <w:szCs w:val="18"/>
              </w:rPr>
              <w:t>≤</w:t>
            </w:r>
            <w:r>
              <w:rPr>
                <w:rFonts w:hint="eastAsia" w:ascii="宋体" w:hAnsi="宋体" w:cs="宋体"/>
                <w:color w:val="000000"/>
                <w:sz w:val="18"/>
                <w:szCs w:val="18"/>
                <w:lang w:val="en-US" w:eastAsia="zh-CN"/>
              </w:rPr>
              <w:t>60万元</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lang w:val="en-US" w:eastAsia="zh-CN"/>
              </w:rPr>
              <w:t>保障文件印刷费</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Arial" w:hAnsi="Arial" w:cs="Arial"/>
                <w:color w:val="000000"/>
                <w:sz w:val="18"/>
                <w:szCs w:val="18"/>
              </w:rPr>
              <w:t>≤</w:t>
            </w:r>
            <w:r>
              <w:rPr>
                <w:rFonts w:hint="eastAsia" w:ascii="Arial" w:hAnsi="Arial" w:cs="Arial"/>
                <w:color w:val="000000"/>
                <w:sz w:val="18"/>
                <w:szCs w:val="18"/>
                <w:lang w:val="en-US" w:eastAsia="zh-CN"/>
              </w:rPr>
              <w:t>150万元</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保障聘用人员工资和社保经费</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Arial" w:hAnsi="Arial" w:cs="Arial"/>
                <w:color w:val="000000"/>
                <w:sz w:val="18"/>
                <w:szCs w:val="18"/>
              </w:rPr>
              <w:t>≤</w:t>
            </w:r>
            <w:r>
              <w:rPr>
                <w:rFonts w:hint="eastAsia" w:ascii="Arial" w:hAnsi="Arial" w:cs="Arial"/>
                <w:color w:val="000000"/>
                <w:sz w:val="18"/>
                <w:szCs w:val="18"/>
                <w:lang w:val="en-US" w:eastAsia="zh-CN"/>
              </w:rPr>
              <w:t>130万元</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lang w:val="en-US" w:eastAsia="zh-CN"/>
              </w:rPr>
              <w:t>保障批示件落实工作经费</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Arial" w:hAnsi="Arial" w:cs="Arial"/>
                <w:color w:val="000000"/>
                <w:sz w:val="18"/>
                <w:szCs w:val="18"/>
              </w:rPr>
              <w:t>≤</w:t>
            </w:r>
            <w:r>
              <w:rPr>
                <w:rFonts w:hint="eastAsia" w:ascii="Arial" w:hAnsi="Arial" w:cs="Arial"/>
                <w:color w:val="000000"/>
                <w:sz w:val="18"/>
                <w:szCs w:val="18"/>
                <w:lang w:val="en-US" w:eastAsia="zh-CN"/>
              </w:rPr>
              <w:t>300万元</w:t>
            </w:r>
          </w:p>
        </w:tc>
      </w:tr>
      <w:tr>
        <w:tblPrEx>
          <w:tblCellMar>
            <w:top w:w="0" w:type="dxa"/>
            <w:left w:w="0" w:type="dxa"/>
            <w:bottom w:w="0" w:type="dxa"/>
            <w:right w:w="0" w:type="dxa"/>
          </w:tblCellMar>
        </w:tblPrEx>
        <w:trPr>
          <w:trHeight w:val="362"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79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整治环境、改善民生、推动改革等工作取得新进展</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改善</w:t>
            </w: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长期为群众做好服务工作、不断提高</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长期保持</w:t>
            </w:r>
          </w:p>
        </w:tc>
      </w:tr>
      <w:tr>
        <w:tblPrEx>
          <w:tblCellMar>
            <w:top w:w="0" w:type="dxa"/>
            <w:left w:w="0" w:type="dxa"/>
            <w:bottom w:w="0" w:type="dxa"/>
            <w:right w:w="0" w:type="dxa"/>
          </w:tblCellMar>
        </w:tblPrEx>
        <w:trPr>
          <w:trHeight w:val="227"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7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6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群众满意度</w:t>
            </w:r>
          </w:p>
        </w:tc>
        <w:tc>
          <w:tcPr>
            <w:tcW w:w="239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Arial" w:hAnsi="Arial" w:cs="Arial"/>
                <w:color w:val="000000"/>
                <w:sz w:val="18"/>
                <w:szCs w:val="18"/>
              </w:rPr>
              <w:t>≥</w:t>
            </w:r>
            <w:r>
              <w:rPr>
                <w:rFonts w:hint="eastAsia" w:ascii="Arial" w:hAnsi="Arial" w:cs="Arial"/>
                <w:color w:val="000000"/>
                <w:sz w:val="18"/>
                <w:szCs w:val="18"/>
                <w:lang w:val="en-US" w:eastAsia="zh-CN"/>
              </w:rPr>
              <w:t>90%</w:t>
            </w: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人民政府办公室</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1B42AA8"/>
    <w:rsid w:val="02EB2862"/>
    <w:rsid w:val="04825AB5"/>
    <w:rsid w:val="064F3F53"/>
    <w:rsid w:val="07144D3D"/>
    <w:rsid w:val="07335921"/>
    <w:rsid w:val="09B15E44"/>
    <w:rsid w:val="0D035AB3"/>
    <w:rsid w:val="0D551A4B"/>
    <w:rsid w:val="0E171C45"/>
    <w:rsid w:val="0EEB570C"/>
    <w:rsid w:val="10143978"/>
    <w:rsid w:val="12567FDA"/>
    <w:rsid w:val="136258BF"/>
    <w:rsid w:val="14FC5193"/>
    <w:rsid w:val="197C6789"/>
    <w:rsid w:val="1F614A28"/>
    <w:rsid w:val="23AB0D52"/>
    <w:rsid w:val="260B2CCE"/>
    <w:rsid w:val="272A6B03"/>
    <w:rsid w:val="28572380"/>
    <w:rsid w:val="28E11638"/>
    <w:rsid w:val="2F7865A7"/>
    <w:rsid w:val="30F8704B"/>
    <w:rsid w:val="33682654"/>
    <w:rsid w:val="33AA48D3"/>
    <w:rsid w:val="352E7307"/>
    <w:rsid w:val="360C3739"/>
    <w:rsid w:val="366E2CD3"/>
    <w:rsid w:val="38F30B80"/>
    <w:rsid w:val="390D552C"/>
    <w:rsid w:val="3D9B08B9"/>
    <w:rsid w:val="3DB51D90"/>
    <w:rsid w:val="3DCF43D5"/>
    <w:rsid w:val="42E21DFB"/>
    <w:rsid w:val="43203F4C"/>
    <w:rsid w:val="44590B32"/>
    <w:rsid w:val="451B2BC0"/>
    <w:rsid w:val="455C5885"/>
    <w:rsid w:val="486F739F"/>
    <w:rsid w:val="49682D63"/>
    <w:rsid w:val="4A7C373F"/>
    <w:rsid w:val="4B855309"/>
    <w:rsid w:val="4E0D1493"/>
    <w:rsid w:val="4E4D5D72"/>
    <w:rsid w:val="4F357335"/>
    <w:rsid w:val="4FE67455"/>
    <w:rsid w:val="536B1247"/>
    <w:rsid w:val="54080B1C"/>
    <w:rsid w:val="54165B9D"/>
    <w:rsid w:val="54430654"/>
    <w:rsid w:val="57D04812"/>
    <w:rsid w:val="5B6268A5"/>
    <w:rsid w:val="5BE46180"/>
    <w:rsid w:val="5D681491"/>
    <w:rsid w:val="5EF122D5"/>
    <w:rsid w:val="5F117CE7"/>
    <w:rsid w:val="5F7E765B"/>
    <w:rsid w:val="5FFF34EF"/>
    <w:rsid w:val="62526748"/>
    <w:rsid w:val="65926080"/>
    <w:rsid w:val="65D2719A"/>
    <w:rsid w:val="67BA7C6D"/>
    <w:rsid w:val="696C1CAA"/>
    <w:rsid w:val="6A4A32BE"/>
    <w:rsid w:val="6B907AE5"/>
    <w:rsid w:val="6D6C2157"/>
    <w:rsid w:val="6EDD4657"/>
    <w:rsid w:val="710F0205"/>
    <w:rsid w:val="71915966"/>
    <w:rsid w:val="726B4C97"/>
    <w:rsid w:val="73DE3534"/>
    <w:rsid w:val="75BE368C"/>
    <w:rsid w:val="78545EB6"/>
    <w:rsid w:val="7EE13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1471</Words>
  <Characters>8387</Characters>
  <Lines>69</Lines>
  <Paragraphs>19</Paragraphs>
  <TotalTime>5</TotalTime>
  <ScaleCrop>false</ScaleCrop>
  <LinksUpToDate>false</LinksUpToDate>
  <CharactersWithSpaces>9839</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艾克斯1396398271</cp:lastModifiedBy>
  <cp:lastPrinted>2022-04-02T12:38:00Z</cp:lastPrinted>
  <dcterms:modified xsi:type="dcterms:W3CDTF">2023-09-14T08:18:12Z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54965277AFAA4E8D90F2DF4FFDF7244C</vt:lpwstr>
  </property>
</Properties>
</file>