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87D" w:rsidRDefault="00A8587D">
      <w:pPr>
        <w:spacing w:line="560" w:lineRule="exact"/>
        <w:jc w:val="center"/>
        <w:rPr>
          <w:rFonts w:ascii="方正小标宋简体" w:eastAsia="方正小标宋简体" w:hAnsi="方正小标宋简体" w:cs="方正小标宋简体"/>
          <w:sz w:val="44"/>
          <w:szCs w:val="44"/>
        </w:rPr>
      </w:pPr>
    </w:p>
    <w:p w:rsidR="00A8587D" w:rsidRDefault="00510486">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关于2021年上半年昌吉州财政预算</w:t>
      </w:r>
    </w:p>
    <w:p w:rsidR="00A8587D" w:rsidRDefault="00510486">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执行情况的报告</w:t>
      </w:r>
    </w:p>
    <w:p w:rsidR="00A8587D" w:rsidRDefault="00A8587D">
      <w:pPr>
        <w:spacing w:line="560" w:lineRule="exact"/>
        <w:ind w:firstLineChars="250" w:firstLine="700"/>
        <w:rPr>
          <w:rFonts w:ascii="仿宋" w:eastAsia="仿宋" w:hAnsi="仿宋"/>
          <w:sz w:val="28"/>
          <w:szCs w:val="28"/>
        </w:rPr>
      </w:pPr>
    </w:p>
    <w:p w:rsidR="00A8587D" w:rsidRDefault="00510486">
      <w:pPr>
        <w:spacing w:line="56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2021年8月</w:t>
      </w:r>
      <w:r w:rsidR="00981AD2">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日在昌吉州十五届人大常委会第</w:t>
      </w:r>
      <w:r w:rsidR="00981AD2">
        <w:rPr>
          <w:rFonts w:ascii="楷体_GB2312" w:eastAsia="楷体_GB2312" w:hAnsi="楷体_GB2312" w:cs="楷体_GB2312" w:hint="eastAsia"/>
          <w:sz w:val="32"/>
          <w:szCs w:val="32"/>
        </w:rPr>
        <w:t>三十九</w:t>
      </w:r>
      <w:r>
        <w:rPr>
          <w:rFonts w:ascii="楷体_GB2312" w:eastAsia="楷体_GB2312" w:hAnsi="楷体_GB2312" w:cs="楷体_GB2312" w:hint="eastAsia"/>
          <w:sz w:val="32"/>
          <w:szCs w:val="32"/>
        </w:rPr>
        <w:t>次会议上</w:t>
      </w:r>
    </w:p>
    <w:p w:rsidR="00A8587D" w:rsidRDefault="00510486">
      <w:pPr>
        <w:spacing w:line="560" w:lineRule="exact"/>
        <w:jc w:val="center"/>
        <w:rPr>
          <w:rFonts w:ascii="楷体_GB2312" w:eastAsia="楷体_GB2312" w:hAnsi="楷体_GB2312" w:cs="楷体_GB2312"/>
          <w:sz w:val="32"/>
          <w:szCs w:val="32"/>
        </w:rPr>
      </w:pPr>
      <w:r>
        <w:rPr>
          <w:rFonts w:ascii="楷体_GB2312" w:eastAsia="楷体_GB2312" w:hAnsi="楷体_GB2312" w:cs="楷体_GB2312" w:hint="eastAsia"/>
          <w:b/>
          <w:bCs/>
          <w:sz w:val="32"/>
          <w:szCs w:val="32"/>
        </w:rPr>
        <w:t>昌吉州财政局</w:t>
      </w:r>
      <w:r w:rsidR="00981AD2">
        <w:rPr>
          <w:rFonts w:ascii="楷体_GB2312" w:eastAsia="楷体_GB2312" w:hAnsi="楷体_GB2312" w:cs="楷体_GB2312" w:hint="eastAsia"/>
          <w:b/>
          <w:bCs/>
          <w:sz w:val="32"/>
          <w:szCs w:val="32"/>
        </w:rPr>
        <w:t>党组成员、副</w:t>
      </w:r>
      <w:r>
        <w:rPr>
          <w:rFonts w:ascii="楷体_GB2312" w:eastAsia="楷体_GB2312" w:hAnsi="楷体_GB2312" w:cs="楷体_GB2312" w:hint="eastAsia"/>
          <w:b/>
          <w:bCs/>
          <w:sz w:val="32"/>
          <w:szCs w:val="32"/>
        </w:rPr>
        <w:t xml:space="preserve">局长  </w:t>
      </w:r>
      <w:r w:rsidR="00981AD2">
        <w:rPr>
          <w:rFonts w:ascii="楷体_GB2312" w:eastAsia="楷体_GB2312" w:hAnsi="楷体_GB2312" w:cs="楷体_GB2312" w:hint="eastAsia"/>
          <w:b/>
          <w:bCs/>
          <w:sz w:val="32"/>
          <w:szCs w:val="32"/>
        </w:rPr>
        <w:t>李忠</w:t>
      </w:r>
    </w:p>
    <w:p w:rsidR="00A8587D" w:rsidRDefault="00A8587D">
      <w:pPr>
        <w:spacing w:line="560" w:lineRule="exact"/>
        <w:rPr>
          <w:rFonts w:ascii="仿宋_GB2312" w:eastAsia="仿宋_GB2312" w:hAnsi="仿宋_GB2312" w:cs="仿宋_GB2312"/>
          <w:sz w:val="32"/>
          <w:szCs w:val="32"/>
        </w:rPr>
      </w:pPr>
    </w:p>
    <w:p w:rsidR="00A8587D" w:rsidRDefault="00510486">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主任、各位副主任、秘书长、各位委员：</w:t>
      </w:r>
    </w:p>
    <w:p w:rsidR="00A8587D" w:rsidRDefault="0051048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受州人民政府委托，</w:t>
      </w:r>
      <w:r w:rsidR="00D55633">
        <w:rPr>
          <w:rFonts w:ascii="仿宋_GB2312" w:eastAsia="仿宋_GB2312" w:hAnsi="仿宋_GB2312" w:cs="仿宋_GB2312" w:hint="eastAsia"/>
          <w:sz w:val="32"/>
          <w:szCs w:val="32"/>
        </w:rPr>
        <w:t>现就2021年上半年</w:t>
      </w:r>
      <w:r>
        <w:rPr>
          <w:rFonts w:ascii="仿宋_GB2312" w:eastAsia="仿宋_GB2312" w:hAnsi="仿宋_GB2312" w:cs="仿宋_GB2312" w:hint="eastAsia"/>
          <w:sz w:val="32"/>
          <w:szCs w:val="32"/>
        </w:rPr>
        <w:t>昌吉州财政预算执行情况报告</w:t>
      </w:r>
      <w:r w:rsidR="00D55633">
        <w:rPr>
          <w:rFonts w:ascii="仿宋_GB2312" w:eastAsia="仿宋_GB2312" w:hAnsi="仿宋_GB2312" w:cs="仿宋_GB2312" w:hint="eastAsia"/>
          <w:sz w:val="32"/>
          <w:szCs w:val="32"/>
        </w:rPr>
        <w:t>如下</w:t>
      </w:r>
      <w:r>
        <w:rPr>
          <w:rFonts w:ascii="仿宋_GB2312" w:eastAsia="仿宋_GB2312" w:hAnsi="仿宋_GB2312" w:cs="仿宋_GB2312" w:hint="eastAsia"/>
          <w:sz w:val="32"/>
          <w:szCs w:val="32"/>
        </w:rPr>
        <w:t>，请</w:t>
      </w:r>
      <w:proofErr w:type="gramStart"/>
      <w:r>
        <w:rPr>
          <w:rFonts w:ascii="仿宋_GB2312" w:eastAsia="仿宋_GB2312" w:hAnsi="仿宋_GB2312" w:cs="仿宋_GB2312" w:hint="eastAsia"/>
          <w:sz w:val="32"/>
          <w:szCs w:val="32"/>
        </w:rPr>
        <w:t>予审</w:t>
      </w:r>
      <w:proofErr w:type="gramEnd"/>
      <w:r>
        <w:rPr>
          <w:rFonts w:ascii="仿宋_GB2312" w:eastAsia="仿宋_GB2312" w:hAnsi="仿宋_GB2312" w:cs="仿宋_GB2312" w:hint="eastAsia"/>
          <w:sz w:val="32"/>
          <w:szCs w:val="32"/>
        </w:rPr>
        <w:t>议。</w:t>
      </w:r>
    </w:p>
    <w:p w:rsidR="00A8587D" w:rsidRDefault="00510486">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一、上半年预算执行情况</w:t>
      </w:r>
    </w:p>
    <w:p w:rsidR="00A8587D" w:rsidRDefault="00510486">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今年以来，在州党委的坚强领导下，我们坚持以习近平新时代中国特色社会主义思想为指导，深入贯彻落实党的十九届五中全会、中央、自治区经济工作会议和第三次中央新疆工作座谈会精神，完整准确贯彻新时代党</w:t>
      </w:r>
      <w:proofErr w:type="gramStart"/>
      <w:r>
        <w:rPr>
          <w:rFonts w:ascii="仿宋_GB2312" w:eastAsia="仿宋_GB2312" w:hAnsi="仿宋_GB2312" w:cs="仿宋_GB2312" w:hint="eastAsia"/>
          <w:sz w:val="32"/>
          <w:szCs w:val="32"/>
        </w:rPr>
        <w:t>的治疆方略</w:t>
      </w:r>
      <w:proofErr w:type="gramEnd"/>
      <w:r>
        <w:rPr>
          <w:rFonts w:ascii="仿宋_GB2312" w:eastAsia="仿宋_GB2312" w:hAnsi="仿宋_GB2312" w:cs="仿宋_GB2312" w:hint="eastAsia"/>
          <w:sz w:val="32"/>
          <w:szCs w:val="32"/>
        </w:rPr>
        <w:t>，贯彻落实自治区党委“3+1”重点工作部署，坚持稳中求进工作总基调，立足新发展阶段，贯彻新发展理念，构建新发展格局，扎实做好“六稳”工作，全面落实“六保”任务，不断巩固拓展疫情防控和经济社会发展成果，全州呈现出经济社会大局和谐稳定的良好态势，带动自治州财政收支运行总体平稳。</w:t>
      </w:r>
    </w:p>
    <w:p w:rsidR="00A8587D" w:rsidRDefault="00510486">
      <w:pPr>
        <w:widowControl/>
        <w:snapToGrid w:val="0"/>
        <w:spacing w:line="560" w:lineRule="exact"/>
        <w:ind w:firstLine="640"/>
        <w:rPr>
          <w:rFonts w:ascii="仿宋_GB2312" w:eastAsia="仿宋_GB2312" w:hAnsi="仿宋_GB2312" w:cs="仿宋_GB2312"/>
          <w:sz w:val="32"/>
          <w:szCs w:val="32"/>
        </w:rPr>
      </w:pPr>
      <w:r>
        <w:rPr>
          <w:rFonts w:ascii="楷体_GB2312" w:eastAsia="楷体_GB2312" w:hAnsi="仿宋_GB2312" w:cs="仿宋_GB2312" w:hint="eastAsia"/>
          <w:b/>
          <w:sz w:val="32"/>
          <w:szCs w:val="32"/>
        </w:rPr>
        <w:t>（一）一般公共预算执行情况。</w:t>
      </w:r>
      <w:r w:rsidR="00512935" w:rsidRPr="00512935">
        <w:rPr>
          <w:rFonts w:ascii="仿宋_GB2312" w:eastAsia="仿宋_GB2312" w:hAnsi="仿宋_GB2312" w:cs="仿宋_GB2312" w:hint="eastAsia"/>
          <w:sz w:val="32"/>
          <w:szCs w:val="32"/>
        </w:rPr>
        <w:t>上半年</w:t>
      </w:r>
      <w:r>
        <w:rPr>
          <w:rFonts w:ascii="仿宋_GB2312" w:eastAsia="仿宋_GB2312" w:hAnsi="仿宋_GB2312" w:cs="仿宋_GB2312" w:hint="eastAsia"/>
          <w:sz w:val="32"/>
          <w:szCs w:val="32"/>
        </w:rPr>
        <w:t>全州一般公共预算收入64.4亿元，为预算</w:t>
      </w:r>
      <w:r w:rsidR="00FF5B66">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42.5%，同比增收9.3亿元，增长16.9</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一般公共预算支出136.4亿元，为调整预算的52.9</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，同比减支</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亿元，下降1.4</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eastAsia="仿宋_GB2312"/>
          <w:sz w:val="32"/>
          <w:szCs w:val="32"/>
        </w:rPr>
        <w:t>收支运行的主要特点：</w:t>
      </w:r>
      <w:r w:rsidRPr="00512935">
        <w:rPr>
          <w:rFonts w:ascii="楷体_GB2312" w:eastAsia="楷体_GB2312" w:hAnsi="仿宋_GB2312" w:cs="仿宋_GB2312" w:hint="eastAsia"/>
          <w:b/>
          <w:bCs/>
          <w:sz w:val="32"/>
          <w:szCs w:val="32"/>
        </w:rPr>
        <w:t>一是</w:t>
      </w:r>
      <w:r>
        <w:rPr>
          <w:rFonts w:ascii="楷体_GB2312" w:eastAsia="楷体_GB2312" w:hAnsi="仿宋_GB2312" w:cs="仿宋_GB2312" w:hint="eastAsia"/>
          <w:b/>
          <w:bCs/>
          <w:sz w:val="32"/>
          <w:szCs w:val="32"/>
        </w:rPr>
        <w:t>一般公共预算收入持续高速增长。</w:t>
      </w:r>
      <w:r>
        <w:rPr>
          <w:rFonts w:ascii="仿宋_GB2312" w:eastAsia="仿宋_GB2312" w:hAnsi="仿宋_GB2312" w:cs="仿宋_GB2312" w:hint="eastAsia"/>
          <w:sz w:val="32"/>
          <w:szCs w:val="32"/>
        </w:rPr>
        <w:t>受国内经济全面恢复性增长带动，国内市场大宗工业产品需求旺盛，量价齐涨，准东开发区和大部分县市（园区）税收收入都呈现正增长</w:t>
      </w:r>
      <w:r w:rsidR="00512935">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上半年，自治州一般公共预算收入1-6月增幅分别为：20.6%、24.3%、23.3%、26.4%、20.5%和16.9%，6月底全州一般预算收入增幅在全疆排名第五，收入总量在全疆排名第三。</w:t>
      </w:r>
      <w:r>
        <w:rPr>
          <w:rFonts w:ascii="楷体_GB2312" w:eastAsia="楷体_GB2312" w:hAnsi="仿宋_GB2312" w:cs="仿宋_GB2312" w:hint="eastAsia"/>
          <w:b/>
          <w:sz w:val="32"/>
          <w:szCs w:val="32"/>
        </w:rPr>
        <w:t>二是税收收入实现高速增长，主体税种全部增收。</w:t>
      </w:r>
      <w:r>
        <w:rPr>
          <w:rFonts w:ascii="仿宋_GB2312" w:eastAsia="仿宋_GB2312" w:hint="eastAsia"/>
          <w:sz w:val="32"/>
          <w:szCs w:val="32"/>
        </w:rPr>
        <w:t>除契税、耕地占用税、城镇土地使用税和资源税有一定幅度减收外，包括增值税、企业所得税和个人所得税等主体税种在内的其他所有税种全部实现正增长，助力一般预算收入高速增长。</w:t>
      </w:r>
      <w:r>
        <w:rPr>
          <w:rFonts w:ascii="楷体_GB2312" w:eastAsia="楷体_GB2312" w:hAnsi="仿宋_GB2312" w:cs="仿宋_GB2312" w:hint="eastAsia"/>
          <w:b/>
          <w:sz w:val="32"/>
          <w:szCs w:val="32"/>
        </w:rPr>
        <w:t>三是国有资源有偿使用收入大额减收导致非税收</w:t>
      </w:r>
      <w:proofErr w:type="gramStart"/>
      <w:r>
        <w:rPr>
          <w:rFonts w:ascii="楷体_GB2312" w:eastAsia="楷体_GB2312" w:hAnsi="仿宋_GB2312" w:cs="仿宋_GB2312" w:hint="eastAsia"/>
          <w:b/>
          <w:sz w:val="32"/>
          <w:szCs w:val="32"/>
        </w:rPr>
        <w:t>入规模</w:t>
      </w:r>
      <w:proofErr w:type="gramEnd"/>
      <w:r>
        <w:rPr>
          <w:rFonts w:ascii="楷体_GB2312" w:eastAsia="楷体_GB2312" w:hAnsi="仿宋_GB2312" w:cs="仿宋_GB2312" w:hint="eastAsia"/>
          <w:b/>
          <w:sz w:val="32"/>
          <w:szCs w:val="32"/>
        </w:rPr>
        <w:t>略有下浮。</w:t>
      </w:r>
      <w:r>
        <w:rPr>
          <w:rFonts w:ascii="仿宋_GB2312" w:eastAsia="仿宋_GB2312" w:hAnsi="仿宋_GB2312" w:cs="仿宋_GB2312" w:hint="eastAsia"/>
          <w:sz w:val="32"/>
          <w:szCs w:val="32"/>
        </w:rPr>
        <w:t>国有资源有偿使用收入由于上年资产处置入库10亿元、抬升基数导致同比减收6.2亿元。经过多年的处置，各县市、园区持有的优质资产数量急剧减少，非税收入增收压力持续增大。</w:t>
      </w:r>
      <w:r>
        <w:rPr>
          <w:rFonts w:ascii="楷体_GB2312" w:eastAsia="楷体_GB2312" w:hAnsi="仿宋_GB2312" w:cs="仿宋_GB2312" w:hint="eastAsia"/>
          <w:b/>
          <w:sz w:val="32"/>
          <w:szCs w:val="32"/>
        </w:rPr>
        <w:t>四是大力优化财政支出结构，重点支出得到较好保障。</w:t>
      </w:r>
      <w:r>
        <w:rPr>
          <w:rFonts w:ascii="仿宋_GB2312" w:eastAsia="仿宋_GB2312" w:hAnsi="仿宋_GB2312" w:cs="仿宋_GB2312" w:hint="eastAsia"/>
          <w:sz w:val="32"/>
          <w:szCs w:val="32"/>
        </w:rPr>
        <w:t>重点保障疫情防控、公共安全等领域支出，全州上半年卫生健康支出12.9亿元，同比增支3.2亿元，增长32.7%，有力支撑疫情防控资金需求。强化</w:t>
      </w:r>
      <w:proofErr w:type="gramStart"/>
      <w:r>
        <w:rPr>
          <w:rFonts w:ascii="仿宋_GB2312" w:eastAsia="仿宋_GB2312" w:hAnsi="仿宋_GB2312" w:cs="仿宋_GB2312" w:hint="eastAsia"/>
          <w:sz w:val="32"/>
          <w:szCs w:val="32"/>
        </w:rPr>
        <w:t>维稳工作</w:t>
      </w:r>
      <w:proofErr w:type="gramEnd"/>
      <w:r>
        <w:rPr>
          <w:rFonts w:ascii="仿宋_GB2312" w:eastAsia="仿宋_GB2312" w:hAnsi="仿宋_GB2312" w:cs="仿宋_GB2312" w:hint="eastAsia"/>
          <w:sz w:val="32"/>
          <w:szCs w:val="32"/>
        </w:rPr>
        <w:t>资金保障力度，投入公共安全支出12.8亿元。持续加大民生支出投入力度，用于教育、社会保障和就业、医疗卫生等方面的民生支出达到104.7亿元，占一般公共预算支出的76.8</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坚持“保基本民生、保工资、保运转”支出在财政</w:t>
      </w:r>
      <w:r w:rsidR="00512935">
        <w:rPr>
          <w:rFonts w:ascii="仿宋_GB2312" w:eastAsia="仿宋_GB2312" w:hAnsi="仿宋_GB2312" w:cs="仿宋_GB2312" w:hint="eastAsia"/>
          <w:sz w:val="32"/>
          <w:szCs w:val="32"/>
        </w:rPr>
        <w:t>预算安排</w:t>
      </w:r>
      <w:r>
        <w:rPr>
          <w:rFonts w:ascii="仿宋_GB2312" w:eastAsia="仿宋_GB2312" w:hAnsi="仿宋_GB2312" w:cs="仿宋_GB2312" w:hint="eastAsia"/>
          <w:sz w:val="32"/>
          <w:szCs w:val="32"/>
        </w:rPr>
        <w:t>中的优先顺序，切实保障“三保”支出需求。</w:t>
      </w:r>
    </w:p>
    <w:p w:rsidR="00A8587D" w:rsidRDefault="00510486">
      <w:pPr>
        <w:spacing w:line="560" w:lineRule="exact"/>
        <w:ind w:firstLine="640"/>
        <w:rPr>
          <w:rFonts w:ascii="仿宋_GB2312" w:eastAsia="仿宋_GB2312" w:hAnsi="仿宋_GB2312" w:cs="仿宋_GB2312"/>
          <w:sz w:val="32"/>
          <w:szCs w:val="32"/>
        </w:rPr>
      </w:pPr>
      <w:r>
        <w:rPr>
          <w:rFonts w:ascii="楷体_GB2312" w:eastAsia="楷体_GB2312" w:hAnsi="仿宋_GB2312" w:cs="仿宋_GB2312" w:hint="eastAsia"/>
          <w:b/>
          <w:sz w:val="32"/>
          <w:szCs w:val="32"/>
        </w:rPr>
        <w:t>（二）政府性基金预算执行情况。</w:t>
      </w:r>
      <w:r w:rsidR="00512935" w:rsidRPr="00512935">
        <w:rPr>
          <w:rFonts w:ascii="仿宋_GB2312" w:eastAsia="仿宋_GB2312" w:hAnsi="仿宋_GB2312" w:cs="仿宋_GB2312" w:hint="eastAsia"/>
          <w:sz w:val="32"/>
          <w:szCs w:val="32"/>
        </w:rPr>
        <w:t>上半年</w:t>
      </w:r>
      <w:r>
        <w:rPr>
          <w:rFonts w:ascii="仿宋_GB2312" w:eastAsia="仿宋_GB2312" w:hAnsi="仿宋_GB2312" w:cs="仿宋_GB2312" w:hint="eastAsia"/>
          <w:sz w:val="32"/>
          <w:szCs w:val="32"/>
        </w:rPr>
        <w:t>全州政府性基金预算收入</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亿元，为预算的29.1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，同比减收0.8亿元</w:t>
      </w:r>
      <w:r w:rsidR="00512935">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下降5.8%，主要</w:t>
      </w:r>
      <w:r>
        <w:rPr>
          <w:rFonts w:ascii="仿宋_GB2312" w:eastAsia="仿宋_GB2312" w:hAnsi="仿宋_GB2312" w:hint="eastAsia"/>
          <w:sz w:val="32"/>
          <w:szCs w:val="32"/>
        </w:rPr>
        <w:t>是国有土地使用权出让收入减收0.7亿元。政府性基金预算支出17.6亿元，为预算的55.9%，同比减支35亿元，下降66.5%，主要是2020年上半年自治区转贷我州新增专项债48.9亿元，而2021年直至6月自治区才转贷新增专项债限额35亿元，相较上年发债时间较晚，加之新增债券要求三个月必须实现支出，导致上半年支出大幅减少。</w:t>
      </w:r>
    </w:p>
    <w:p w:rsidR="00A8587D" w:rsidRPr="00FA0546" w:rsidRDefault="00510486">
      <w:pPr>
        <w:spacing w:line="560" w:lineRule="exact"/>
        <w:ind w:firstLine="640"/>
        <w:rPr>
          <w:rFonts w:ascii="仿宋_GB2312" w:eastAsia="仿宋_GB2312" w:hAnsi="仿宋_GB2312" w:cs="仿宋_GB2312"/>
          <w:sz w:val="32"/>
          <w:szCs w:val="32"/>
        </w:rPr>
      </w:pPr>
      <w:r>
        <w:rPr>
          <w:rFonts w:eastAsia="楷体_GB2312"/>
          <w:b/>
          <w:bCs/>
          <w:sz w:val="32"/>
          <w:szCs w:val="32"/>
        </w:rPr>
        <w:t>（三）国有资本经营预算执行情况。</w:t>
      </w:r>
      <w:r w:rsidR="00512935" w:rsidRPr="00512935">
        <w:rPr>
          <w:rFonts w:ascii="仿宋_GB2312" w:eastAsia="仿宋_GB2312" w:hAnsi="仿宋_GB2312" w:cs="仿宋_GB2312" w:hint="eastAsia"/>
          <w:sz w:val="32"/>
          <w:szCs w:val="32"/>
        </w:rPr>
        <w:t>上半年</w:t>
      </w:r>
      <w:r>
        <w:rPr>
          <w:rFonts w:ascii="仿宋_GB2312" w:eastAsia="仿宋_GB2312" w:hAnsi="仿宋_GB2312" w:cs="仿宋_GB2312" w:hint="eastAsia"/>
          <w:sz w:val="32"/>
          <w:szCs w:val="32"/>
        </w:rPr>
        <w:t>国有资本经营预算收入</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03亿元，为预算的8</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，同比增收0.0</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亿元，增长100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，主要是投资服务企业利润收入增收。国有资本经营预算支出10万元，为预算的0.3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，同比增支10万</w:t>
      </w:r>
      <w:r w:rsidRPr="00FA0546">
        <w:rPr>
          <w:rFonts w:ascii="仿宋_GB2312" w:eastAsia="仿宋_GB2312" w:hAnsi="仿宋_GB2312" w:cs="仿宋_GB2312" w:hint="eastAsia"/>
          <w:sz w:val="32"/>
          <w:szCs w:val="32"/>
        </w:rPr>
        <w:t>元，增长100</w:t>
      </w:r>
      <w:r w:rsidRPr="00FA0546">
        <w:rPr>
          <w:rFonts w:ascii="仿宋_GB2312" w:eastAsia="仿宋_GB2312" w:hAnsi="仿宋_GB2312" w:cs="仿宋_GB2312"/>
          <w:sz w:val="32"/>
          <w:szCs w:val="32"/>
        </w:rPr>
        <w:t>%</w:t>
      </w:r>
      <w:r w:rsidRPr="00FA0546">
        <w:rPr>
          <w:rFonts w:ascii="仿宋_GB2312" w:eastAsia="仿宋_GB2312" w:hAnsi="仿宋_GB2312" w:cs="仿宋_GB2312" w:hint="eastAsia"/>
          <w:sz w:val="32"/>
          <w:szCs w:val="32"/>
        </w:rPr>
        <w:t>。</w:t>
      </w:r>
    </w:p>
    <w:p w:rsidR="00A8587D" w:rsidRDefault="00510486">
      <w:pPr>
        <w:spacing w:line="560" w:lineRule="exact"/>
        <w:ind w:firstLine="640"/>
        <w:rPr>
          <w:rFonts w:ascii="仿宋_GB2312" w:eastAsia="仿宋_GB2312" w:hAnsi="仿宋_GB2312" w:cs="仿宋_GB2312"/>
          <w:sz w:val="32"/>
          <w:szCs w:val="32"/>
        </w:rPr>
      </w:pPr>
      <w:r w:rsidRPr="00FA0546">
        <w:rPr>
          <w:rFonts w:eastAsia="楷体_GB2312"/>
          <w:b/>
          <w:bCs/>
          <w:sz w:val="32"/>
          <w:szCs w:val="32"/>
        </w:rPr>
        <w:t>（四）社会保险基金预算执行情况。</w:t>
      </w:r>
      <w:r w:rsidR="00512935" w:rsidRPr="00512935">
        <w:rPr>
          <w:rFonts w:ascii="仿宋_GB2312" w:eastAsia="仿宋_GB2312" w:hAnsi="仿宋_GB2312" w:cs="仿宋_GB2312" w:hint="eastAsia"/>
          <w:sz w:val="32"/>
          <w:szCs w:val="32"/>
          <w:shd w:val="clear" w:color="auto" w:fill="FFFFFF" w:themeFill="background1"/>
        </w:rPr>
        <w:t>上半年</w:t>
      </w:r>
      <w:r w:rsidR="00FA0546" w:rsidRPr="00FA0546">
        <w:rPr>
          <w:rFonts w:ascii="仿宋_GB2312" w:eastAsia="仿宋_GB2312" w:hAnsi="仿宋_GB2312" w:cs="仿宋_GB2312" w:hint="eastAsia"/>
          <w:sz w:val="32"/>
          <w:szCs w:val="32"/>
          <w:shd w:val="clear" w:color="auto" w:fill="FFFFFF" w:themeFill="background1"/>
        </w:rPr>
        <w:t>社保基金预算收入30.36亿元，为预算的53.24</w:t>
      </w:r>
      <w:r w:rsidR="00FA0546" w:rsidRPr="00FA0546">
        <w:rPr>
          <w:rFonts w:ascii="仿宋_GB2312" w:eastAsia="仿宋_GB2312" w:hAnsi="仿宋_GB2312" w:cs="仿宋_GB2312"/>
          <w:sz w:val="32"/>
          <w:szCs w:val="32"/>
          <w:shd w:val="clear" w:color="auto" w:fill="FFFFFF" w:themeFill="background1"/>
        </w:rPr>
        <w:t>%</w:t>
      </w:r>
      <w:r w:rsidR="00FA0546" w:rsidRPr="00FA0546">
        <w:rPr>
          <w:rFonts w:ascii="仿宋_GB2312" w:eastAsia="仿宋_GB2312" w:hAnsi="仿宋_GB2312" w:cs="仿宋_GB2312" w:hint="eastAsia"/>
          <w:sz w:val="32"/>
          <w:szCs w:val="32"/>
          <w:shd w:val="clear" w:color="auto" w:fill="FFFFFF" w:themeFill="background1"/>
        </w:rPr>
        <w:t>，同比增收4.23亿元，增长16.19</w:t>
      </w:r>
      <w:r w:rsidR="00FA0546" w:rsidRPr="00FA0546">
        <w:rPr>
          <w:rFonts w:ascii="仿宋_GB2312" w:eastAsia="仿宋_GB2312" w:hAnsi="仿宋_GB2312" w:cs="仿宋_GB2312"/>
          <w:sz w:val="32"/>
          <w:szCs w:val="32"/>
          <w:shd w:val="clear" w:color="auto" w:fill="FFFFFF" w:themeFill="background1"/>
        </w:rPr>
        <w:t>%</w:t>
      </w:r>
      <w:r w:rsidR="00FA0546" w:rsidRPr="00FA0546">
        <w:rPr>
          <w:rFonts w:ascii="仿宋_GB2312" w:eastAsia="仿宋_GB2312" w:hAnsi="仿宋_GB2312" w:cs="仿宋_GB2312" w:hint="eastAsia"/>
          <w:sz w:val="32"/>
          <w:szCs w:val="32"/>
          <w:shd w:val="clear" w:color="auto" w:fill="FFFFFF" w:themeFill="background1"/>
        </w:rPr>
        <w:t>。主要是去年同期落实应对疫情的阶段性减免社保费政策。社保基金预算支出24.59亿元，为预算的47.99</w:t>
      </w:r>
      <w:r w:rsidR="00FA0546" w:rsidRPr="00FA0546">
        <w:rPr>
          <w:rFonts w:ascii="仿宋_GB2312" w:eastAsia="仿宋_GB2312" w:hAnsi="仿宋_GB2312" w:cs="仿宋_GB2312"/>
          <w:sz w:val="32"/>
          <w:szCs w:val="32"/>
          <w:shd w:val="clear" w:color="auto" w:fill="FFFFFF" w:themeFill="background1"/>
        </w:rPr>
        <w:t>%</w:t>
      </w:r>
      <w:r w:rsidR="00FA0546" w:rsidRPr="00FA0546">
        <w:rPr>
          <w:rFonts w:ascii="仿宋_GB2312" w:eastAsia="仿宋_GB2312" w:hAnsi="仿宋_GB2312" w:cs="仿宋_GB2312" w:hint="eastAsia"/>
          <w:sz w:val="32"/>
          <w:szCs w:val="32"/>
          <w:shd w:val="clear" w:color="auto" w:fill="FFFFFF" w:themeFill="background1"/>
        </w:rPr>
        <w:t>，同比减支0.02亿元。</w:t>
      </w:r>
    </w:p>
    <w:p w:rsidR="00A8587D" w:rsidRDefault="00510486">
      <w:pPr>
        <w:spacing w:line="560" w:lineRule="exact"/>
        <w:ind w:firstLine="640"/>
        <w:rPr>
          <w:rFonts w:ascii="仿宋_GB2312" w:eastAsia="仿宋_GB2312" w:hAnsi="仿宋_GB2312" w:cs="仿宋_GB2312"/>
          <w:sz w:val="32"/>
          <w:szCs w:val="32"/>
        </w:rPr>
      </w:pPr>
      <w:r>
        <w:rPr>
          <w:rFonts w:eastAsia="楷体_GB2312"/>
          <w:b/>
          <w:bCs/>
          <w:sz w:val="32"/>
          <w:szCs w:val="32"/>
        </w:rPr>
        <w:t>（</w:t>
      </w:r>
      <w:r>
        <w:rPr>
          <w:rFonts w:eastAsia="楷体_GB2312" w:hint="eastAsia"/>
          <w:b/>
          <w:bCs/>
          <w:sz w:val="32"/>
          <w:szCs w:val="32"/>
        </w:rPr>
        <w:t>五</w:t>
      </w:r>
      <w:r>
        <w:rPr>
          <w:rFonts w:eastAsia="楷体_GB2312"/>
          <w:b/>
          <w:bCs/>
          <w:sz w:val="32"/>
          <w:szCs w:val="32"/>
        </w:rPr>
        <w:t>）</w:t>
      </w:r>
      <w:r>
        <w:rPr>
          <w:rFonts w:eastAsia="楷体_GB2312" w:hint="eastAsia"/>
          <w:b/>
          <w:bCs/>
          <w:sz w:val="32"/>
          <w:szCs w:val="32"/>
        </w:rPr>
        <w:t>地方财政收支情况</w:t>
      </w:r>
      <w:r>
        <w:rPr>
          <w:rFonts w:eastAsia="楷体_GB2312"/>
          <w:b/>
          <w:bCs/>
          <w:sz w:val="32"/>
          <w:szCs w:val="32"/>
        </w:rPr>
        <w:t>。</w:t>
      </w:r>
      <w:r>
        <w:rPr>
          <w:rFonts w:ascii="仿宋_GB2312" w:eastAsia="仿宋_GB2312" w:hAnsi="仿宋_GB2312" w:cs="仿宋_GB2312" w:hint="eastAsia"/>
          <w:sz w:val="32"/>
          <w:szCs w:val="32"/>
        </w:rPr>
        <w:t>地方财政收入（一般公共预算收入、</w:t>
      </w:r>
      <w:r w:rsidR="00512935">
        <w:rPr>
          <w:rFonts w:ascii="仿宋_GB2312" w:eastAsia="仿宋_GB2312" w:hAnsi="仿宋_GB2312" w:cs="仿宋_GB2312" w:hint="eastAsia"/>
          <w:sz w:val="32"/>
          <w:szCs w:val="32"/>
        </w:rPr>
        <w:t>政府性</w:t>
      </w:r>
      <w:r>
        <w:rPr>
          <w:rFonts w:ascii="仿宋_GB2312" w:eastAsia="仿宋_GB2312" w:hAnsi="仿宋_GB2312" w:cs="仿宋_GB2312" w:hint="eastAsia"/>
          <w:sz w:val="32"/>
          <w:szCs w:val="32"/>
        </w:rPr>
        <w:t>基金预算收入及国有资本经营预算收入三项之和）77.5亿元，为预算的39.4</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，同比增收8.6亿元，增长12.4%。</w:t>
      </w:r>
      <w:r>
        <w:rPr>
          <w:rFonts w:ascii="仿宋_GB2312" w:eastAsia="仿宋_GB2312" w:hAnsi="仿宋_GB2312" w:cs="仿宋_GB2312" w:hint="eastAsia"/>
          <w:sz w:val="32"/>
          <w:szCs w:val="32"/>
        </w:rPr>
        <w:lastRenderedPageBreak/>
        <w:t>地方财政支出（一般公共预算支出、政府性基金预算支出及国有资本经营预算支出三项之和）154亿元，为预算的53.1%，同比减支37亿元，下降19.4%。</w:t>
      </w:r>
    </w:p>
    <w:p w:rsidR="00A8587D" w:rsidRDefault="00510486">
      <w:pPr>
        <w:spacing w:line="560" w:lineRule="exact"/>
        <w:ind w:firstLine="640"/>
        <w:rPr>
          <w:rFonts w:ascii="黑体" w:eastAsia="黑体" w:hAnsi="黑体" w:cs="黑体"/>
          <w:sz w:val="32"/>
          <w:szCs w:val="32"/>
        </w:rPr>
      </w:pPr>
      <w:r>
        <w:rPr>
          <w:rFonts w:ascii="黑体" w:eastAsia="黑体" w:hAnsi="黑体" w:cs="黑体" w:hint="eastAsia"/>
          <w:sz w:val="32"/>
          <w:szCs w:val="32"/>
        </w:rPr>
        <w:t>二、</w:t>
      </w:r>
      <w:r>
        <w:rPr>
          <w:rFonts w:eastAsia="黑体"/>
          <w:sz w:val="32"/>
          <w:szCs w:val="32"/>
        </w:rPr>
        <w:t>落实州人大预算决议等有关情况</w:t>
      </w:r>
    </w:p>
    <w:p w:rsidR="00A8587D" w:rsidRDefault="0051048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半年，州财政认真贯彻落实州党委工作部署，贯彻落实州党委经济工作会议精神和《政府工作报告》部署，落实自治州人大通过的预算决议要求，巩固拓展疫情防控和经济社会发展成果，加力提效实施积极的财政政策，狠抓预算执行管理和财税改革，强化预算约束和绩效管理，努力提高财政支出效率，确保全州财政平稳运行。</w:t>
      </w:r>
    </w:p>
    <w:p w:rsidR="00A8587D" w:rsidRDefault="00510486">
      <w:pPr>
        <w:spacing w:line="560" w:lineRule="exact"/>
        <w:ind w:firstLine="640"/>
        <w:rPr>
          <w:rFonts w:ascii="仿宋_GB2312" w:eastAsia="仿宋_GB2312" w:hAnsi="仿宋_GB2312" w:cs="仿宋_GB2312"/>
          <w:sz w:val="32"/>
          <w:szCs w:val="32"/>
        </w:rPr>
      </w:pPr>
      <w:r>
        <w:rPr>
          <w:rFonts w:ascii="楷体" w:eastAsia="楷体" w:hAnsi="楷体" w:cs="仿宋_GB2312" w:hint="eastAsia"/>
          <w:b/>
          <w:sz w:val="32"/>
          <w:szCs w:val="32"/>
        </w:rPr>
        <w:t>（一）强化财政保障能力。</w:t>
      </w:r>
      <w:r>
        <w:rPr>
          <w:rFonts w:ascii="仿宋_GB2312" w:eastAsia="仿宋_GB2312" w:hAnsi="仿宋_GB2312" w:cs="仿宋_GB2312" w:hint="eastAsia"/>
          <w:b/>
          <w:sz w:val="32"/>
          <w:szCs w:val="32"/>
        </w:rPr>
        <w:t>一是依法依规组织收入。</w:t>
      </w:r>
      <w:r>
        <w:rPr>
          <w:rFonts w:ascii="仿宋_GB2312" w:eastAsia="仿宋_GB2312" w:hAnsi="仿宋_GB2312" w:cs="仿宋_GB2312" w:hint="eastAsia"/>
          <w:sz w:val="32"/>
          <w:szCs w:val="32"/>
        </w:rPr>
        <w:t>紧紧围绕年初确定的</w:t>
      </w:r>
      <w:r w:rsidR="00512935">
        <w:rPr>
          <w:rFonts w:ascii="仿宋_GB2312" w:eastAsia="仿宋_GB2312" w:hAnsi="仿宋_GB2312" w:cs="仿宋_GB2312" w:hint="eastAsia"/>
          <w:sz w:val="32"/>
          <w:szCs w:val="32"/>
        </w:rPr>
        <w:t>收入</w:t>
      </w:r>
      <w:r>
        <w:rPr>
          <w:rFonts w:ascii="仿宋_GB2312" w:eastAsia="仿宋_GB2312" w:hAnsi="仿宋_GB2312" w:cs="仿宋_GB2312" w:hint="eastAsia"/>
          <w:sz w:val="32"/>
          <w:szCs w:val="32"/>
        </w:rPr>
        <w:t>目标，严格落实组织收入责任，建立完善组织收入工作机制，加强收入分析</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判，坚决落实减税降费政策，积极组织收入。继续加大力度盘活行政事业单位国有资产，增加资产处置收入，上半年实现国有资源有偿使用收入4亿元。</w:t>
      </w:r>
      <w:r>
        <w:rPr>
          <w:rFonts w:ascii="仿宋_GB2312" w:eastAsia="仿宋_GB2312" w:hAnsi="仿宋_GB2312" w:cs="仿宋_GB2312" w:hint="eastAsia"/>
          <w:b/>
          <w:sz w:val="32"/>
          <w:szCs w:val="32"/>
        </w:rPr>
        <w:t>二是调整和优化财政支出结构。</w:t>
      </w:r>
      <w:r>
        <w:rPr>
          <w:rFonts w:ascii="仿宋_GB2312" w:eastAsia="仿宋_GB2312" w:hAnsi="仿宋_GB2312" w:cs="仿宋_GB2312" w:hint="eastAsia"/>
          <w:sz w:val="32"/>
          <w:szCs w:val="32"/>
        </w:rPr>
        <w:t>突出保障重点，多方筹措资金加大对疫情防控、公共安全及应急管理方面的支出保障力度。坚持勤俭节约、精打细算，继续压缩一般性支出，2021年州本级部门预算一般性支出压减5.4%。</w:t>
      </w:r>
      <w:r>
        <w:rPr>
          <w:rFonts w:ascii="仿宋_GB2312" w:eastAsia="仿宋_GB2312" w:hAnsi="仿宋_GB2312" w:cs="仿宋_GB2312" w:hint="eastAsia"/>
          <w:b/>
          <w:sz w:val="32"/>
          <w:szCs w:val="32"/>
        </w:rPr>
        <w:t>三是严格预算执行。</w:t>
      </w:r>
      <w:r>
        <w:rPr>
          <w:rFonts w:ascii="仿宋_GB2312" w:eastAsia="仿宋_GB2312" w:hAnsi="仿宋_GB2312" w:cs="仿宋_GB2312" w:hint="eastAsia"/>
          <w:sz w:val="32"/>
          <w:szCs w:val="32"/>
        </w:rPr>
        <w:t>坚持先有预算、后有支出，严控预算追加。对非急需非刚性支出，一律不办理预算追加。强化财政</w:t>
      </w:r>
      <w:proofErr w:type="gramStart"/>
      <w:r>
        <w:rPr>
          <w:rFonts w:ascii="仿宋_GB2312" w:eastAsia="仿宋_GB2312" w:hAnsi="仿宋_GB2312" w:cs="仿宋_GB2312" w:hint="eastAsia"/>
          <w:sz w:val="32"/>
          <w:szCs w:val="32"/>
        </w:rPr>
        <w:t>暂付性款项</w:t>
      </w:r>
      <w:proofErr w:type="gramEnd"/>
      <w:r>
        <w:rPr>
          <w:rFonts w:ascii="仿宋_GB2312" w:eastAsia="仿宋_GB2312" w:hAnsi="仿宋_GB2312" w:cs="仿宋_GB2312" w:hint="eastAsia"/>
          <w:sz w:val="32"/>
          <w:szCs w:val="32"/>
        </w:rPr>
        <w:t>管理，按照“关前门堵后门”的原则严格落实新增暂付款不超过地方财政支出5%的规定，并按照</w:t>
      </w:r>
      <w:r>
        <w:rPr>
          <w:rFonts w:ascii="仿宋_GB2312" w:eastAsia="仿宋_GB2312" w:hAnsi="仿宋_GB2312" w:cs="仿宋_GB2312" w:hint="eastAsia"/>
          <w:sz w:val="32"/>
          <w:szCs w:val="32"/>
        </w:rPr>
        <w:lastRenderedPageBreak/>
        <w:t>2019年</w:t>
      </w:r>
      <w:r w:rsidR="00512935">
        <w:rPr>
          <w:rFonts w:ascii="仿宋_GB2312" w:eastAsia="仿宋_GB2312" w:hAnsi="仿宋_GB2312" w:cs="仿宋_GB2312" w:hint="eastAsia"/>
          <w:sz w:val="32"/>
          <w:szCs w:val="32"/>
        </w:rPr>
        <w:t>制定</w:t>
      </w:r>
      <w:r>
        <w:rPr>
          <w:rFonts w:ascii="仿宋_GB2312" w:eastAsia="仿宋_GB2312" w:hAnsi="仿宋_GB2312" w:cs="仿宋_GB2312" w:hint="eastAsia"/>
          <w:sz w:val="32"/>
          <w:szCs w:val="32"/>
        </w:rPr>
        <w:t>的化解方案定期完成化解，上半年全州通过预算安排和收回应收款方式共化解</w:t>
      </w:r>
      <w:proofErr w:type="gramStart"/>
      <w:r>
        <w:rPr>
          <w:rFonts w:ascii="仿宋_GB2312" w:eastAsia="仿宋_GB2312" w:hAnsi="仿宋_GB2312" w:cs="仿宋_GB2312" w:hint="eastAsia"/>
          <w:sz w:val="32"/>
          <w:szCs w:val="32"/>
        </w:rPr>
        <w:t>暂付性款项</w:t>
      </w:r>
      <w:proofErr w:type="gramEnd"/>
      <w:r>
        <w:rPr>
          <w:rFonts w:ascii="仿宋_GB2312" w:eastAsia="仿宋_GB2312" w:hAnsi="仿宋_GB2312" w:cs="仿宋_GB2312" w:hint="eastAsia"/>
          <w:sz w:val="32"/>
          <w:szCs w:val="32"/>
        </w:rPr>
        <w:t>10.7亿元。</w:t>
      </w:r>
    </w:p>
    <w:p w:rsidR="00A8587D" w:rsidRDefault="00510486">
      <w:pPr>
        <w:spacing w:line="560" w:lineRule="exact"/>
        <w:ind w:firstLine="640"/>
        <w:rPr>
          <w:rFonts w:ascii="仿宋_GB2312" w:eastAsia="仿宋_GB2312" w:hAnsi="仿宋_GB2312" w:cs="仿宋_GB2312"/>
          <w:sz w:val="32"/>
          <w:szCs w:val="32"/>
        </w:rPr>
      </w:pPr>
      <w:r>
        <w:rPr>
          <w:rFonts w:ascii="楷体" w:eastAsia="楷体" w:hAnsi="楷体" w:cs="仿宋_GB2312" w:hint="eastAsia"/>
          <w:b/>
          <w:sz w:val="32"/>
          <w:szCs w:val="32"/>
        </w:rPr>
        <w:t>（二）落实重点项目投入力度。</w:t>
      </w:r>
      <w:r>
        <w:rPr>
          <w:rFonts w:ascii="仿宋_GB2312" w:eastAsia="仿宋_GB2312" w:hAnsi="仿宋_GB2312" w:cs="仿宋_GB2312" w:hint="eastAsia"/>
          <w:sz w:val="32"/>
          <w:szCs w:val="32"/>
        </w:rPr>
        <w:t>州本级财政安排脱贫攻坚与乡村振兴专项经费1.52亿元，助力巩固脱贫攻坚与乡村振兴有效衔接。积极应对呼图壁县丰源煤矿透水事故，州县财政统筹财力加大应急物资储备和救援资金投入，全州灾害防治及应急管理支出0.66亿元。安排支持产业发展专项1.1亿元，助力葡萄酒产业、</w:t>
      </w:r>
      <w:proofErr w:type="gramStart"/>
      <w:r>
        <w:rPr>
          <w:rFonts w:ascii="仿宋_GB2312" w:eastAsia="仿宋_GB2312" w:hAnsi="仿宋_GB2312" w:cs="仿宋_GB2312" w:hint="eastAsia"/>
          <w:sz w:val="32"/>
          <w:szCs w:val="32"/>
        </w:rPr>
        <w:t>馕</w:t>
      </w:r>
      <w:proofErr w:type="gramEnd"/>
      <w:r>
        <w:rPr>
          <w:rFonts w:ascii="仿宋_GB2312" w:eastAsia="仿宋_GB2312" w:hAnsi="仿宋_GB2312" w:cs="仿宋_GB2312" w:hint="eastAsia"/>
          <w:sz w:val="32"/>
          <w:szCs w:val="32"/>
        </w:rPr>
        <w:t>产业、旅游发展业和现代服务等产业蓬勃发展。</w:t>
      </w:r>
    </w:p>
    <w:p w:rsidR="00A8587D" w:rsidRDefault="00510486">
      <w:pPr>
        <w:spacing w:line="560" w:lineRule="exact"/>
        <w:ind w:firstLine="627"/>
        <w:jc w:val="left"/>
        <w:rPr>
          <w:rFonts w:ascii="楷体" w:eastAsia="楷体" w:hAnsi="楷体" w:cs="仿宋_GB2312"/>
          <w:b/>
          <w:sz w:val="32"/>
          <w:szCs w:val="32"/>
        </w:rPr>
      </w:pPr>
      <w:r>
        <w:rPr>
          <w:rFonts w:ascii="楷体" w:eastAsia="楷体" w:hAnsi="楷体" w:cs="仿宋_GB2312" w:hint="eastAsia"/>
          <w:b/>
          <w:sz w:val="32"/>
          <w:szCs w:val="32"/>
        </w:rPr>
        <w:t>（三）做好直达资金管理工作。</w:t>
      </w:r>
      <w:r>
        <w:rPr>
          <w:rFonts w:ascii="仿宋_GB2312" w:eastAsia="仿宋_GB2312" w:hAnsi="仿宋_GB2312" w:cs="仿宋_GB2312" w:hint="eastAsia"/>
          <w:sz w:val="32"/>
          <w:szCs w:val="32"/>
        </w:rPr>
        <w:t>截至目前，自治区财政厅共计下达对我州各类直达资金</w:t>
      </w:r>
      <w:r w:rsidR="00124FFD">
        <w:rPr>
          <w:rFonts w:ascii="仿宋_GB2312" w:eastAsia="仿宋_GB2312" w:hAnsi="仿宋_GB2312" w:cs="仿宋_GB2312" w:hint="eastAsia"/>
          <w:sz w:val="32"/>
          <w:szCs w:val="32"/>
        </w:rPr>
        <w:t>68</w:t>
      </w:r>
      <w:r>
        <w:rPr>
          <w:rFonts w:ascii="仿宋_GB2312" w:eastAsia="仿宋_GB2312" w:hAnsi="仿宋_GB2312" w:cs="仿宋_GB2312" w:hint="eastAsia"/>
          <w:sz w:val="32"/>
          <w:szCs w:val="32"/>
        </w:rPr>
        <w:t>笔共计35.</w:t>
      </w:r>
      <w:r w:rsidR="00124FFD">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亿元，已全部在规定时限内下达到各县市</w:t>
      </w:r>
      <w:r w:rsidR="00124FFD">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园区）。强化直达资金管理，严格按照上级要求对直达资金进行标识管理、单独发文调库、开展绩效管理并做好公开工作，确保直达资金直达基层县市、直接惠企利民。</w:t>
      </w:r>
    </w:p>
    <w:p w:rsidR="00A8587D" w:rsidRDefault="00510486">
      <w:pPr>
        <w:spacing w:line="560" w:lineRule="exact"/>
        <w:ind w:firstLine="640"/>
        <w:rPr>
          <w:rFonts w:ascii="仿宋_GB2312" w:eastAsia="仿宋_GB2312" w:hAnsi="仿宋_GB2312" w:cs="仿宋_GB2312"/>
          <w:sz w:val="32"/>
          <w:szCs w:val="32"/>
        </w:rPr>
      </w:pPr>
      <w:r>
        <w:rPr>
          <w:rFonts w:ascii="楷体" w:eastAsia="楷体" w:hAnsi="楷体" w:cs="仿宋_GB2312" w:hint="eastAsia"/>
          <w:b/>
          <w:sz w:val="32"/>
          <w:szCs w:val="32"/>
        </w:rPr>
        <w:t>（四）加快推进财税体制改革。</w:t>
      </w:r>
      <w:r>
        <w:rPr>
          <w:rFonts w:ascii="仿宋_GB2312" w:eastAsia="仿宋_GB2312" w:hAnsi="仿宋_GB2312" w:cs="仿宋_GB2312" w:hint="eastAsia"/>
          <w:sz w:val="32"/>
          <w:szCs w:val="32"/>
        </w:rPr>
        <w:t>加快建立权责清晰、财力协调、区域均衡的对下财政体制。提高转移支付提前预告知下达率和预算到位率,年初提前下达各</w:t>
      </w:r>
      <w:proofErr w:type="gramStart"/>
      <w:r>
        <w:rPr>
          <w:rFonts w:ascii="仿宋_GB2312" w:eastAsia="仿宋_GB2312" w:hAnsi="仿宋_GB2312" w:cs="仿宋_GB2312" w:hint="eastAsia"/>
          <w:sz w:val="32"/>
          <w:szCs w:val="32"/>
        </w:rPr>
        <w:t>类转移</w:t>
      </w:r>
      <w:proofErr w:type="gramEnd"/>
      <w:r>
        <w:rPr>
          <w:rFonts w:ascii="仿宋_GB2312" w:eastAsia="仿宋_GB2312" w:hAnsi="仿宋_GB2312" w:cs="仿宋_GB2312" w:hint="eastAsia"/>
          <w:sz w:val="32"/>
          <w:szCs w:val="32"/>
        </w:rPr>
        <w:t>支付70亿元。加快研究准东开发区财税体制调整方案，统筹分配准东财力，持续提升周边困难县市的财政保障能力。</w:t>
      </w:r>
    </w:p>
    <w:p w:rsidR="00A8587D" w:rsidRDefault="00510486">
      <w:pPr>
        <w:spacing w:line="560" w:lineRule="exact"/>
        <w:ind w:firstLine="640"/>
        <w:rPr>
          <w:rFonts w:ascii="仿宋_GB2312" w:eastAsia="仿宋_GB2312" w:hAnsi="仿宋_GB2312" w:cs="仿宋_GB2312"/>
          <w:sz w:val="32"/>
          <w:szCs w:val="32"/>
        </w:rPr>
      </w:pPr>
      <w:r>
        <w:rPr>
          <w:rFonts w:ascii="楷体" w:eastAsia="楷体" w:hAnsi="楷体" w:cs="仿宋_GB2312" w:hint="eastAsia"/>
          <w:b/>
          <w:sz w:val="32"/>
          <w:szCs w:val="32"/>
        </w:rPr>
        <w:t>（五）强化政府债务管理。</w:t>
      </w:r>
      <w:r>
        <w:rPr>
          <w:rFonts w:ascii="仿宋_GB2312" w:eastAsia="仿宋_GB2312" w:hAnsi="仿宋_GB2312" w:cs="仿宋_GB2312" w:hint="eastAsia"/>
          <w:b/>
          <w:sz w:val="32"/>
          <w:szCs w:val="32"/>
        </w:rPr>
        <w:t>一是用好地方政府债券。</w:t>
      </w:r>
      <w:r>
        <w:rPr>
          <w:rFonts w:ascii="仿宋_GB2312" w:eastAsia="仿宋_GB2312" w:hAnsi="仿宋_GB2312" w:cs="仿宋_GB2312" w:hint="eastAsia"/>
          <w:sz w:val="32"/>
          <w:szCs w:val="32"/>
        </w:rPr>
        <w:t>上半年，自治区转贷我州新增地方政府债券62亿元，支持自治州124个重大项目开工建设；建立债券资金支出动态监控机制，督导各县</w:t>
      </w:r>
      <w:r w:rsidR="00124FFD">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园区）和州本级部门加快债券资金执行，尽早形成实物工作</w:t>
      </w:r>
      <w:r>
        <w:rPr>
          <w:rFonts w:ascii="仿宋_GB2312" w:eastAsia="仿宋_GB2312" w:hAnsi="仿宋_GB2312" w:cs="仿宋_GB2312" w:hint="eastAsia"/>
          <w:sz w:val="32"/>
          <w:szCs w:val="32"/>
        </w:rPr>
        <w:lastRenderedPageBreak/>
        <w:t>量，发挥债券资金效益，形成对经济的有效拉动。</w:t>
      </w:r>
      <w:r>
        <w:rPr>
          <w:rFonts w:ascii="仿宋_GB2312" w:eastAsia="仿宋_GB2312" w:hAnsi="仿宋_GB2312" w:cs="仿宋_GB2312" w:hint="eastAsia"/>
          <w:b/>
          <w:sz w:val="32"/>
          <w:szCs w:val="32"/>
        </w:rPr>
        <w:t>二是加强债券项目储备工作。</w:t>
      </w:r>
      <w:r>
        <w:rPr>
          <w:rFonts w:ascii="仿宋_GB2312" w:eastAsia="仿宋_GB2312" w:hAnsi="仿宋_GB2312" w:cs="仿宋_GB2312" w:hint="eastAsia"/>
          <w:sz w:val="32"/>
          <w:szCs w:val="32"/>
        </w:rPr>
        <w:t>建立债券项目常态化管理机制，全面梳理符合专项债券条件的重大项目，加强合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性审核和风险把控，将符合条件的优质项目纳入政府债券项目储备库管理，实行项目随时补充、动态调整，推动项目滚动接续，始终有力保障重点需求、促进有效投资。上半年共入库项目358个，合计入库金额338.7亿元。</w:t>
      </w:r>
      <w:r>
        <w:rPr>
          <w:rFonts w:ascii="仿宋_GB2312" w:eastAsia="仿宋_GB2312" w:hAnsi="仿宋_GB2312" w:cs="仿宋_GB2312" w:hint="eastAsia"/>
          <w:b/>
          <w:sz w:val="32"/>
          <w:szCs w:val="32"/>
        </w:rPr>
        <w:t>三是按时化解到期债务。</w:t>
      </w:r>
      <w:r>
        <w:rPr>
          <w:rFonts w:ascii="仿宋_GB2312" w:eastAsia="仿宋_GB2312" w:hAnsi="仿宋_GB2312" w:cs="仿宋_GB2312" w:hint="eastAsia"/>
          <w:sz w:val="32"/>
          <w:szCs w:val="32"/>
        </w:rPr>
        <w:t>年初将到期债务本息足额纳入预算，上半年共按期偿还债券本息29.7亿元，偿还隐性债务17.16亿元，牢牢守住不发生区域性系统性风险的底线。</w:t>
      </w:r>
    </w:p>
    <w:p w:rsidR="00A8587D" w:rsidRDefault="00510486">
      <w:pPr>
        <w:spacing w:line="560" w:lineRule="exact"/>
        <w:ind w:firstLine="640"/>
        <w:rPr>
          <w:rFonts w:ascii="楷体" w:eastAsia="楷体" w:hAnsi="楷体" w:cs="仿宋_GB2312"/>
          <w:b/>
          <w:sz w:val="32"/>
          <w:szCs w:val="32"/>
        </w:rPr>
      </w:pPr>
      <w:r>
        <w:rPr>
          <w:rFonts w:ascii="楷体" w:eastAsia="楷体" w:hAnsi="楷体" w:cs="仿宋_GB2312" w:hint="eastAsia"/>
          <w:b/>
          <w:sz w:val="32"/>
          <w:szCs w:val="32"/>
        </w:rPr>
        <w:t>（六）推进预算绩效管理提质增效。</w:t>
      </w:r>
      <w:r>
        <w:rPr>
          <w:rFonts w:ascii="仿宋_GB2312" w:eastAsia="仿宋_GB2312" w:hAnsi="仿宋_GB2312" w:cs="仿宋_GB2312" w:hint="eastAsia"/>
          <w:b/>
          <w:sz w:val="32"/>
          <w:szCs w:val="32"/>
        </w:rPr>
        <w:t>一是深化</w:t>
      </w:r>
      <w:r>
        <w:rPr>
          <w:rFonts w:ascii="仿宋_GB2312" w:eastAsia="仿宋_GB2312" w:hAnsi="仿宋_GB2312" w:cs="仿宋_GB2312"/>
          <w:b/>
          <w:sz w:val="32"/>
          <w:szCs w:val="32"/>
        </w:rPr>
        <w:t>“</w:t>
      </w:r>
      <w:r>
        <w:rPr>
          <w:rFonts w:ascii="仿宋_GB2312" w:eastAsia="仿宋_GB2312" w:hAnsi="仿宋_GB2312" w:cs="仿宋_GB2312" w:hint="eastAsia"/>
          <w:b/>
          <w:sz w:val="32"/>
          <w:szCs w:val="32"/>
        </w:rPr>
        <w:t>全方位、全过程、全覆盖</w:t>
      </w:r>
      <w:r>
        <w:rPr>
          <w:rFonts w:ascii="仿宋_GB2312" w:eastAsia="仿宋_GB2312" w:hAnsi="仿宋_GB2312" w:cs="仿宋_GB2312"/>
          <w:b/>
          <w:sz w:val="32"/>
          <w:szCs w:val="32"/>
        </w:rPr>
        <w:t>”</w:t>
      </w:r>
      <w:r>
        <w:rPr>
          <w:rFonts w:ascii="仿宋_GB2312" w:eastAsia="仿宋_GB2312" w:hAnsi="仿宋_GB2312" w:cs="仿宋_GB2312" w:hint="eastAsia"/>
          <w:b/>
          <w:sz w:val="32"/>
          <w:szCs w:val="32"/>
        </w:rPr>
        <w:t>预算绩效体系建设。</w:t>
      </w:r>
      <w:r>
        <w:rPr>
          <w:rFonts w:ascii="仿宋_GB2312" w:eastAsia="仿宋_GB2312" w:hAnsi="仿宋_GB2312" w:cs="仿宋_GB2312" w:hint="eastAsia"/>
          <w:sz w:val="32"/>
          <w:szCs w:val="32"/>
        </w:rPr>
        <w:t>按照事前设置绩效目标、事中实施绩效监控、事后进行绩效评价、评价结果应用的流程，全面实施绩效管理，不断提高财政资源配置效率和资金使用效益。</w:t>
      </w:r>
      <w:r>
        <w:rPr>
          <w:rFonts w:ascii="仿宋_GB2312" w:eastAsia="仿宋_GB2312" w:hAnsi="仿宋_GB2312" w:cs="仿宋_GB2312" w:hint="eastAsia"/>
          <w:b/>
          <w:sz w:val="32"/>
          <w:szCs w:val="32"/>
        </w:rPr>
        <w:t>二是完善绩效目标管理。</w:t>
      </w:r>
      <w:r>
        <w:rPr>
          <w:rFonts w:ascii="仿宋_GB2312" w:eastAsia="仿宋_GB2312" w:hAnsi="仿宋_GB2312" w:cs="仿宋_GB2312" w:hint="eastAsia"/>
          <w:sz w:val="32"/>
          <w:szCs w:val="32"/>
        </w:rPr>
        <w:t>所有部门单位项目支出必须设置绩效目标，无绩效目标或目标设置不合理的，不安排预算。全州各级财政2021年部门预算安排的729个项目、涉及预算金额15.8亿元已全部设置绩效目标，并</w:t>
      </w:r>
      <w:proofErr w:type="gramStart"/>
      <w:r>
        <w:rPr>
          <w:rFonts w:ascii="仿宋_GB2312" w:eastAsia="仿宋_GB2312" w:hAnsi="仿宋_GB2312" w:cs="仿宋_GB2312" w:hint="eastAsia"/>
          <w:sz w:val="32"/>
          <w:szCs w:val="32"/>
        </w:rPr>
        <w:t>随预算</w:t>
      </w:r>
      <w:proofErr w:type="gramEnd"/>
      <w:r>
        <w:rPr>
          <w:rFonts w:ascii="仿宋_GB2312" w:eastAsia="仿宋_GB2312" w:hAnsi="仿宋_GB2312" w:cs="仿宋_GB2312" w:hint="eastAsia"/>
          <w:sz w:val="32"/>
          <w:szCs w:val="32"/>
        </w:rPr>
        <w:t>一并批复给单位进行公开。</w:t>
      </w:r>
      <w:r>
        <w:rPr>
          <w:rFonts w:ascii="仿宋_GB2312" w:eastAsia="仿宋_GB2312" w:hAnsi="仿宋_GB2312" w:cs="仿宋_GB2312" w:hint="eastAsia"/>
          <w:b/>
          <w:sz w:val="32"/>
          <w:szCs w:val="32"/>
        </w:rPr>
        <w:t>三是强化绩效监控。</w:t>
      </w:r>
      <w:r>
        <w:rPr>
          <w:rFonts w:ascii="仿宋_GB2312" w:eastAsia="仿宋_GB2312" w:hAnsi="仿宋_GB2312" w:cs="仿宋_GB2312" w:hint="eastAsia"/>
          <w:sz w:val="32"/>
          <w:szCs w:val="32"/>
        </w:rPr>
        <w:t>全州二季度已对2142个项目全面实施监控，涉及财政资金50.7亿元。对预算执行差、绩效偏差大的项目进行原因分析和实施整改。</w:t>
      </w:r>
      <w:r>
        <w:rPr>
          <w:rFonts w:ascii="仿宋_GB2312" w:eastAsia="仿宋_GB2312" w:hAnsi="仿宋_GB2312" w:cs="仿宋_GB2312" w:hint="eastAsia"/>
          <w:b/>
          <w:sz w:val="32"/>
          <w:szCs w:val="32"/>
        </w:rPr>
        <w:t>四是做实绩效评价。</w:t>
      </w:r>
      <w:r>
        <w:rPr>
          <w:rFonts w:ascii="仿宋_GB2312" w:eastAsia="仿宋_GB2312" w:hAnsi="仿宋_GB2312" w:cs="仿宋_GB2312" w:hint="eastAsia"/>
          <w:sz w:val="32"/>
          <w:szCs w:val="32"/>
        </w:rPr>
        <w:t>全面开展</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20年度预算资金使用情况绩效评价，2020年度共</w:t>
      </w:r>
      <w:r w:rsidR="00124FFD">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4043个项目、涉及资金143亿元开展了项目支出绩效评价，1019家部门单位完成</w:t>
      </w:r>
      <w:r>
        <w:rPr>
          <w:rFonts w:ascii="仿宋_GB2312" w:eastAsia="仿宋_GB2312" w:hAnsi="仿宋_GB2312" w:cs="仿宋_GB2312" w:hint="eastAsia"/>
          <w:sz w:val="32"/>
          <w:szCs w:val="32"/>
        </w:rPr>
        <w:lastRenderedPageBreak/>
        <w:t>了2020年度部门单位整体支出绩效自评，资金使用效益不断得到提升。</w:t>
      </w:r>
    </w:p>
    <w:p w:rsidR="00A8587D" w:rsidRDefault="00510486">
      <w:pPr>
        <w:spacing w:line="560" w:lineRule="exact"/>
        <w:ind w:firstLine="640"/>
        <w:rPr>
          <w:rFonts w:ascii="仿宋_GB2312" w:eastAsia="仿宋_GB2312" w:hAnsi="仿宋_GB2312" w:cs="仿宋_GB2312"/>
          <w:b/>
          <w:sz w:val="32"/>
          <w:szCs w:val="32"/>
        </w:rPr>
      </w:pPr>
      <w:r>
        <w:rPr>
          <w:rFonts w:ascii="楷体" w:eastAsia="楷体" w:hAnsi="楷体" w:cs="仿宋_GB2312" w:hint="eastAsia"/>
          <w:b/>
          <w:sz w:val="32"/>
          <w:szCs w:val="32"/>
        </w:rPr>
        <w:t>（七）全面启动预算管理一体化上线工作。</w:t>
      </w:r>
      <w:r>
        <w:rPr>
          <w:rFonts w:ascii="仿宋_GB2312" w:eastAsia="仿宋_GB2312" w:hint="eastAsia"/>
          <w:sz w:val="32"/>
          <w:szCs w:val="32"/>
        </w:rPr>
        <w:t>按照自治区财政厅关于推进预算管理一体化建设的统一安排部署，上半年州县两级财政在预算管理一体化系统中全面完成了2021年部门预算的编制工作，州财政已完成同商业代理银行国库集中支付业务的联调测试工作。2022年部门预算编制工作已于6月底全面启动，正在收集预算编制的各项基础资料。</w:t>
      </w:r>
    </w:p>
    <w:p w:rsidR="00A8587D" w:rsidRDefault="00510486">
      <w:pPr>
        <w:spacing w:line="560" w:lineRule="exact"/>
        <w:ind w:firstLine="640"/>
        <w:rPr>
          <w:rFonts w:ascii="黑体" w:eastAsia="黑体" w:hAnsi="黑体"/>
          <w:color w:val="000000"/>
          <w:kern w:val="0"/>
          <w:sz w:val="32"/>
          <w:szCs w:val="32"/>
        </w:rPr>
      </w:pPr>
      <w:r>
        <w:rPr>
          <w:rFonts w:ascii="黑体" w:eastAsia="黑体" w:hAnsi="黑体" w:hint="eastAsia"/>
          <w:color w:val="000000"/>
          <w:kern w:val="0"/>
          <w:sz w:val="32"/>
          <w:szCs w:val="32"/>
        </w:rPr>
        <w:t>三、下一步工作安排</w:t>
      </w:r>
    </w:p>
    <w:p w:rsidR="00A8587D" w:rsidRDefault="00510486">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下半年，我们将坚持以习近平新时代中国特色社会主义思想为指导，结合开展党史</w:t>
      </w:r>
      <w:r w:rsidR="00AD69F1">
        <w:rPr>
          <w:rFonts w:ascii="仿宋_GB2312" w:eastAsia="仿宋_GB2312" w:hAnsi="仿宋_GB2312" w:cs="仿宋_GB2312" w:hint="eastAsia"/>
          <w:sz w:val="32"/>
          <w:szCs w:val="32"/>
        </w:rPr>
        <w:t>学习</w:t>
      </w:r>
      <w:bookmarkStart w:id="0" w:name="_GoBack"/>
      <w:bookmarkEnd w:id="0"/>
      <w:r>
        <w:rPr>
          <w:rFonts w:ascii="仿宋_GB2312" w:eastAsia="仿宋_GB2312" w:hAnsi="仿宋_GB2312" w:cs="仿宋_GB2312" w:hint="eastAsia"/>
          <w:sz w:val="32"/>
          <w:szCs w:val="32"/>
        </w:rPr>
        <w:t>教育成果，继续贯彻落实区、州党委安排的重点工作任务，坚持积极的财政政策提质增效、更可持续，巩固拓展疫情防控和经济社会发展成果，兜牢“三保”底线，更好统筹发展和安全，加大优化支出结构力度，抓实化解地方政府隐性债务风险工作，促进财政可持续发展，促进自治州经济持续健康发展和社会大局稳定。</w:t>
      </w:r>
    </w:p>
    <w:p w:rsidR="00A8587D" w:rsidRDefault="00510486">
      <w:pPr>
        <w:spacing w:line="560" w:lineRule="exact"/>
        <w:ind w:firstLine="601"/>
        <w:textAlignment w:val="top"/>
        <w:rPr>
          <w:rFonts w:ascii="仿宋_GB2312" w:eastAsia="仿宋_GB2312" w:hAnsi="仿宋_GB2312" w:cs="仿宋_GB2312"/>
          <w:sz w:val="32"/>
          <w:szCs w:val="32"/>
        </w:rPr>
      </w:pPr>
      <w:r>
        <w:rPr>
          <w:rFonts w:ascii="楷体" w:eastAsia="楷体" w:hAnsi="楷体" w:cs="仿宋_GB2312" w:hint="eastAsia"/>
          <w:b/>
          <w:sz w:val="32"/>
          <w:szCs w:val="32"/>
        </w:rPr>
        <w:t>（一）加强财政收入统筹。</w:t>
      </w:r>
      <w:r>
        <w:rPr>
          <w:rFonts w:ascii="仿宋_GB2312" w:eastAsia="仿宋_GB2312" w:hAnsi="仿宋_GB2312" w:cs="仿宋_GB2312" w:hint="eastAsia"/>
          <w:sz w:val="32"/>
          <w:szCs w:val="32"/>
        </w:rPr>
        <w:t>依法依规组织财政收入，全力以赴完成全年收入目标。继续加强对重点税源、重点企业和重点税种的征管。进一步梳理政府持有的资源、资产情况，加大盘活、处置力度，拉动收入增长。</w:t>
      </w:r>
    </w:p>
    <w:p w:rsidR="00A8587D" w:rsidRDefault="00510486">
      <w:pPr>
        <w:spacing w:line="560" w:lineRule="exact"/>
        <w:ind w:firstLine="601"/>
        <w:textAlignment w:val="top"/>
        <w:rPr>
          <w:rFonts w:ascii="仿宋_GB2312" w:eastAsia="仿宋_GB2312" w:hAnsi="仿宋_GB2312" w:cs="仿宋_GB2312"/>
          <w:sz w:val="32"/>
          <w:szCs w:val="32"/>
        </w:rPr>
      </w:pPr>
      <w:r>
        <w:rPr>
          <w:rFonts w:ascii="楷体" w:eastAsia="楷体" w:hAnsi="楷体" w:cs="仿宋_GB2312" w:hint="eastAsia"/>
          <w:b/>
          <w:sz w:val="32"/>
          <w:szCs w:val="32"/>
        </w:rPr>
        <w:t>（二）突出保障重点支出。</w:t>
      </w:r>
      <w:r>
        <w:rPr>
          <w:rFonts w:ascii="仿宋_GB2312" w:eastAsia="仿宋_GB2312" w:hAnsi="仿宋_GB2312" w:cs="仿宋_GB2312" w:hint="eastAsia"/>
          <w:sz w:val="32"/>
          <w:szCs w:val="32"/>
        </w:rPr>
        <w:t>聚焦区、州党委决策部署，围绕“3+1”重点工作任务集中发力。积极采取盘活存量资产资金等</w:t>
      </w:r>
      <w:r>
        <w:rPr>
          <w:rFonts w:ascii="仿宋_GB2312" w:eastAsia="仿宋_GB2312" w:hAnsi="仿宋_GB2312" w:cs="仿宋_GB2312" w:hint="eastAsia"/>
          <w:sz w:val="32"/>
          <w:szCs w:val="32"/>
        </w:rPr>
        <w:lastRenderedPageBreak/>
        <w:t>方式筹措资金，持续加大对维稳、常态化疫情防控和安全生产的保障力度。</w:t>
      </w:r>
    </w:p>
    <w:p w:rsidR="00A8587D" w:rsidRDefault="00510486">
      <w:pPr>
        <w:spacing w:line="560" w:lineRule="exact"/>
        <w:ind w:firstLine="601"/>
        <w:textAlignment w:val="top"/>
        <w:rPr>
          <w:rFonts w:ascii="仿宋_GB2312" w:eastAsia="仿宋_GB2312" w:hAnsi="仿宋_GB2312" w:cs="仿宋_GB2312"/>
          <w:sz w:val="32"/>
          <w:szCs w:val="32"/>
        </w:rPr>
      </w:pPr>
      <w:r>
        <w:rPr>
          <w:rFonts w:ascii="楷体" w:eastAsia="楷体" w:hAnsi="楷体" w:cs="仿宋_GB2312" w:hint="eastAsia"/>
          <w:b/>
          <w:sz w:val="32"/>
          <w:szCs w:val="32"/>
        </w:rPr>
        <w:t>（三）严格落实财政资金常态化直达机制。</w:t>
      </w:r>
      <w:r>
        <w:rPr>
          <w:rFonts w:ascii="仿宋_GB2312" w:eastAsia="仿宋_GB2312" w:hAnsi="仿宋_GB2312" w:cs="仿宋_GB2312" w:hint="eastAsia"/>
          <w:sz w:val="32"/>
          <w:szCs w:val="32"/>
        </w:rPr>
        <w:t>严格执行直达资金支付管理规定。督促县</w:t>
      </w:r>
      <w:r w:rsidR="00124FFD">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园区）在收到直达资金后切实加快预算执行，所有直达资金实行国库集中支付管理，不得将资金转至预算单位实有资金账户。建立直达资金报告制度，及时掌握资金支付进度，分析</w:t>
      </w:r>
      <w:proofErr w:type="gramStart"/>
      <w:r>
        <w:rPr>
          <w:rFonts w:ascii="仿宋_GB2312" w:eastAsia="仿宋_GB2312" w:hAnsi="仿宋_GB2312" w:cs="仿宋_GB2312" w:hint="eastAsia"/>
          <w:sz w:val="32"/>
          <w:szCs w:val="32"/>
        </w:rPr>
        <w:t>研判执行</w:t>
      </w:r>
      <w:proofErr w:type="gramEnd"/>
      <w:r>
        <w:rPr>
          <w:rFonts w:ascii="仿宋_GB2312" w:eastAsia="仿宋_GB2312" w:hAnsi="仿宋_GB2312" w:cs="仿宋_GB2312" w:hint="eastAsia"/>
          <w:sz w:val="32"/>
          <w:szCs w:val="32"/>
        </w:rPr>
        <w:t>中存在的问题。利用直达资金监控系统开展实时监控工作，对直达资金的下达、支付和惠企利民资金数据导入情况进行实时监控，发现问题及时督促整改。</w:t>
      </w:r>
    </w:p>
    <w:p w:rsidR="00A8587D" w:rsidRDefault="00510486">
      <w:pPr>
        <w:spacing w:line="560" w:lineRule="exact"/>
        <w:ind w:firstLine="601"/>
        <w:textAlignment w:val="top"/>
        <w:rPr>
          <w:rFonts w:ascii="仿宋_GB2312" w:eastAsia="仿宋_GB2312" w:hAnsi="仿宋_GB2312" w:cs="仿宋_GB2312"/>
          <w:sz w:val="32"/>
          <w:szCs w:val="32"/>
        </w:rPr>
      </w:pPr>
      <w:r>
        <w:rPr>
          <w:rFonts w:ascii="楷体" w:eastAsia="楷体" w:hAnsi="楷体" w:cs="仿宋_GB2312" w:hint="eastAsia"/>
          <w:b/>
          <w:sz w:val="32"/>
          <w:szCs w:val="32"/>
        </w:rPr>
        <w:t>（四）牢固树立过</w:t>
      </w:r>
      <w:r>
        <w:rPr>
          <w:rFonts w:ascii="楷体" w:eastAsia="楷体" w:hAnsi="楷体" w:cs="仿宋_GB2312"/>
          <w:b/>
          <w:sz w:val="32"/>
          <w:szCs w:val="32"/>
        </w:rPr>
        <w:t>“</w:t>
      </w:r>
      <w:r>
        <w:rPr>
          <w:rFonts w:ascii="楷体" w:eastAsia="楷体" w:hAnsi="楷体" w:cs="仿宋_GB2312" w:hint="eastAsia"/>
          <w:b/>
          <w:sz w:val="32"/>
          <w:szCs w:val="32"/>
        </w:rPr>
        <w:t>紧日子</w:t>
      </w:r>
      <w:r>
        <w:rPr>
          <w:rFonts w:ascii="楷体" w:eastAsia="楷体" w:hAnsi="楷体" w:cs="仿宋_GB2312"/>
          <w:b/>
          <w:sz w:val="32"/>
          <w:szCs w:val="32"/>
        </w:rPr>
        <w:t>”</w:t>
      </w:r>
      <w:r>
        <w:rPr>
          <w:rFonts w:ascii="楷体" w:eastAsia="楷体" w:hAnsi="楷体" w:cs="仿宋_GB2312" w:hint="eastAsia"/>
          <w:b/>
          <w:sz w:val="32"/>
          <w:szCs w:val="32"/>
        </w:rPr>
        <w:t>的思想。</w:t>
      </w:r>
      <w:r>
        <w:rPr>
          <w:rFonts w:ascii="仿宋_GB2312" w:eastAsia="仿宋_GB2312" w:hAnsi="仿宋_GB2312" w:cs="仿宋_GB2312" w:hint="eastAsia"/>
          <w:sz w:val="32"/>
          <w:szCs w:val="32"/>
        </w:rPr>
        <w:t>严格落实政府过紧日子要求，坚持</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量入为出，有多少钱办多少事</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的原则，逐项</w:t>
      </w:r>
      <w:proofErr w:type="gramStart"/>
      <w:r>
        <w:rPr>
          <w:rFonts w:ascii="仿宋_GB2312" w:eastAsia="仿宋_GB2312" w:hAnsi="仿宋_GB2312" w:cs="仿宋_GB2312" w:hint="eastAsia"/>
          <w:sz w:val="32"/>
          <w:szCs w:val="32"/>
        </w:rPr>
        <w:t>落实落细压缩</w:t>
      </w:r>
      <w:proofErr w:type="gramEnd"/>
      <w:r>
        <w:rPr>
          <w:rFonts w:ascii="仿宋_GB2312" w:eastAsia="仿宋_GB2312" w:hAnsi="仿宋_GB2312" w:cs="仿宋_GB2312" w:hint="eastAsia"/>
          <w:sz w:val="32"/>
          <w:szCs w:val="32"/>
        </w:rPr>
        <w:t>一般性支出、严格执行经费开支标准、强化</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三公</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经费管理、硬化预算执行约束等措施，切实做到有保有压。实施项目全过程预算绩效管理，加强绩效评价结果应用，坚决削减低效无效资金。节约行政成本，硬化责任约束，真正做到花钱</w:t>
      </w:r>
      <w:r w:rsidR="00124FFD">
        <w:rPr>
          <w:rFonts w:ascii="仿宋_GB2312" w:eastAsia="仿宋_GB2312" w:hAnsi="仿宋_GB2312" w:cs="仿宋_GB2312" w:hint="eastAsia"/>
          <w:sz w:val="32"/>
          <w:szCs w:val="32"/>
        </w:rPr>
        <w:t>必</w:t>
      </w:r>
      <w:r>
        <w:rPr>
          <w:rFonts w:ascii="仿宋_GB2312" w:eastAsia="仿宋_GB2312" w:hAnsi="仿宋_GB2312" w:cs="仿宋_GB2312" w:hint="eastAsia"/>
          <w:sz w:val="32"/>
          <w:szCs w:val="32"/>
        </w:rPr>
        <w:t>问效，无效</w:t>
      </w:r>
      <w:r w:rsidR="00124FFD">
        <w:rPr>
          <w:rFonts w:ascii="仿宋_GB2312" w:eastAsia="仿宋_GB2312" w:hAnsi="仿宋_GB2312" w:cs="仿宋_GB2312" w:hint="eastAsia"/>
          <w:sz w:val="32"/>
          <w:szCs w:val="32"/>
        </w:rPr>
        <w:t>必</w:t>
      </w:r>
      <w:r>
        <w:rPr>
          <w:rFonts w:ascii="仿宋_GB2312" w:eastAsia="仿宋_GB2312" w:hAnsi="仿宋_GB2312" w:cs="仿宋_GB2312" w:hint="eastAsia"/>
          <w:sz w:val="32"/>
          <w:szCs w:val="32"/>
        </w:rPr>
        <w:t>问责。</w:t>
      </w:r>
    </w:p>
    <w:p w:rsidR="00A8587D" w:rsidRDefault="00510486">
      <w:pPr>
        <w:spacing w:line="560" w:lineRule="exact"/>
        <w:ind w:firstLine="601"/>
        <w:textAlignment w:val="top"/>
        <w:rPr>
          <w:rFonts w:ascii="仿宋_GB2312" w:eastAsia="仿宋_GB2312" w:hAnsi="仿宋_GB2312" w:cs="仿宋_GB2312"/>
          <w:sz w:val="32"/>
          <w:szCs w:val="32"/>
        </w:rPr>
      </w:pPr>
      <w:r>
        <w:rPr>
          <w:rFonts w:ascii="楷体" w:eastAsia="楷体" w:hAnsi="楷体" w:cs="仿宋_GB2312" w:hint="eastAsia"/>
          <w:b/>
          <w:sz w:val="32"/>
          <w:szCs w:val="32"/>
        </w:rPr>
        <w:t>（五）切实兜牢基层</w:t>
      </w:r>
      <w:r>
        <w:rPr>
          <w:rFonts w:ascii="楷体" w:eastAsia="楷体" w:hAnsi="楷体" w:cs="仿宋_GB2312"/>
          <w:b/>
          <w:sz w:val="32"/>
          <w:szCs w:val="32"/>
        </w:rPr>
        <w:t>“</w:t>
      </w:r>
      <w:r>
        <w:rPr>
          <w:rFonts w:ascii="楷体" w:eastAsia="楷体" w:hAnsi="楷体" w:cs="仿宋_GB2312" w:hint="eastAsia"/>
          <w:b/>
          <w:sz w:val="32"/>
          <w:szCs w:val="32"/>
        </w:rPr>
        <w:t>三保</w:t>
      </w:r>
      <w:r>
        <w:rPr>
          <w:rFonts w:ascii="楷体" w:eastAsia="楷体" w:hAnsi="楷体" w:cs="仿宋_GB2312"/>
          <w:b/>
          <w:sz w:val="32"/>
          <w:szCs w:val="32"/>
        </w:rPr>
        <w:t>”</w:t>
      </w:r>
      <w:r>
        <w:rPr>
          <w:rFonts w:ascii="楷体" w:eastAsia="楷体" w:hAnsi="楷体" w:cs="仿宋_GB2312" w:hint="eastAsia"/>
          <w:b/>
          <w:sz w:val="32"/>
          <w:szCs w:val="32"/>
        </w:rPr>
        <w:t>底线。</w:t>
      </w:r>
      <w:r>
        <w:rPr>
          <w:rFonts w:ascii="仿宋_GB2312" w:eastAsia="仿宋_GB2312" w:hAnsi="仿宋_GB2312" w:cs="仿宋_GB2312" w:hint="eastAsia"/>
          <w:sz w:val="32"/>
          <w:szCs w:val="32"/>
        </w:rPr>
        <w:t>严格落实上级财政提出的兜牢基层</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三保</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底线的要求，压实责任，加强监测督导，多渠道安排资金，全力做好县市</w:t>
      </w:r>
      <w:r w:rsidR="00124FFD">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园区）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三保</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工作。及时督导县级优化支出结构，调整预算项目，足额保障</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三保</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支出预算。完善动态监控机制。密切关注县级</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三保</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支出保障情况及执行进度情况，了解掌握县级</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三保</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支出预算执行中存在的问题。</w:t>
      </w:r>
      <w:r>
        <w:rPr>
          <w:rFonts w:ascii="仿宋_GB2312" w:eastAsia="仿宋_GB2312" w:hAnsi="仿宋_GB2312" w:cs="仿宋_GB2312" w:hint="eastAsia"/>
          <w:sz w:val="32"/>
          <w:szCs w:val="32"/>
        </w:rPr>
        <w:lastRenderedPageBreak/>
        <w:t>常态</w:t>
      </w:r>
      <w:proofErr w:type="gramStart"/>
      <w:r>
        <w:rPr>
          <w:rFonts w:ascii="仿宋_GB2312" w:eastAsia="仿宋_GB2312" w:hAnsi="仿宋_GB2312" w:cs="仿宋_GB2312" w:hint="eastAsia"/>
          <w:sz w:val="32"/>
          <w:szCs w:val="32"/>
        </w:rPr>
        <w:t>化关注</w:t>
      </w:r>
      <w:proofErr w:type="gramEnd"/>
      <w:r>
        <w:rPr>
          <w:rFonts w:ascii="仿宋_GB2312" w:eastAsia="仿宋_GB2312" w:hAnsi="仿宋_GB2312" w:cs="仿宋_GB2312" w:hint="eastAsia"/>
          <w:sz w:val="32"/>
          <w:szCs w:val="32"/>
        </w:rPr>
        <w:t>库款保障水平，对因库款不足造成</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三保</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支出预算执行困难的，通过提前调度库款予以支持。</w:t>
      </w:r>
    </w:p>
    <w:p w:rsidR="00A8587D" w:rsidRDefault="00510486">
      <w:pPr>
        <w:spacing w:line="560" w:lineRule="exact"/>
        <w:ind w:firstLine="640"/>
        <w:rPr>
          <w:rFonts w:ascii="仿宋_GB2312" w:eastAsia="仿宋_GB2312" w:hAnsi="仿宋_GB2312" w:cs="仿宋_GB2312"/>
          <w:sz w:val="32"/>
          <w:szCs w:val="32"/>
        </w:rPr>
      </w:pPr>
      <w:r>
        <w:rPr>
          <w:rFonts w:ascii="楷体" w:eastAsia="楷体" w:hAnsi="楷体" w:cs="仿宋_GB2312" w:hint="eastAsia"/>
          <w:b/>
          <w:sz w:val="32"/>
          <w:szCs w:val="32"/>
        </w:rPr>
        <w:t>（六）扎实做好一体化系统上线工作。</w:t>
      </w:r>
      <w:r>
        <w:rPr>
          <w:rFonts w:ascii="仿宋_GB2312" w:eastAsia="仿宋_GB2312" w:hAnsi="仿宋_GB2312" w:cs="仿宋_GB2312" w:hint="eastAsia"/>
          <w:sz w:val="32"/>
          <w:szCs w:val="32"/>
        </w:rPr>
        <w:t>严格按照自治区财政厅的推进时间表，逐步开展基础信息收集、系统初始化设置、运维团队的组建、项目库建设、部门预算“二上</w:t>
      </w:r>
      <w:proofErr w:type="gramStart"/>
      <w:r>
        <w:rPr>
          <w:rFonts w:ascii="仿宋_GB2312" w:eastAsia="仿宋_GB2312" w:hAnsi="仿宋_GB2312" w:cs="仿宋_GB2312" w:hint="eastAsia"/>
          <w:sz w:val="32"/>
          <w:szCs w:val="32"/>
        </w:rPr>
        <w:t>二</w:t>
      </w:r>
      <w:proofErr w:type="gramEnd"/>
      <w:r>
        <w:rPr>
          <w:rFonts w:ascii="仿宋_GB2312" w:eastAsia="仿宋_GB2312" w:hAnsi="仿宋_GB2312" w:cs="仿宋_GB2312" w:hint="eastAsia"/>
          <w:sz w:val="32"/>
          <w:szCs w:val="32"/>
        </w:rPr>
        <w:t>下”的编制、预算执行的上线准备工作等，确保2022年1月全面正常使用预算管理一体化系统开展财政执行，有力提升全州财政统一管理水平。</w:t>
      </w:r>
    </w:p>
    <w:p w:rsidR="00A8587D" w:rsidRDefault="00510486">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主任、各位副主任、秘书长、各位委员，</w:t>
      </w:r>
      <w:r>
        <w:rPr>
          <w:rFonts w:ascii="仿宋_GB2312" w:eastAsia="仿宋_GB2312" w:hAnsi="仿宋_GB2312" w:cs="仿宋_GB2312" w:hint="eastAsia"/>
          <w:sz w:val="32"/>
          <w:szCs w:val="32"/>
        </w:rPr>
        <w:t>我们将以习近平新时代中国特色社会主义思想为指导，认真贯彻党中央和区州党委决策部署，增强“四个意识”，坚定“四个自信”，做到“两个维护”，按照人大的有关决议要求，真抓实干、攻坚克难，更加努力做好财政改革发展各项工作，促进完成全年经济社会发展主要目标任务，以优异成绩庆祝中国共产党百年华诞。</w:t>
      </w:r>
    </w:p>
    <w:sectPr w:rsidR="00A8587D">
      <w:footerReference w:type="default" r:id="rId9"/>
      <w:pgSz w:w="11906" w:h="16838"/>
      <w:pgMar w:top="2041" w:right="1531" w:bottom="2041"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CA8" w:rsidRDefault="00EC3CA8">
      <w:r>
        <w:separator/>
      </w:r>
    </w:p>
  </w:endnote>
  <w:endnote w:type="continuationSeparator" w:id="0">
    <w:p w:rsidR="00EC3CA8" w:rsidRDefault="00EC3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NEU-BZ">
    <w:altName w:val="宋体"/>
    <w:charset w:val="86"/>
    <w:family w:val="script"/>
    <w:pitch w:val="default"/>
    <w:sig w:usb0="00000000" w:usb1="00000000" w:usb2="05000016" w:usb3="00000008"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87D" w:rsidRDefault="00510486">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rsidR="00A8587D" w:rsidRDefault="00510486">
                          <w:pPr>
                            <w:pStyle w:val="a4"/>
                          </w:pPr>
                          <w:r>
                            <w:rPr>
                              <w:rFonts w:hint="eastAsia"/>
                            </w:rPr>
                            <w:fldChar w:fldCharType="begin"/>
                          </w:r>
                          <w:r>
                            <w:rPr>
                              <w:rFonts w:hint="eastAsia"/>
                            </w:rPr>
                            <w:instrText xml:space="preserve"> PAGE  \* MERGEFORMAT </w:instrText>
                          </w:r>
                          <w:r>
                            <w:rPr>
                              <w:rFonts w:hint="eastAsia"/>
                            </w:rPr>
                            <w:fldChar w:fldCharType="separate"/>
                          </w:r>
                          <w:r w:rsidR="00AD69F1">
                            <w:rPr>
                              <w:noProof/>
                            </w:rPr>
                            <w:t>7</w:t>
                          </w:r>
                          <w:r>
                            <w:rPr>
                              <w:rFonts w:hint="eastAsia"/>
                            </w:rPr>
                            <w:fldChar w:fldCharType="end"/>
                          </w:r>
                        </w:p>
                      </w:txbxContent>
                    </wps:txbx>
                    <wps:bodyPr wrap="none" lIns="0" tIns="0" rIns="0" bIns="0" upright="1">
                      <a:spAutoFit/>
                    </wps:bodyPr>
                  </wps:wsp>
                </a:graphicData>
              </a:graphic>
            </wp:anchor>
          </w:drawing>
        </mc:Choice>
        <mc:Fallback>
          <w:pict>
            <v:rect id="文本框 1" o:spid="_x0000_s1026"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" filled="f" stroked="f">
              <v:textbox style="mso-fit-shape-to-text:t" inset="0,0,0,0">
                <w:txbxContent>
                  <w:p w:rsidR="00A8587D" w:rsidRDefault="00510486">
                    <w:pPr>
                      <w:pStyle w:val="a4"/>
                    </w:pPr>
                    <w:r>
                      <w:rPr>
                        <w:rFonts w:hint="eastAsia"/>
                      </w:rPr>
                      <w:fldChar w:fldCharType="begin"/>
                    </w:r>
                    <w:r>
                      <w:rPr>
                        <w:rFonts w:hint="eastAsia"/>
                      </w:rPr>
                      <w:instrText xml:space="preserve"> PAGE  \* MERGEFORMAT </w:instrText>
                    </w:r>
                    <w:r>
                      <w:rPr>
                        <w:rFonts w:hint="eastAsia"/>
                      </w:rPr>
                      <w:fldChar w:fldCharType="separate"/>
                    </w:r>
                    <w:r w:rsidR="00AD69F1">
                      <w:rPr>
                        <w:noProof/>
                      </w:rPr>
                      <w:t>7</w:t>
                    </w:r>
                    <w:r>
                      <w:rPr>
                        <w:rFonts w:hint="eastAsia"/>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CA8" w:rsidRDefault="00EC3CA8">
      <w:r>
        <w:separator/>
      </w:r>
    </w:p>
  </w:footnote>
  <w:footnote w:type="continuationSeparator" w:id="0">
    <w:p w:rsidR="00EC3CA8" w:rsidRDefault="00EC3C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E11"/>
    <w:rsid w:val="000323C8"/>
    <w:rsid w:val="00032ACF"/>
    <w:rsid w:val="00043B01"/>
    <w:rsid w:val="00065136"/>
    <w:rsid w:val="00105493"/>
    <w:rsid w:val="00124FFD"/>
    <w:rsid w:val="00127F68"/>
    <w:rsid w:val="00131C76"/>
    <w:rsid w:val="001532EC"/>
    <w:rsid w:val="001549B8"/>
    <w:rsid w:val="00183F7F"/>
    <w:rsid w:val="001857FB"/>
    <w:rsid w:val="001F2A5E"/>
    <w:rsid w:val="002025E4"/>
    <w:rsid w:val="00210F8D"/>
    <w:rsid w:val="00223643"/>
    <w:rsid w:val="00271D3E"/>
    <w:rsid w:val="002A54B9"/>
    <w:rsid w:val="002B1694"/>
    <w:rsid w:val="002D0D55"/>
    <w:rsid w:val="002D47D2"/>
    <w:rsid w:val="00302E30"/>
    <w:rsid w:val="00311827"/>
    <w:rsid w:val="003164D0"/>
    <w:rsid w:val="00331A92"/>
    <w:rsid w:val="0035649B"/>
    <w:rsid w:val="0041567A"/>
    <w:rsid w:val="00422458"/>
    <w:rsid w:val="00443AF0"/>
    <w:rsid w:val="00456DA7"/>
    <w:rsid w:val="00487F94"/>
    <w:rsid w:val="00495D64"/>
    <w:rsid w:val="004C2674"/>
    <w:rsid w:val="004D027C"/>
    <w:rsid w:val="004E4763"/>
    <w:rsid w:val="00500D67"/>
    <w:rsid w:val="00510486"/>
    <w:rsid w:val="00512935"/>
    <w:rsid w:val="0055311D"/>
    <w:rsid w:val="00572FEC"/>
    <w:rsid w:val="005B6472"/>
    <w:rsid w:val="0061180C"/>
    <w:rsid w:val="0061436A"/>
    <w:rsid w:val="006472AE"/>
    <w:rsid w:val="006A35EA"/>
    <w:rsid w:val="007651F7"/>
    <w:rsid w:val="00767B2E"/>
    <w:rsid w:val="00771FC5"/>
    <w:rsid w:val="00786AE8"/>
    <w:rsid w:val="007A22AA"/>
    <w:rsid w:val="007B2953"/>
    <w:rsid w:val="007C4AB0"/>
    <w:rsid w:val="008336DC"/>
    <w:rsid w:val="00834BD3"/>
    <w:rsid w:val="008467FF"/>
    <w:rsid w:val="008676CF"/>
    <w:rsid w:val="00877206"/>
    <w:rsid w:val="00883615"/>
    <w:rsid w:val="008F789F"/>
    <w:rsid w:val="0090729D"/>
    <w:rsid w:val="00926120"/>
    <w:rsid w:val="00934185"/>
    <w:rsid w:val="00937078"/>
    <w:rsid w:val="00945360"/>
    <w:rsid w:val="00981AD2"/>
    <w:rsid w:val="00982836"/>
    <w:rsid w:val="00982E50"/>
    <w:rsid w:val="009967BD"/>
    <w:rsid w:val="009A6014"/>
    <w:rsid w:val="009D5EC0"/>
    <w:rsid w:val="009E7DEB"/>
    <w:rsid w:val="009F6370"/>
    <w:rsid w:val="00A01079"/>
    <w:rsid w:val="00A07251"/>
    <w:rsid w:val="00A14B21"/>
    <w:rsid w:val="00A27B45"/>
    <w:rsid w:val="00A42F67"/>
    <w:rsid w:val="00A433A5"/>
    <w:rsid w:val="00A61379"/>
    <w:rsid w:val="00A65B40"/>
    <w:rsid w:val="00A7549F"/>
    <w:rsid w:val="00A8587D"/>
    <w:rsid w:val="00AA5A02"/>
    <w:rsid w:val="00AC209B"/>
    <w:rsid w:val="00AD69F1"/>
    <w:rsid w:val="00AE16BC"/>
    <w:rsid w:val="00AE7897"/>
    <w:rsid w:val="00B1472B"/>
    <w:rsid w:val="00B34A6F"/>
    <w:rsid w:val="00B52F0F"/>
    <w:rsid w:val="00B531FB"/>
    <w:rsid w:val="00BC6BDB"/>
    <w:rsid w:val="00BF1828"/>
    <w:rsid w:val="00BF46C4"/>
    <w:rsid w:val="00C07559"/>
    <w:rsid w:val="00C540D9"/>
    <w:rsid w:val="00C60D56"/>
    <w:rsid w:val="00CB3A6F"/>
    <w:rsid w:val="00CE4E0B"/>
    <w:rsid w:val="00CF3CE7"/>
    <w:rsid w:val="00D0778F"/>
    <w:rsid w:val="00D11686"/>
    <w:rsid w:val="00D42CAC"/>
    <w:rsid w:val="00D546AF"/>
    <w:rsid w:val="00D55633"/>
    <w:rsid w:val="00D8070C"/>
    <w:rsid w:val="00DC3B5D"/>
    <w:rsid w:val="00DE64C1"/>
    <w:rsid w:val="00DF5212"/>
    <w:rsid w:val="00E44EF9"/>
    <w:rsid w:val="00E96B75"/>
    <w:rsid w:val="00EC3CA8"/>
    <w:rsid w:val="00EE5889"/>
    <w:rsid w:val="00F22AA6"/>
    <w:rsid w:val="00F53D5D"/>
    <w:rsid w:val="00F56E11"/>
    <w:rsid w:val="00F75B40"/>
    <w:rsid w:val="00F859E6"/>
    <w:rsid w:val="00FA0546"/>
    <w:rsid w:val="00FA1F2B"/>
    <w:rsid w:val="00FE33AA"/>
    <w:rsid w:val="00FF5B66"/>
    <w:rsid w:val="1E7B79F3"/>
    <w:rsid w:val="4A7A1BDE"/>
    <w:rsid w:val="680A4F83"/>
    <w:rsid w:val="71554C83"/>
    <w:rsid w:val="7993567D"/>
    <w:rsid w:val="7BB94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
    <w:name w:val="BodyText"/>
    <w:basedOn w:val="a"/>
    <w:qFormat/>
    <w:pPr>
      <w:spacing w:after="120"/>
    </w:pPr>
  </w:style>
  <w:style w:type="paragraph" w:styleId="a3">
    <w:name w:val="Balloon Text"/>
    <w:basedOn w:val="a"/>
    <w:link w:val="Char"/>
    <w:uiPriority w:val="99"/>
    <w:semiHidden/>
    <w:unhideWhenUsed/>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note text"/>
    <w:basedOn w:val="a"/>
    <w:qFormat/>
    <w:pPr>
      <w:snapToGrid w:val="0"/>
      <w:jc w:val="left"/>
    </w:pPr>
    <w:rPr>
      <w:sz w:val="18"/>
      <w:szCs w:val="18"/>
    </w:rPr>
  </w:style>
  <w:style w:type="paragraph" w:customStyle="1" w:styleId="a7">
    <w:name w:val="[基本段落]"/>
    <w:basedOn w:val="a8"/>
    <w:qFormat/>
    <w:pPr>
      <w:ind w:firstLineChars="200" w:firstLine="200"/>
    </w:pPr>
  </w:style>
  <w:style w:type="paragraph" w:customStyle="1" w:styleId="a8">
    <w:name w:val="[系统文字]"/>
    <w:qFormat/>
    <w:rPr>
      <w:rFonts w:ascii="Calibri" w:hAnsi="NEU-BZ" w:cs="黑体"/>
      <w:sz w:val="22"/>
      <w:szCs w:val="22"/>
    </w:rPr>
  </w:style>
  <w:style w:type="character" w:customStyle="1" w:styleId="Char">
    <w:name w:val="批注框文本 Char"/>
    <w:link w:val="a3"/>
    <w:uiPriority w:val="99"/>
    <w:semiHidden/>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
    <w:name w:val="BodyText"/>
    <w:basedOn w:val="a"/>
    <w:qFormat/>
    <w:pPr>
      <w:spacing w:after="120"/>
    </w:pPr>
  </w:style>
  <w:style w:type="paragraph" w:styleId="a3">
    <w:name w:val="Balloon Text"/>
    <w:basedOn w:val="a"/>
    <w:link w:val="Char"/>
    <w:uiPriority w:val="99"/>
    <w:semiHidden/>
    <w:unhideWhenUsed/>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note text"/>
    <w:basedOn w:val="a"/>
    <w:qFormat/>
    <w:pPr>
      <w:snapToGrid w:val="0"/>
      <w:jc w:val="left"/>
    </w:pPr>
    <w:rPr>
      <w:sz w:val="18"/>
      <w:szCs w:val="18"/>
    </w:rPr>
  </w:style>
  <w:style w:type="paragraph" w:customStyle="1" w:styleId="a7">
    <w:name w:val="[基本段落]"/>
    <w:basedOn w:val="a8"/>
    <w:qFormat/>
    <w:pPr>
      <w:ind w:firstLineChars="200" w:firstLine="200"/>
    </w:pPr>
  </w:style>
  <w:style w:type="paragraph" w:customStyle="1" w:styleId="a8">
    <w:name w:val="[系统文字]"/>
    <w:qFormat/>
    <w:rPr>
      <w:rFonts w:ascii="Calibri" w:hAnsi="NEU-BZ" w:cs="黑体"/>
      <w:sz w:val="22"/>
      <w:szCs w:val="22"/>
    </w:rPr>
  </w:style>
  <w:style w:type="character" w:customStyle="1" w:styleId="Char">
    <w:name w:val="批注框文本 Char"/>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B0EA62-61D0-4C67-9A09-24B69DE36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9</Pages>
  <Words>736</Words>
  <Characters>4196</Characters>
  <Application>Microsoft Office Word</Application>
  <DocSecurity>0</DocSecurity>
  <Lines>34</Lines>
  <Paragraphs>9</Paragraphs>
  <ScaleCrop>false</ScaleCrop>
  <Company>Lenovo</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1</dc:creator>
  <cp:lastModifiedBy>闫超</cp:lastModifiedBy>
  <cp:revision>28</cp:revision>
  <cp:lastPrinted>2021-08-23T08:49:00Z</cp:lastPrinted>
  <dcterms:created xsi:type="dcterms:W3CDTF">2020-07-18T17:00:00Z</dcterms:created>
  <dcterms:modified xsi:type="dcterms:W3CDTF">2022-04-15T10:24:00Z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