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昌吉州粮食局驻五家渠分局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2022年部门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bookmarkEnd w:id="0"/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lang w:eastAsia="zh-CN"/>
        </w:rPr>
        <w:t>昌吉州粮食局驻五家渠分局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2022年部门（单位）预算公开表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一、部门（单位）收支总体情况表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二、部门（单位）收入总体情况表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三、部门（单位）支出总体情况表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昌吉州粮食局驻五家渠分局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昌吉州粮食局驻五家渠分局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昌吉州粮食局驻五家渠分局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昌吉州粮食局驻五家渠分局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昌吉州粮食局驻五家渠分局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昌吉州粮食局驻五家渠分局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昌吉州粮食局驻五家渠分局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昌吉州粮食局驻五家渠分局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昌吉州粮食局驻五家渠分局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昌吉州粮食局驻五家渠分局概况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4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（一）认真贯彻执行有关国家粮食工作的法律法规和方针政策；</w:t>
      </w:r>
    </w:p>
    <w:p>
      <w:pPr>
        <w:widowControl/>
        <w:spacing w:line="54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（二）认真贯彻执行《粮食流通管理条例》，依法行政；</w:t>
      </w:r>
    </w:p>
    <w:p>
      <w:pPr>
        <w:widowControl/>
        <w:spacing w:line="54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（三）依法监管地方储备粮油的安全；</w:t>
      </w:r>
    </w:p>
    <w:p>
      <w:pPr>
        <w:widowControl/>
        <w:spacing w:line="54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（四）依法监督检查粮食经营者生产、储存、加工、运输等质量；</w:t>
      </w:r>
    </w:p>
    <w:p>
      <w:pPr>
        <w:widowControl/>
        <w:spacing w:line="54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（五）对涉粮企业执行国家粮食流通统计制度的情况进行监督检查。监督检查各类粮食经营者经营台帐。汇编各类粮食统计报表；</w:t>
      </w:r>
    </w:p>
    <w:p>
      <w:pPr>
        <w:widowControl/>
        <w:spacing w:line="54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（六）根据国家要求对粮食收购资格进行核查；</w:t>
      </w:r>
    </w:p>
    <w:p>
      <w:pPr>
        <w:widowControl/>
        <w:spacing w:line="54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（七）检查粮食经营者粮食仓储设施、设备是否符合国家技术规范；</w:t>
      </w:r>
    </w:p>
    <w:p>
      <w:pPr>
        <w:widowControl/>
        <w:spacing w:line="540" w:lineRule="exact"/>
        <w:jc w:val="left"/>
        <w:rPr>
          <w:rFonts w:hint="eastAsia"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（八）管理好所属国有资产，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做好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62名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离退休人员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管理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，妥善处理改制后的遗留问题。</w:t>
      </w:r>
    </w:p>
    <w:p>
      <w:pPr>
        <w:widowControl/>
        <w:spacing w:line="540" w:lineRule="exact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4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昌吉州粮食局驻五家渠分局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个科室，分别是：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办公室、业务科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昌吉州粮食局驻五家渠分局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年部门（单位）预算公开表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粮食局驻五家渠分局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单位：万元</w:t>
      </w:r>
    </w:p>
    <w:tbl>
      <w:tblPr>
        <w:tblStyle w:val="6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169.73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169.73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27.15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6.56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6.99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129.03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169.73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169.73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表2</w:t>
      </w:r>
    </w:p>
    <w:p>
      <w:pPr>
        <w:widowControl/>
        <w:spacing w:line="440" w:lineRule="exact"/>
        <w:jc w:val="center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部门（单位）收入总体情况表</w:t>
      </w:r>
    </w:p>
    <w:p>
      <w:pPr>
        <w:widowControl/>
        <w:spacing w:line="440" w:lineRule="exact"/>
        <w:jc w:val="center"/>
        <w:outlineLvl w:val="1"/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</w:pPr>
    </w:p>
    <w:p>
      <w:pPr>
        <w:widowControl/>
        <w:spacing w:line="440" w:lineRule="exact"/>
        <w:jc w:val="both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粮食局驻五家渠分局 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单位：万元</w:t>
      </w:r>
    </w:p>
    <w:tbl>
      <w:tblPr>
        <w:tblStyle w:val="6"/>
        <w:tblW w:w="9633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465"/>
        <w:gridCol w:w="465"/>
        <w:gridCol w:w="2293"/>
        <w:gridCol w:w="893"/>
        <w:gridCol w:w="835"/>
        <w:gridCol w:w="646"/>
        <w:gridCol w:w="638"/>
        <w:gridCol w:w="710"/>
        <w:gridCol w:w="674"/>
        <w:gridCol w:w="750"/>
        <w:gridCol w:w="73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2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4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7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7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2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4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27.15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27.15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27.15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27.15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行政单位离退休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19.27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19.27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7.88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7.88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6.56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6.56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行政事业单位医疗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6.56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6.56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行政单位医疗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4.68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4.68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公务员医疗补助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1.48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1.48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其他行政事业单位医疗支出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粮油物资储备支出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129.03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129.03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粮油物资事务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129.03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129.03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行政运行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120.03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120.03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一般行政管理事务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9.00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9.00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169.73</w:t>
            </w:r>
          </w:p>
        </w:tc>
        <w:tc>
          <w:tcPr>
            <w:tcW w:w="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sz w:val="20"/>
                <w:szCs w:val="20"/>
                <w:lang w:val="en-US" w:eastAsia="zh-CN"/>
              </w:rPr>
              <w:t>169.73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部门（单位）支出总体情况表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粮食局驻五家渠分局 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单位：万元</w:t>
      </w:r>
    </w:p>
    <w:tbl>
      <w:tblPr>
        <w:tblStyle w:val="6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540"/>
        <w:gridCol w:w="450"/>
        <w:gridCol w:w="2282"/>
        <w:gridCol w:w="1855"/>
        <w:gridCol w:w="1655"/>
        <w:gridCol w:w="21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6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2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210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2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0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27.15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27.15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27.15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27.15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行政单位离退休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19.27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19.27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7.88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7.88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6.56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6.56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6.56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6.56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4.68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4.68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1.48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1.48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粮油物资储备支出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129.03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129.03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粮油物资事务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129.03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129.03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120.03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120.03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222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一般行政管理事务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9.00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2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169.73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160.73</w:t>
            </w:r>
          </w:p>
        </w:tc>
        <w:tc>
          <w:tcPr>
            <w:tcW w:w="21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2"/>
                <w:szCs w:val="22"/>
                <w:lang w:val="en-US" w:eastAsia="zh-CN"/>
              </w:rPr>
              <w:t>9.00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表4</w:t>
      </w:r>
    </w:p>
    <w:p>
      <w:pPr>
        <w:widowControl/>
        <w:spacing w:before="120"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>昌吉州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粮食局驻五家渠分局  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单位：万元</w:t>
      </w:r>
    </w:p>
    <w:tbl>
      <w:tblPr>
        <w:tblStyle w:val="6"/>
        <w:tblW w:w="9449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169.73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27.15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27.15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6.56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6.56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6.99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6.99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129.03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129.03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169.73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169.73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169.73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表5</w:t>
      </w:r>
    </w:p>
    <w:tbl>
      <w:tblPr>
        <w:tblStyle w:val="6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粮食局驻五家渠分局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27.15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27.15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行政单位离退休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19.27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19.27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7.88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7.88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6.56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6.56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4.68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4.68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1.48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住房保障支出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住房改革支出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住房公积金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6.99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粮油物资储备支出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129.03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129.03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粮油物资事务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129.03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129.03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行政运行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120.03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120.03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222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一般行政管理事务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0"/>
                <w:szCs w:val="20"/>
                <w:lang w:val="en-US" w:eastAsia="zh-CN"/>
              </w:rPr>
              <w:t>9.00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169.73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160.73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表6</w:t>
      </w:r>
    </w:p>
    <w:tbl>
      <w:tblPr>
        <w:tblStyle w:val="6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1701"/>
        <w:gridCol w:w="976"/>
        <w:gridCol w:w="725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93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粮食局驻五家渠分局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工资福利支出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71.17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71.17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基本工资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23.89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23.89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津贴补贴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23.90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23.90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奖金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1.95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机关事业单位基本养老保险缴费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7.88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城镇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职工基本医疗保险缴费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4.68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公务员医疗补助缴费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1.48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1.48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其他社会保障缴费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0.40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住房公积金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19.47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19.47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办公费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3.22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水费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邮电费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取暖费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差旅费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工会经费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福利费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公务用车运行维护费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商品和服务支出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对个人和家庭的补助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70.09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70.09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离休费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18.84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18.84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生活补助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医疗费补助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50.53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50.53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奖励金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auto"/>
              <w:ind w:left="0" w:leftChars="0" w:right="0"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/>
              <w:adjustRightInd/>
              <w:snapToGrid/>
              <w:spacing w:line="240" w:lineRule="exact"/>
              <w:ind w:left="0" w:leftChars="0" w:right="0" w:firstLine="0" w:firstLineChars="0"/>
              <w:jc w:val="right"/>
              <w:textAlignment w:val="auto"/>
              <w:outlineLvl w:val="9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160.73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141.26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19.47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表7</w:t>
      </w:r>
    </w:p>
    <w:tbl>
      <w:tblPr>
        <w:tblStyle w:val="6"/>
        <w:tblW w:w="9461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495"/>
        <w:gridCol w:w="450"/>
        <w:gridCol w:w="525"/>
        <w:gridCol w:w="795"/>
        <w:gridCol w:w="1225"/>
        <w:gridCol w:w="750"/>
        <w:gridCol w:w="56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405" w:hRule="atLeast"/>
        </w:trPr>
        <w:tc>
          <w:tcPr>
            <w:tcW w:w="70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粮食局驻五家渠分局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7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79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25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8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0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5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2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79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25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8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3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222</w:t>
            </w:r>
          </w:p>
        </w:tc>
        <w:tc>
          <w:tcPr>
            <w:tcW w:w="45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52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一般行政管理事务</w:t>
            </w:r>
          </w:p>
        </w:tc>
        <w:tc>
          <w:tcPr>
            <w:tcW w:w="122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离退休人员管理业务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3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222</w:t>
            </w:r>
          </w:p>
        </w:tc>
        <w:tc>
          <w:tcPr>
            <w:tcW w:w="45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52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79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一般行政管理事务</w:t>
            </w:r>
          </w:p>
        </w:tc>
        <w:tc>
          <w:tcPr>
            <w:tcW w:w="1225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粮食流通监督检查和固定粮情调查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经费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3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50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2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95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25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569" w:type="dxa"/>
            <w:vAlign w:val="top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89" w:type="dxa"/>
            <w:vAlign w:val="top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粮食局驻五家渠分局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单位：万元</w:t>
      </w:r>
    </w:p>
    <w:tbl>
      <w:tblPr>
        <w:tblStyle w:val="6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pStyle w:val="2"/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粮食局驻五家渠分局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单位：万元</w:t>
      </w:r>
    </w:p>
    <w:tbl>
      <w:tblPr>
        <w:tblStyle w:val="6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5" w:type="even"/>
          <w:pgSz w:w="11906" w:h="16838"/>
          <w:pgMar w:top="2098" w:right="1418" w:bottom="1928" w:left="1588" w:header="851" w:footer="992" w:gutter="0"/>
          <w:pgNumType w:fmt="numberInDash"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0" w:firstLineChars="200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一、关于昌吉州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按照全口径预算的原则，昌吉州粮食局驻五家渠分局2022年所有收入和支出均纳入部门（单位）预算管理。收支总预算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169.73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支出预算包括：社会保障和就业支出、医疗卫生健康支出、住房保障支出、粮油物资储备支出。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二、关于昌吉州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169.73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169.73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工资福利支出增加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；    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三、关于昌吉州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169.73万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160.73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94.70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工资福利支出增加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5.30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%，主要原因是续建项目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四、关于昌吉州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169.73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169.73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 xml:space="preserve">27.15 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单位养老支出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工资福利支出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;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6.56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单位医疗支出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工资福利支出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;住房保障支出6.99万元，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工资福利支出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;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粮油物资储备支出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129.03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,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主要用于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粮油物资储备管理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事务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169.73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160.73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5.87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3.79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工资福利支出增加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续建项目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社会保障和就业支出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27.15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eastAsia="仿宋_GB2312"/>
          <w:sz w:val="32"/>
          <w:szCs w:val="32"/>
          <w:highlight w:val="none"/>
        </w:rPr>
        <w:t>，占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eastAsia="仿宋_GB2312"/>
          <w:sz w:val="32"/>
          <w:szCs w:val="32"/>
          <w:highlight w:val="none"/>
        </w:rPr>
        <w:t>%。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卫生健康支出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6.56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eastAsia="仿宋_GB2312"/>
          <w:sz w:val="32"/>
          <w:szCs w:val="32"/>
          <w:highlight w:val="none"/>
        </w:rPr>
        <w:t>，占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3.86</w:t>
      </w:r>
      <w:r>
        <w:rPr>
          <w:rFonts w:hint="eastAsia" w:ascii="仿宋_GB2312" w:eastAsia="仿宋_GB2312"/>
          <w:sz w:val="32"/>
          <w:szCs w:val="32"/>
          <w:highlight w:val="none"/>
        </w:rPr>
        <w:t>%。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3.住房保障支出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  <w:lang w:val="en-US" w:eastAsia="zh-CN"/>
        </w:rPr>
        <w:t>6.99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eastAsia="仿宋_GB2312"/>
          <w:sz w:val="32"/>
          <w:szCs w:val="32"/>
          <w:highlight w:val="none"/>
        </w:rPr>
        <w:t>，占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4.12</w:t>
      </w:r>
      <w:r>
        <w:rPr>
          <w:rFonts w:hint="eastAsia" w:ascii="仿宋_GB2312" w:eastAsia="仿宋_GB2312"/>
          <w:sz w:val="32"/>
          <w:szCs w:val="32"/>
          <w:highlight w:val="none"/>
        </w:rPr>
        <w:t>%。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  <w:highlight w:val="none"/>
        </w:rPr>
        <w:t>.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粮油物资储备支出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129.03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highlight w:val="none"/>
        </w:rPr>
        <w:t>万元</w:t>
      </w:r>
      <w:r>
        <w:rPr>
          <w:rFonts w:hint="eastAsia" w:ascii="仿宋_GB2312" w:eastAsia="仿宋_GB2312"/>
          <w:sz w:val="32"/>
          <w:szCs w:val="32"/>
          <w:highlight w:val="none"/>
        </w:rPr>
        <w:t>，占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76.02</w:t>
      </w:r>
      <w:r>
        <w:rPr>
          <w:rFonts w:hint="eastAsia" w:ascii="仿宋_GB2312" w:eastAsia="仿宋_GB2312"/>
          <w:sz w:val="32"/>
          <w:szCs w:val="32"/>
          <w:highlight w:val="none"/>
        </w:rPr>
        <w:t>%。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numPr>
          <w:ilvl w:val="0"/>
          <w:numId w:val="0"/>
        </w:num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行政事业单位养老支出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eastAsia="仿宋_GB2312"/>
          <w:sz w:val="32"/>
          <w:szCs w:val="32"/>
          <w:lang w:eastAsia="zh-CN"/>
        </w:rPr>
        <w:t>行政单位离退休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19.27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新增</w:t>
      </w:r>
      <w:r>
        <w:rPr>
          <w:rFonts w:hint="eastAsia" w:ascii="仿宋_GB2312" w:eastAsia="仿宋_GB2312"/>
          <w:sz w:val="32"/>
          <w:szCs w:val="32"/>
          <w:lang w:eastAsia="zh-CN"/>
        </w:rPr>
        <w:t>单位离退休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养老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numPr>
          <w:ilvl w:val="0"/>
          <w:numId w:val="0"/>
        </w:num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行政事业单位养老支出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eastAsia="仿宋_GB2312"/>
          <w:sz w:val="32"/>
          <w:szCs w:val="32"/>
        </w:rPr>
        <w:t>机关事业单位基本养老保险缴费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7.88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12.89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strike w:val="0"/>
          <w:dstrike w:val="0"/>
          <w:kern w:val="0"/>
          <w:sz w:val="32"/>
          <w:szCs w:val="32"/>
        </w:rPr>
        <w:t>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增加。</w:t>
      </w:r>
    </w:p>
    <w:p>
      <w:pPr>
        <w:numPr>
          <w:ilvl w:val="0"/>
          <w:numId w:val="0"/>
        </w:num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</w:t>
      </w:r>
      <w:r>
        <w:rPr>
          <w:rFonts w:hint="eastAsia" w:ascii="仿宋_GB2312" w:eastAsia="仿宋_GB2312"/>
          <w:sz w:val="32"/>
          <w:szCs w:val="32"/>
        </w:rPr>
        <w:t>事业单位医疗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</w:t>
      </w:r>
      <w:r>
        <w:rPr>
          <w:rFonts w:hint="eastAsia" w:ascii="仿宋_GB2312" w:eastAsia="仿宋_GB2312"/>
          <w:sz w:val="32"/>
          <w:szCs w:val="32"/>
        </w:rPr>
        <w:t>单位医疗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4.68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4.68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新增行政</w:t>
      </w:r>
      <w:r>
        <w:rPr>
          <w:rFonts w:hint="eastAsia" w:ascii="仿宋_GB2312" w:eastAsia="仿宋_GB2312"/>
          <w:sz w:val="32"/>
          <w:szCs w:val="32"/>
        </w:rPr>
        <w:t>单位医疗</w:t>
      </w:r>
      <w:r>
        <w:rPr>
          <w:rFonts w:hint="eastAsia" w:ascii="仿宋_GB2312" w:eastAsia="仿宋_GB2312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strike w:val="0"/>
          <w:dstrike w:val="0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</w:t>
      </w:r>
      <w:r>
        <w:rPr>
          <w:rFonts w:hint="eastAsia" w:ascii="仿宋_GB2312" w:eastAsia="仿宋_GB2312"/>
          <w:sz w:val="32"/>
          <w:szCs w:val="32"/>
        </w:rPr>
        <w:t>事业单位医疗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公务员医疗补助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1.48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88.99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公务员</w:t>
      </w:r>
      <w:r>
        <w:rPr>
          <w:rFonts w:hint="eastAsia" w:ascii="仿宋_GB2312" w:eastAsia="仿宋_GB2312"/>
          <w:sz w:val="32"/>
          <w:szCs w:val="32"/>
        </w:rPr>
        <w:t>医疗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补助</w:t>
      </w:r>
      <w:r>
        <w:rPr>
          <w:rFonts w:hint="eastAsia" w:ascii="仿宋_GB2312" w:eastAsia="仿宋_GB2312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strike w:val="0"/>
          <w:dstrike w:val="0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.卫生健康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</w:t>
      </w:r>
      <w:r>
        <w:rPr>
          <w:rFonts w:hint="eastAsia" w:ascii="仿宋_GB2312" w:eastAsia="仿宋_GB2312"/>
          <w:sz w:val="32"/>
          <w:szCs w:val="32"/>
        </w:rPr>
        <w:t>事业单位医疗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其他行政</w:t>
      </w:r>
      <w:r>
        <w:rPr>
          <w:rFonts w:hint="eastAsia" w:ascii="仿宋_GB2312" w:eastAsia="仿宋_GB2312"/>
          <w:sz w:val="32"/>
          <w:szCs w:val="32"/>
        </w:rPr>
        <w:t>事业单位医疗</w:t>
      </w:r>
      <w:r>
        <w:rPr>
          <w:rFonts w:hint="eastAsia" w:ascii="仿宋_GB2312" w:eastAsia="仿宋_GB2312"/>
          <w:sz w:val="32"/>
          <w:szCs w:val="32"/>
          <w:lang w:eastAsia="zh-CN"/>
        </w:rPr>
        <w:t>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0.40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0.40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</w:t>
      </w:r>
      <w:r>
        <w:rPr>
          <w:rFonts w:hint="eastAsia" w:ascii="仿宋_GB2312" w:eastAsia="仿宋_GB2312"/>
          <w:sz w:val="32"/>
          <w:szCs w:val="32"/>
        </w:rPr>
        <w:t>单位医疗</w:t>
      </w:r>
      <w:r>
        <w:rPr>
          <w:rFonts w:hint="eastAsia" w:ascii="仿宋_GB2312" w:eastAsia="仿宋_GB2312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strike w:val="0"/>
          <w:dstrike w:val="0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6.住房保障支出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住房改革支出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住房公积金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6.99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1.76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33.65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strike w:val="0"/>
          <w:dstrike w:val="0"/>
          <w:kern w:val="0"/>
          <w:sz w:val="32"/>
          <w:szCs w:val="32"/>
        </w:rPr>
        <w:t>工资福利支出增</w:t>
      </w:r>
      <w:r>
        <w:rPr>
          <w:rFonts w:hint="eastAsia" w:ascii="仿宋_GB2312" w:hAnsi="宋体" w:eastAsia="仿宋_GB2312" w:cs="宋体"/>
          <w:strike w:val="0"/>
          <w:kern w:val="0"/>
          <w:sz w:val="32"/>
          <w:szCs w:val="32"/>
        </w:rPr>
        <w:t>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粮油物资储备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粮油物资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事务（款）行政运行（项）: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120.03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31.35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35.35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增加。</w:t>
      </w:r>
    </w:p>
    <w:p>
      <w:pPr>
        <w:numPr>
          <w:ilvl w:val="0"/>
          <w:numId w:val="0"/>
        </w:numPr>
        <w:spacing w:line="560" w:lineRule="exac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 8.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粮油物资储备</w:t>
      </w:r>
      <w:r>
        <w:rPr>
          <w:rFonts w:ascii="仿宋_GB2312" w:hAnsi="宋体" w:eastAsia="仿宋_GB2312" w:cs="宋体"/>
          <w:kern w:val="0"/>
          <w:sz w:val="32"/>
          <w:szCs w:val="32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粮油物资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一般行政管理事务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9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比上年预算数增加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%，主要原因是：续建项目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160.73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141.26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万元，主要包括：基本工资、津贴补贴、奖金、机关事业单位基本养老保险缴费、职工基本医疗保险缴费、公务员医疗补助缴费、其他社会保障缴费、住房公积金、离休费、生活补助、医疗费补助、奖励金。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19.47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万元，主要包括：办公费、水费、电费、邮电费、取暖费、差旅费、工会经费、福利费、公务用车运行维护费、其他商品和服务支出。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关于昌吉州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粮食流通监督检查和固定粮情调查业务。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   </w:t>
      </w: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根据《粮食流通管理条例》、《粮食流通监督检查暂行办法》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、《粮食收购资格审核管理暂行办法》对辖区内粮食经营者收购资格进行审核，对粮食经营者从事粮食收购、储存、运输活动和政策性用粮和购销活动，以及执行国家粮食流通统计制度的情况进行监督检查</w:t>
      </w:r>
      <w:r>
        <w:rPr>
          <w:rFonts w:hint="eastAsia" w:ascii="仿宋" w:hAnsi="仿宋" w:eastAsia="仿宋" w:cs="仿宋"/>
          <w:sz w:val="32"/>
          <w:szCs w:val="32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 xml:space="preserve">    </w:t>
      </w: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本年度粮食流通监督检查，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专项、季节性（三个安全）行政执法监督检查，</w:t>
      </w:r>
      <w:r>
        <w:rPr>
          <w:rFonts w:ascii="仿宋_GB2312" w:hAnsi="黑体" w:eastAsia="仿宋_GB2312"/>
          <w:sz w:val="32"/>
          <w:szCs w:val="32"/>
        </w:rPr>
        <w:t>预算安排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专项业务费6万元。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粮食局驻五家渠分局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粮食流通监督检查工作费用支出6万元。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2022年1月1日至2022年12月31日  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离退休人员管理工作业务。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按照《粮食流通管理条例》行使粮食行政职能，履行五家渠粮食业务的指导、协调、监督、服务职能，保障辖区粮食安全。做好</w:t>
      </w:r>
      <w:r>
        <w:rPr>
          <w:rFonts w:hint="eastAsia"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名</w:t>
      </w:r>
      <w:r>
        <w:rPr>
          <w:rFonts w:hint="eastAsia" w:ascii="仿宋" w:hAnsi="仿宋" w:eastAsia="仿宋" w:cs="仿宋"/>
          <w:sz w:val="32"/>
          <w:szCs w:val="32"/>
        </w:rPr>
        <w:t xml:space="preserve">离退休人员管理工作，妥善处理改制后遗留问题。  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>做好6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  <w:lang w:eastAsia="zh-CN"/>
        </w:rPr>
        <w:t>名</w:t>
      </w:r>
      <w:r>
        <w:rPr>
          <w:rFonts w:hint="eastAsia" w:ascii="仿宋_GB2312" w:eastAsia="仿宋_GB2312"/>
          <w:sz w:val="32"/>
          <w:szCs w:val="32"/>
        </w:rPr>
        <w:t>离退休人员管理工作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稳定离退休队伍，妥善处理好粮食</w:t>
      </w:r>
      <w:r>
        <w:rPr>
          <w:rFonts w:hint="eastAsia" w:ascii="仿宋_GB2312" w:eastAsia="仿宋_GB2312"/>
          <w:sz w:val="32"/>
          <w:szCs w:val="32"/>
          <w:lang w:eastAsia="zh-CN"/>
        </w:rPr>
        <w:t>流通</w:t>
      </w:r>
      <w:r>
        <w:rPr>
          <w:rFonts w:hint="eastAsia" w:ascii="仿宋_GB2312" w:eastAsia="仿宋_GB2312"/>
          <w:sz w:val="32"/>
          <w:szCs w:val="32"/>
        </w:rPr>
        <w:t>体制改革遗留问题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ascii="仿宋_GB2312" w:hAnsi="黑体" w:eastAsia="仿宋_GB2312"/>
          <w:sz w:val="32"/>
          <w:szCs w:val="32"/>
        </w:rPr>
        <w:t>预算安排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专项业务费3万元。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：昌吉州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粮食局驻五家渠分局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>离退休人员管理</w:t>
      </w:r>
      <w:r>
        <w:rPr>
          <w:rFonts w:hint="eastAsia" w:ascii="仿宋_GB2312" w:eastAsia="仿宋_GB2312"/>
          <w:sz w:val="32"/>
          <w:szCs w:val="32"/>
          <w:lang w:eastAsia="zh-CN"/>
        </w:rPr>
        <w:t>业务费用支出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3万元。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2022年1月1日至2022年12月31日  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昌吉州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%，主要原因是未安排因公出国（境）预算；公务用车购置费增加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%，主要原因是未安排公务用车购置预算；公务用车运行费增加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</w:t>
      </w:r>
      <w:r>
        <w:rPr>
          <w:rFonts w:hint="eastAsia" w:ascii="仿宋_GB2312" w:hAnsi="宋体" w:eastAsia="仿宋_GB2312" w:cs="宋体"/>
          <w:b w:val="0"/>
          <w:bCs w:val="0"/>
          <w:strike w:val="0"/>
          <w:dstrike w:val="0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%，主要原因是未安排公务接待预算。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昌吉州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机关运行经费财政拨款预算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19.47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0.29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万元，下降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1.47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其他商品服务支出预算减少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政府采购预算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18.79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13.88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万元，政府采购工程预算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万元，政府采购服务预算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4.91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2022年度本部门（单位）面向中小企业预留政府采购项目预算金额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 w:cs="仿宋_GB2312"/>
          <w:sz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截至2021年底，昌吉州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粮食局驻五家渠分局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901.6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118.42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28.11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个，涉及预算金额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万元。具体情况见下表（按项目分别填报）：</w:t>
      </w: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380"/>
        <w:gridCol w:w="794"/>
        <w:gridCol w:w="1296"/>
        <w:gridCol w:w="836"/>
        <w:gridCol w:w="495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新疆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回族自治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粮食局驻五家渠分局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粮食流通监督检查和固定粮情调查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97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 w:val="0"/>
              <w:wordWrap/>
              <w:adjustRightInd/>
              <w:snapToGrid/>
              <w:spacing w:line="280" w:lineRule="exact"/>
              <w:ind w:right="0"/>
              <w:jc w:val="left"/>
              <w:textAlignment w:val="auto"/>
              <w:outlineLvl w:val="9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 目标1：主要开展夏粮收购执法检查1次；开展粮食安全生产检查4次；开展地方储备粮油2次；开展粮食库存检查1次。</w:t>
            </w:r>
          </w:p>
          <w:p>
            <w:pPr>
              <w:widowControl w:val="0"/>
              <w:wordWrap/>
              <w:adjustRightInd/>
              <w:snapToGrid/>
              <w:spacing w:line="280" w:lineRule="exact"/>
              <w:ind w:right="0"/>
              <w:jc w:val="left"/>
              <w:textAlignment w:val="auto"/>
              <w:outlineLvl w:val="9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 xml:space="preserve">  目标2：确保粮食安全，保障种粮农民利益，粮食库存质量好，数量真实，市场安全，保持粮食市场持续良好。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开展夏粮收购执法检查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&gt;=1次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开展粮食安全生产检查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&gt;=4次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开展地方储备粮油检查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&gt;=2次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开展粮食库存检查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&gt;=1次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夏粮收购执法检查达标率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粮食安全生产检查达标率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夏粮收购执法检查及时率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粮食安全生产检查完成时限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12月31日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开展粮食库存检查经费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&lt;=2万元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粮食安全生产检查经费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&lt;=4万元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社会效益指标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粮食库存质量好、数量真实、市场安全，提高粮食安全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有效提高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持续保持粮食市场持续良好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不断持续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受益服务对象满意度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&gt;=90%</w:t>
            </w:r>
          </w:p>
        </w:tc>
      </w:tr>
    </w:tbl>
    <w:p>
      <w:pPr>
        <w:spacing w:line="600" w:lineRule="exact"/>
        <w:ind w:firstLine="643" w:firstLineChars="200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380"/>
        <w:gridCol w:w="794"/>
        <w:gridCol w:w="1296"/>
        <w:gridCol w:w="836"/>
        <w:gridCol w:w="495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4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新疆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回族自治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粮食局驻五家渠分局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离退休人员管理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工作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业务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97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widowControl w:val="0"/>
              <w:wordWrap/>
              <w:adjustRightInd/>
              <w:snapToGrid/>
              <w:spacing w:line="280" w:lineRule="exact"/>
              <w:ind w:left="0" w:leftChars="0" w:right="0" w:firstLine="360" w:firstLineChars="200"/>
              <w:jc w:val="left"/>
              <w:textAlignment w:val="auto"/>
              <w:outlineLvl w:val="9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目标1：管理服务离退休人员62人；管理服务离退休人员覆盖率100%。</w:t>
            </w:r>
          </w:p>
          <w:p>
            <w:pPr>
              <w:widowControl w:val="0"/>
              <w:wordWrap/>
              <w:adjustRightInd/>
              <w:snapToGrid/>
              <w:spacing w:line="280" w:lineRule="exact"/>
              <w:ind w:left="0" w:leftChars="0" w:right="0" w:firstLine="360" w:firstLineChars="200"/>
              <w:jc w:val="left"/>
              <w:textAlignment w:val="auto"/>
              <w:outlineLvl w:val="9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目标2：做好现有62名离退休人员管理服务工作，按时办理发放离退休人员工资福利等，以及离退休人员在州社保局医保缴费、异地住院报销医疗费等工作。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管理服务离退休人员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(人）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=62人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管理服务离退休人员覆盖率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管理人员服务质量达标率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离退休人员工资福利发放及时率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=100%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离退休人员管理服务工作完成时限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12月31日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管理工作费用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&lt;=1.50万元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人员服务费用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&lt;=1.50万元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社会效益指标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提高离退休人员生活质量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不断提高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提升离退休人员生活幸福感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持续提升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42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离退休人员满意度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&gt;=95%</w:t>
            </w: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四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hint="eastAsia"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五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</w:rPr>
        <w:t>本级部门（单位）用一般公共预算财政拨款安排的公务用车运行费。其中，公务用车运行费指单位公务用车租用费、燃料费、维修费、过路过桥费、保险费、安全奖励费用等支出</w:t>
      </w:r>
      <w:r>
        <w:rPr>
          <w:rFonts w:hint="eastAsia" w:ascii="仿宋_GB2312" w:eastAsia="仿宋_GB2312"/>
          <w:spacing w:val="-11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六、项目支出：</w:t>
      </w:r>
      <w:r>
        <w:rPr>
          <w:rFonts w:hint="eastAsia" w:ascii="仿宋_GB2312" w:eastAsia="仿宋_GB2312"/>
          <w:sz w:val="32"/>
          <w:szCs w:val="32"/>
          <w:highlight w:val="none"/>
        </w:rPr>
        <w:t>部门（单位）支出预算的组成部分，是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  <w:highlight w:val="none"/>
        </w:rPr>
        <w:t>本级部门（单位）为完成其特定的行政任务或事业发展目标，在基本支出预算之外编制的年度项目支出计划。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</w:rPr>
        <w:t>七、“三公”经费：</w:t>
      </w:r>
      <w:r>
        <w:rPr>
          <w:rFonts w:hint="eastAsia" w:ascii="仿宋_GB2312" w:eastAsia="仿宋_GB2312"/>
          <w:sz w:val="32"/>
          <w:szCs w:val="32"/>
          <w:highlight w:val="none"/>
        </w:rPr>
        <w:t>指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州</w:t>
      </w:r>
      <w:r>
        <w:rPr>
          <w:rFonts w:hint="eastAsia" w:ascii="仿宋_GB2312" w:eastAsia="仿宋_GB2312"/>
          <w:sz w:val="32"/>
          <w:szCs w:val="32"/>
          <w:highlight w:val="none"/>
        </w:rPr>
        <w:t>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  <w:highlight w:val="none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指各部门（单位）的公用经费，包括办公及印刷费、邮电费、差旅费、福利费、办公用房水电费、办公用房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粮食局驻五家渠分局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Helvetica">
    <w:altName w:val="Microsoft Sans Serif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rFonts w:ascii="Times New Roman" w:hAnsi="Times New Roman" w:eastAsia="宋体" w:cs="Times New Roman"/>
        <w:kern w:val="2"/>
        <w:sz w:val="28"/>
        <w:szCs w:val="18"/>
        <w:lang w:val="en-US" w:eastAsia="zh-CN" w:bidi="ar-SA"/>
      </w:rPr>
      <w:pict>
        <v:rect id="文本框 8" o:spid="_x0000_s4097" o:spt="1" style="position:absolute;left:0pt;margin-top:0pt;height:18.15pt;width:42.05pt;mso-position-horizontal:outside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t>- 53 -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rect>
      </w:pic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rFonts w:ascii="Times New Roman" w:hAnsi="Times New Roman" w:eastAsia="宋体" w:cs="Times New Roman"/>
        <w:kern w:val="2"/>
        <w:sz w:val="28"/>
        <w:szCs w:val="18"/>
        <w:lang w:val="en-US" w:eastAsia="zh-CN" w:bidi="ar-SA"/>
      </w:rPr>
      <w:pict>
        <v:rect id="文本框 9" o:spid="_x0000_s4098" o:spt="1" style="position:absolute;left:0pt;margin-top:0pt;height:18.15pt;width:42.05pt;mso-position-horizontal:outside;mso-position-horizontal-relative:margin;mso-wrap-style:none;z-index:251660288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t>- 54 -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rect>
      </w:pic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t>- 20 -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477F"/>
    <w:rsid w:val="002C3455"/>
    <w:rsid w:val="002E5250"/>
    <w:rsid w:val="003923D8"/>
    <w:rsid w:val="004265FD"/>
    <w:rsid w:val="00432BE1"/>
    <w:rsid w:val="0047118F"/>
    <w:rsid w:val="004D477F"/>
    <w:rsid w:val="0059437A"/>
    <w:rsid w:val="0090107A"/>
    <w:rsid w:val="00944B81"/>
    <w:rsid w:val="00AF3F7E"/>
    <w:rsid w:val="00B141E5"/>
    <w:rsid w:val="00C12D75"/>
    <w:rsid w:val="00CE4C77"/>
    <w:rsid w:val="00D85033"/>
    <w:rsid w:val="00DE0CFA"/>
    <w:rsid w:val="00F91EEB"/>
    <w:rsid w:val="02A11C60"/>
    <w:rsid w:val="032129A9"/>
    <w:rsid w:val="03215A31"/>
    <w:rsid w:val="03B739A6"/>
    <w:rsid w:val="04EA2A9E"/>
    <w:rsid w:val="06F366F7"/>
    <w:rsid w:val="082E7378"/>
    <w:rsid w:val="08E04C1D"/>
    <w:rsid w:val="0A126294"/>
    <w:rsid w:val="0BC02AD7"/>
    <w:rsid w:val="0D1D7190"/>
    <w:rsid w:val="0D576071"/>
    <w:rsid w:val="0DE85960"/>
    <w:rsid w:val="0E9647FF"/>
    <w:rsid w:val="0EB32AAA"/>
    <w:rsid w:val="0EBB7EB6"/>
    <w:rsid w:val="0EFF5127"/>
    <w:rsid w:val="0F200EDF"/>
    <w:rsid w:val="0F833182"/>
    <w:rsid w:val="0FB571D5"/>
    <w:rsid w:val="0FD079FE"/>
    <w:rsid w:val="103551A4"/>
    <w:rsid w:val="125B4B29"/>
    <w:rsid w:val="15807C55"/>
    <w:rsid w:val="16880487"/>
    <w:rsid w:val="169B5E23"/>
    <w:rsid w:val="16BF2B60"/>
    <w:rsid w:val="16F41D35"/>
    <w:rsid w:val="17084259"/>
    <w:rsid w:val="170E6162"/>
    <w:rsid w:val="174D14CA"/>
    <w:rsid w:val="17573FD8"/>
    <w:rsid w:val="17802C1E"/>
    <w:rsid w:val="17B133ED"/>
    <w:rsid w:val="19CF3767"/>
    <w:rsid w:val="1A0E0CCD"/>
    <w:rsid w:val="1C4E11FC"/>
    <w:rsid w:val="1CDB20E5"/>
    <w:rsid w:val="1CFB041C"/>
    <w:rsid w:val="1D8D1F09"/>
    <w:rsid w:val="1DA340AC"/>
    <w:rsid w:val="1DE21613"/>
    <w:rsid w:val="1E495B3F"/>
    <w:rsid w:val="1F7E48B7"/>
    <w:rsid w:val="1F854952"/>
    <w:rsid w:val="216215D5"/>
    <w:rsid w:val="216A69E1"/>
    <w:rsid w:val="21AC2CCE"/>
    <w:rsid w:val="224131C1"/>
    <w:rsid w:val="22F619EB"/>
    <w:rsid w:val="23715AB1"/>
    <w:rsid w:val="247E5FEF"/>
    <w:rsid w:val="24AC5839"/>
    <w:rsid w:val="25330F95"/>
    <w:rsid w:val="255E15F0"/>
    <w:rsid w:val="256E2074"/>
    <w:rsid w:val="25DE142E"/>
    <w:rsid w:val="26552372"/>
    <w:rsid w:val="26CF203B"/>
    <w:rsid w:val="27994F87"/>
    <w:rsid w:val="293D5638"/>
    <w:rsid w:val="2A7D01C3"/>
    <w:rsid w:val="2AB4611E"/>
    <w:rsid w:val="2B1D22CA"/>
    <w:rsid w:val="2C1E78EF"/>
    <w:rsid w:val="2D300A31"/>
    <w:rsid w:val="2DD14D37"/>
    <w:rsid w:val="2E331558"/>
    <w:rsid w:val="2E637B29"/>
    <w:rsid w:val="2FBF7DE5"/>
    <w:rsid w:val="30696F79"/>
    <w:rsid w:val="30813E36"/>
    <w:rsid w:val="31740730"/>
    <w:rsid w:val="32262752"/>
    <w:rsid w:val="34176785"/>
    <w:rsid w:val="3541716C"/>
    <w:rsid w:val="359720FA"/>
    <w:rsid w:val="37AC3D63"/>
    <w:rsid w:val="38CA6739"/>
    <w:rsid w:val="393947EE"/>
    <w:rsid w:val="3C3144CC"/>
    <w:rsid w:val="3D8418FA"/>
    <w:rsid w:val="3DAC503D"/>
    <w:rsid w:val="3F5575F7"/>
    <w:rsid w:val="3FF74C02"/>
    <w:rsid w:val="40854466"/>
    <w:rsid w:val="41F2243E"/>
    <w:rsid w:val="446134BD"/>
    <w:rsid w:val="46741C23"/>
    <w:rsid w:val="47D7186A"/>
    <w:rsid w:val="47FF2A2E"/>
    <w:rsid w:val="495A6163"/>
    <w:rsid w:val="4A506A7B"/>
    <w:rsid w:val="4ACE63D4"/>
    <w:rsid w:val="4AFB1112"/>
    <w:rsid w:val="4BB275BC"/>
    <w:rsid w:val="4C085DCC"/>
    <w:rsid w:val="4C095A4C"/>
    <w:rsid w:val="4C933EC2"/>
    <w:rsid w:val="4CE20FB3"/>
    <w:rsid w:val="4D3919C1"/>
    <w:rsid w:val="4F5F1347"/>
    <w:rsid w:val="515404FD"/>
    <w:rsid w:val="51750A31"/>
    <w:rsid w:val="5272764F"/>
    <w:rsid w:val="53614D5A"/>
    <w:rsid w:val="539F2640"/>
    <w:rsid w:val="54967355"/>
    <w:rsid w:val="554A487A"/>
    <w:rsid w:val="55F85C97"/>
    <w:rsid w:val="5640020E"/>
    <w:rsid w:val="56436117"/>
    <w:rsid w:val="5683367D"/>
    <w:rsid w:val="5697231E"/>
    <w:rsid w:val="56B1674B"/>
    <w:rsid w:val="57237983"/>
    <w:rsid w:val="5B8F2DC6"/>
    <w:rsid w:val="5BED535D"/>
    <w:rsid w:val="5C0A6E8C"/>
    <w:rsid w:val="5CDB4FE6"/>
    <w:rsid w:val="5D4E7523"/>
    <w:rsid w:val="5DA80EB7"/>
    <w:rsid w:val="5EDF69B5"/>
    <w:rsid w:val="5EE04437"/>
    <w:rsid w:val="607F4DDC"/>
    <w:rsid w:val="61356E89"/>
    <w:rsid w:val="62173BF9"/>
    <w:rsid w:val="62CC5CA6"/>
    <w:rsid w:val="63097D09"/>
    <w:rsid w:val="64105038"/>
    <w:rsid w:val="658835A0"/>
    <w:rsid w:val="6620215B"/>
    <w:rsid w:val="66903DD3"/>
    <w:rsid w:val="66BD399D"/>
    <w:rsid w:val="67826BDE"/>
    <w:rsid w:val="67D740EA"/>
    <w:rsid w:val="68041736"/>
    <w:rsid w:val="68AE414D"/>
    <w:rsid w:val="69457B44"/>
    <w:rsid w:val="694E29D2"/>
    <w:rsid w:val="6C267BFC"/>
    <w:rsid w:val="6C974A38"/>
    <w:rsid w:val="6DBE3525"/>
    <w:rsid w:val="6F755D6A"/>
    <w:rsid w:val="6F904395"/>
    <w:rsid w:val="6F927898"/>
    <w:rsid w:val="703E57B3"/>
    <w:rsid w:val="70F2655B"/>
    <w:rsid w:val="71BF242C"/>
    <w:rsid w:val="733B519B"/>
    <w:rsid w:val="7375407B"/>
    <w:rsid w:val="738F4C25"/>
    <w:rsid w:val="73A957CF"/>
    <w:rsid w:val="74570DEB"/>
    <w:rsid w:val="751C56B1"/>
    <w:rsid w:val="7524053F"/>
    <w:rsid w:val="762F6473"/>
    <w:rsid w:val="77247C84"/>
    <w:rsid w:val="7728041F"/>
    <w:rsid w:val="77C01188"/>
    <w:rsid w:val="77E86A4D"/>
    <w:rsid w:val="78455B5D"/>
    <w:rsid w:val="788C3D53"/>
    <w:rsid w:val="78D750CC"/>
    <w:rsid w:val="79352EE7"/>
    <w:rsid w:val="795C0BA9"/>
    <w:rsid w:val="795C442C"/>
    <w:rsid w:val="79664D3B"/>
    <w:rsid w:val="7B4D7C58"/>
    <w:rsid w:val="7CBB4DB2"/>
    <w:rsid w:val="7E921135"/>
    <w:rsid w:val="7FA657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3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1">
    <w:name w:val="页眉 Char"/>
    <w:basedOn w:val="8"/>
    <w:link w:val="5"/>
    <w:qFormat/>
    <w:uiPriority w:val="0"/>
    <w:rPr>
      <w:sz w:val="18"/>
      <w:szCs w:val="18"/>
    </w:rPr>
  </w:style>
  <w:style w:type="character" w:customStyle="1" w:styleId="12">
    <w:name w:val="页脚 Char"/>
    <w:basedOn w:val="8"/>
    <w:link w:val="4"/>
    <w:uiPriority w:val="99"/>
    <w:rPr>
      <w:sz w:val="18"/>
      <w:szCs w:val="18"/>
    </w:rPr>
  </w:style>
  <w:style w:type="character" w:customStyle="1" w:styleId="13">
    <w:name w:val="标题 2 Char"/>
    <w:basedOn w:val="8"/>
    <w:link w:val="3"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4">
    <w:name w:val="正文文本 Char"/>
    <w:basedOn w:val="8"/>
    <w:link w:val="2"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7" textRotate="1"/>
    <customShpInfo spid="_x0000_s4098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7628</Words>
  <Characters>9158</Characters>
  <Lines>69</Lines>
  <Paragraphs>19</Paragraphs>
  <TotalTime>1</TotalTime>
  <ScaleCrop>false</ScaleCrop>
  <LinksUpToDate>false</LinksUpToDate>
  <CharactersWithSpaces>9843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Administrator</cp:lastModifiedBy>
  <dcterms:modified xsi:type="dcterms:W3CDTF">2022-04-19T03:01:31Z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FDE3BE564DB140359E258DFAE0423A18</vt:lpwstr>
  </property>
</Properties>
</file>