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昌吉州科技馆2022年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 xml:space="preserve">第一部分  </w:t>
      </w:r>
      <w:r>
        <w:rPr>
          <w:rFonts w:hint="eastAsia" w:ascii="仿宋_GB2312" w:hAnsi="仿宋_GB2312" w:eastAsia="仿宋_GB2312" w:cs="仿宋_GB2312"/>
          <w:b/>
          <w:kern w:val="0"/>
          <w:sz w:val="32"/>
          <w:szCs w:val="32"/>
          <w:lang w:eastAsia="zh-CN"/>
        </w:rPr>
        <w:t>昌吉州科技馆单位</w:t>
      </w:r>
      <w:r>
        <w:rPr>
          <w:rFonts w:hint="eastAsia" w:ascii="仿宋_GB2312" w:hAnsi="仿宋_GB2312" w:eastAsia="仿宋_GB2312" w:cs="仿宋_GB2312"/>
          <w:b/>
          <w:kern w:val="0"/>
          <w:sz w:val="32"/>
          <w:szCs w:val="32"/>
        </w:rPr>
        <w:t>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w:t>
      </w:r>
      <w:r>
        <w:rPr>
          <w:rFonts w:hint="eastAsia" w:ascii="仿宋_GB2312" w:hAnsi="仿宋_GB2312" w:eastAsia="仿宋_GB2312" w:cs="仿宋_GB2312"/>
          <w:b/>
          <w:kern w:val="0"/>
          <w:sz w:val="32"/>
          <w:szCs w:val="32"/>
          <w:lang w:eastAsia="zh-CN"/>
        </w:rPr>
        <w:t>昌吉州科技馆</w:t>
      </w:r>
      <w:r>
        <w:rPr>
          <w:rFonts w:hint="eastAsia" w:ascii="仿宋_GB2312" w:hAnsi="仿宋_GB2312" w:eastAsia="仿宋_GB2312" w:cs="仿宋_GB2312"/>
          <w:b/>
          <w:kern w:val="0"/>
          <w:sz w:val="32"/>
          <w:szCs w:val="32"/>
        </w:rPr>
        <w:t>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w:t>
      </w:r>
      <w:r>
        <w:rPr>
          <w:rFonts w:hint="eastAsia" w:ascii="仿宋_GB2312" w:hAnsi="仿宋_GB2312" w:eastAsia="仿宋_GB2312" w:cs="仿宋_GB2312"/>
          <w:b/>
          <w:kern w:val="0"/>
          <w:sz w:val="32"/>
          <w:szCs w:val="32"/>
          <w:lang w:eastAsia="zh-CN"/>
        </w:rPr>
        <w:t>昌吉州科技馆</w:t>
      </w:r>
      <w:r>
        <w:rPr>
          <w:rFonts w:hint="eastAsia" w:ascii="仿宋_GB2312" w:hAnsi="仿宋_GB2312" w:eastAsia="仿宋_GB2312" w:cs="仿宋_GB2312"/>
          <w:b/>
          <w:kern w:val="0"/>
          <w:sz w:val="32"/>
          <w:szCs w:val="32"/>
        </w:rPr>
        <w:t>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bCs/>
          <w:kern w:val="0"/>
          <w:sz w:val="32"/>
          <w:szCs w:val="32"/>
          <w:lang w:eastAsia="zh-CN"/>
        </w:rPr>
        <w:t>昌吉州科技馆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昌吉州科技馆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昌吉州科技馆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spacing w:val="-6"/>
          <w:kern w:val="0"/>
          <w:sz w:val="32"/>
          <w:szCs w:val="32"/>
          <w:lang w:eastAsia="zh-CN"/>
        </w:rPr>
        <w:t>昌吉州科技馆</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sectPr>
          <w:footerReference r:id="rId4" w:type="default"/>
          <w:pgSz w:w="11906" w:h="16838"/>
          <w:pgMar w:top="2098" w:right="1418" w:bottom="1928" w:left="1588" w:header="851" w:footer="992" w:gutter="0"/>
          <w:pgNumType w:fmt="numberInDash" w:start="53"/>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昌吉州科技馆单位</w:t>
      </w:r>
      <w:r>
        <w:rPr>
          <w:rFonts w:hint="eastAsia" w:ascii="黑体" w:hAnsi="黑体" w:eastAsia="黑体"/>
          <w:kern w:val="0"/>
          <w:sz w:val="32"/>
          <w:szCs w:val="32"/>
        </w:rPr>
        <w:t>概况</w:t>
      </w:r>
    </w:p>
    <w:p>
      <w:pPr>
        <w:widowControl/>
        <w:spacing w:line="540" w:lineRule="exact"/>
        <w:jc w:val="center"/>
        <w:outlineLvl w:val="1"/>
        <w:rPr>
          <w:rFonts w:ascii="宋体" w:hAnsi="宋体"/>
          <w:b/>
          <w:kern w:val="0"/>
          <w:sz w:val="32"/>
          <w:szCs w:val="32"/>
        </w:rPr>
      </w:pPr>
    </w:p>
    <w:p>
      <w:pPr>
        <w:widowControl/>
        <w:spacing w:line="540" w:lineRule="exact"/>
        <w:ind w:left="0" w:leftChars="0" w:firstLine="0" w:firstLineChars="0"/>
        <w:jc w:val="left"/>
        <w:rPr>
          <w:rFonts w:hint="eastAsia" w:ascii="仿宋_GB2312" w:hAnsi="宋体" w:eastAsia="仿宋_GB2312" w:cs="宋体"/>
          <w:kern w:val="0"/>
          <w:sz w:val="32"/>
          <w:szCs w:val="32"/>
          <w:lang w:eastAsia="zh-CN"/>
        </w:rPr>
      </w:pPr>
      <w:r>
        <w:rPr>
          <w:rFonts w:hint="eastAsia" w:ascii="仿宋_GB2312" w:hAnsi="宋体" w:eastAsia="仿宋_GB2312" w:cs="宋体"/>
          <w:b/>
          <w:bCs/>
          <w:kern w:val="0"/>
          <w:sz w:val="32"/>
          <w:szCs w:val="32"/>
          <w:lang w:eastAsia="zh-CN"/>
        </w:rPr>
        <w:t xml:space="preserve">    一、主要职能</w:t>
      </w:r>
    </w:p>
    <w:p>
      <w:pPr>
        <w:widowControl/>
        <w:spacing w:line="540" w:lineRule="exact"/>
        <w:ind w:firstLine="640"/>
        <w:jc w:val="left"/>
        <w:rPr>
          <w:rFonts w:hint="eastAsia" w:ascii="仿宋_GB2312" w:hAnsi="宋体" w:eastAsia="仿宋_GB2312" w:cs="宋体"/>
          <w:b/>
          <w:bCs/>
          <w:kern w:val="0"/>
          <w:sz w:val="32"/>
          <w:szCs w:val="32"/>
          <w:lang w:eastAsia="zh-CN"/>
        </w:rPr>
      </w:pPr>
      <w:r>
        <w:rPr>
          <w:rFonts w:hint="eastAsia" w:ascii="仿宋_GB2312" w:hAnsi="宋体" w:eastAsia="仿宋_GB2312" w:cs="宋体"/>
          <w:kern w:val="0"/>
          <w:sz w:val="32"/>
          <w:szCs w:val="32"/>
          <w:lang w:eastAsia="zh-CN"/>
        </w:rPr>
        <w:t xml:space="preserve">展览教育，培训教育，实验教育，其教育特点是：通过情境认知，体验科学原理与实际应用，以科学性，知识性，趣味性相结合的展览设计思想进行新型社会教育，鼓励公众亲自动手体验科技神奇魅力，不仅传播科学知识，更加注重弘扬科学精神，传播科学思想和科学方法。组织开展丰富多彩的青少年科技活动，开发学生智力、提高学生科学素养，推动素质教育的发展。 </w:t>
      </w:r>
    </w:p>
    <w:p>
      <w:pPr>
        <w:widowControl/>
        <w:spacing w:line="540" w:lineRule="exact"/>
        <w:ind w:left="0" w:leftChars="0" w:firstLine="0" w:firstLineChars="0"/>
        <w:jc w:val="left"/>
        <w:rPr>
          <w:rFonts w:hint="eastAsia" w:ascii="仿宋_GB2312" w:hAnsi="宋体" w:eastAsia="仿宋_GB2312" w:cs="宋体"/>
          <w:kern w:val="0"/>
          <w:sz w:val="32"/>
          <w:szCs w:val="32"/>
          <w:lang w:eastAsia="zh-CN"/>
        </w:rPr>
      </w:pPr>
      <w:r>
        <w:rPr>
          <w:rFonts w:hint="eastAsia" w:ascii="仿宋_GB2312" w:hAnsi="宋体" w:eastAsia="仿宋_GB2312" w:cs="宋体"/>
          <w:b/>
          <w:bCs/>
          <w:kern w:val="0"/>
          <w:sz w:val="32"/>
          <w:szCs w:val="32"/>
          <w:lang w:eastAsia="zh-CN"/>
        </w:rPr>
        <w:t xml:space="preserve">    二、机构设置及人员情况</w:t>
      </w:r>
    </w:p>
    <w:p>
      <w:pPr>
        <w:widowControl/>
        <w:spacing w:line="54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昌吉州科技馆无下属预算单位，下设3个部室，分别是：展教部、外联部、办公室。</w:t>
      </w:r>
    </w:p>
    <w:p>
      <w:pPr>
        <w:widowControl/>
        <w:spacing w:line="54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昌吉州科技馆编制数13个，实有人数1</w:t>
      </w:r>
      <w:r>
        <w:rPr>
          <w:rFonts w:hint="eastAsia" w:ascii="仿宋_GB2312" w:hAnsi="宋体" w:eastAsia="仿宋_GB2312" w:cs="宋体"/>
          <w:kern w:val="0"/>
          <w:sz w:val="32"/>
          <w:szCs w:val="32"/>
          <w:lang w:val="en-US" w:eastAsia="zh-CN"/>
        </w:rPr>
        <w:t>8</w:t>
      </w:r>
      <w:r>
        <w:rPr>
          <w:rFonts w:hint="eastAsia" w:ascii="仿宋_GB2312" w:hAnsi="宋体" w:eastAsia="仿宋_GB2312" w:cs="宋体"/>
          <w:kern w:val="0"/>
          <w:sz w:val="32"/>
          <w:szCs w:val="32"/>
          <w:lang w:eastAsia="zh-CN"/>
        </w:rPr>
        <w:t>人，其中：在职11人，增加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人；退休</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lang w:eastAsia="zh-CN"/>
        </w:rPr>
        <w:t>人，增加1人；离休0人，增加0人。</w:t>
      </w:r>
    </w:p>
    <w:p>
      <w:pPr>
        <w:widowControl/>
        <w:spacing w:line="54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 xml:space="preserve">   </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昌吉州科技馆</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315.81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315.81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eastAsia="zh-CN"/>
              </w:rPr>
              <w:t>315.81</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315.81</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315.81</w:t>
            </w:r>
            <w:r>
              <w:rPr>
                <w:rFonts w:hint="eastAsia" w:ascii="仿宋_GB2312" w:hAnsi="宋体" w:eastAsia="仿宋_GB2312" w:cs="宋体"/>
                <w:kern w:val="0"/>
                <w:sz w:val="18"/>
                <w:szCs w:val="18"/>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：昌吉州科技馆</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10805"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0"/>
        <w:gridCol w:w="495"/>
        <w:gridCol w:w="439"/>
        <w:gridCol w:w="1872"/>
        <w:gridCol w:w="1290"/>
        <w:gridCol w:w="1050"/>
        <w:gridCol w:w="780"/>
        <w:gridCol w:w="914"/>
        <w:gridCol w:w="885"/>
        <w:gridCol w:w="571"/>
        <w:gridCol w:w="675"/>
        <w:gridCol w:w="1294"/>
      </w:tblGrid>
      <w:tr>
        <w:trPr>
          <w:trHeight w:val="332" w:hRule="atLeast"/>
        </w:trPr>
        <w:tc>
          <w:tcPr>
            <w:tcW w:w="1474"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87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29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91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88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57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7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12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54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87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9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1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8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7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540" w:type="dxa"/>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206</w:t>
            </w:r>
          </w:p>
        </w:tc>
        <w:tc>
          <w:tcPr>
            <w:tcW w:w="49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科学技术支出</w:t>
            </w:r>
          </w:p>
        </w:tc>
        <w:tc>
          <w:tcPr>
            <w:tcW w:w="129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05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78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206</w:t>
            </w:r>
          </w:p>
        </w:tc>
        <w:tc>
          <w:tcPr>
            <w:tcW w:w="4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07</w:t>
            </w: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科学技术普及</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206</w:t>
            </w:r>
          </w:p>
        </w:tc>
        <w:tc>
          <w:tcPr>
            <w:tcW w:w="4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07</w:t>
            </w:r>
          </w:p>
        </w:tc>
        <w:tc>
          <w:tcPr>
            <w:tcW w:w="43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05</w:t>
            </w:r>
          </w:p>
        </w:tc>
        <w:tc>
          <w:tcPr>
            <w:tcW w:w="187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eastAsia="zh-CN"/>
              </w:rPr>
              <w:t>科技馆站</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59"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592"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3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540"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7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2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eastAsia="zh-CN"/>
              </w:rPr>
            </w:pPr>
            <w:r>
              <w:rPr>
                <w:rFonts w:hint="eastAsia" w:ascii="宋体" w:hAnsi="宋体" w:cs="宋体"/>
                <w:b/>
                <w:bCs/>
                <w:color w:val="000000"/>
                <w:kern w:val="0"/>
                <w:sz w:val="22"/>
                <w:szCs w:val="22"/>
                <w:lang w:eastAsia="zh-CN"/>
              </w:rPr>
              <w:t>315.81</w:t>
            </w:r>
          </w:p>
        </w:tc>
        <w:tc>
          <w:tcPr>
            <w:tcW w:w="105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bCs/>
                <w:color w:val="000000"/>
                <w:kern w:val="0"/>
                <w:sz w:val="22"/>
                <w:szCs w:val="22"/>
                <w:lang w:eastAsia="zh-CN"/>
              </w:rPr>
            </w:pPr>
            <w:r>
              <w:rPr>
                <w:rFonts w:hint="eastAsia" w:ascii="宋体" w:hAnsi="宋体" w:cs="宋体"/>
                <w:b/>
                <w:bCs/>
                <w:color w:val="000000"/>
                <w:kern w:val="0"/>
                <w:sz w:val="22"/>
                <w:szCs w:val="22"/>
                <w:lang w:eastAsia="zh-CN"/>
              </w:rPr>
              <w:t>315.81</w:t>
            </w:r>
          </w:p>
        </w:tc>
        <w:tc>
          <w:tcPr>
            <w:tcW w:w="78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8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57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7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29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昌吉州科技馆</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0"/>
        <w:gridCol w:w="390"/>
        <w:gridCol w:w="465"/>
        <w:gridCol w:w="2265"/>
        <w:gridCol w:w="2060"/>
        <w:gridCol w:w="1856"/>
        <w:gridCol w:w="1904"/>
      </w:tblGrid>
      <w:tr>
        <w:trPr>
          <w:trHeight w:val="345" w:hRule="atLeast"/>
        </w:trPr>
        <w:tc>
          <w:tcPr>
            <w:tcW w:w="360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82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3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26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2060"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26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2060"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206</w:t>
            </w: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科学技术支出</w:t>
            </w: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195.81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120</w:t>
            </w: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206</w:t>
            </w: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07</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val="0"/>
                <w:bCs w:val="0"/>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科学技术普及</w:t>
            </w: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195.81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120</w:t>
            </w: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206</w:t>
            </w: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07</w:t>
            </w: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16"/>
                <w:szCs w:val="16"/>
                <w:lang w:eastAsia="zh-CN"/>
              </w:rPr>
            </w:pPr>
            <w:r>
              <w:rPr>
                <w:rFonts w:hint="eastAsia" w:ascii="宋体" w:hAnsi="宋体" w:cs="宋体"/>
                <w:b w:val="0"/>
                <w:bCs w:val="0"/>
                <w:color w:val="000000"/>
                <w:kern w:val="0"/>
                <w:sz w:val="16"/>
                <w:szCs w:val="16"/>
                <w:lang w:eastAsia="zh-CN"/>
              </w:rPr>
              <w:t>05</w:t>
            </w: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科技馆站</w:t>
            </w: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195.81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120</w:t>
            </w: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39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20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4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65"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265"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2060" w:type="dxa"/>
            <w:tcBorders>
              <w:top w:val="nil"/>
              <w:left w:val="nil"/>
              <w:bottom w:val="single" w:color="auto" w:sz="4" w:space="0"/>
              <w:right w:val="single" w:color="auto" w:sz="4" w:space="0"/>
            </w:tcBorders>
            <w:textDirection w:val="lrTb"/>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2"/>
                <w:szCs w:val="22"/>
                <w:lang w:eastAsia="zh-CN"/>
              </w:rPr>
              <w:t>315.81</w:t>
            </w:r>
          </w:p>
        </w:tc>
        <w:tc>
          <w:tcPr>
            <w:tcW w:w="1856" w:type="dxa"/>
            <w:tcBorders>
              <w:top w:val="nil"/>
              <w:left w:val="nil"/>
              <w:bottom w:val="single" w:color="auto" w:sz="4" w:space="0"/>
              <w:right w:val="single" w:color="auto" w:sz="4" w:space="0"/>
            </w:tcBorders>
            <w:textDirection w:val="lrTb"/>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2"/>
                <w:szCs w:val="22"/>
                <w:lang w:eastAsia="zh-CN"/>
              </w:rPr>
              <w:t>195.81</w:t>
            </w:r>
          </w:p>
        </w:tc>
        <w:tc>
          <w:tcPr>
            <w:tcW w:w="1904" w:type="dxa"/>
            <w:tcBorders>
              <w:top w:val="nil"/>
              <w:left w:val="nil"/>
              <w:bottom w:val="single" w:color="auto" w:sz="4" w:space="0"/>
              <w:right w:val="single" w:color="auto" w:sz="4" w:space="0"/>
            </w:tcBorders>
            <w:textDirection w:val="lrTb"/>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val="0"/>
                <w:bCs w:val="0"/>
                <w:color w:val="000000"/>
                <w:kern w:val="0"/>
                <w:sz w:val="22"/>
                <w:szCs w:val="22"/>
                <w:lang w:eastAsia="zh-CN"/>
              </w:rPr>
              <w:t>120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编制单位： </w:t>
      </w:r>
      <w:r>
        <w:rPr>
          <w:rFonts w:hint="eastAsia" w:ascii="仿宋_GB2312" w:hAnsi="宋体" w:eastAsia="仿宋_GB2312"/>
          <w:kern w:val="0"/>
          <w:szCs w:val="21"/>
          <w:lang w:eastAsia="zh-CN"/>
        </w:rPr>
        <w:t>昌吉州科技馆</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b w:val="0"/>
                <w:bCs w:val="0"/>
                <w:color w:val="000000"/>
                <w:kern w:val="0"/>
                <w:sz w:val="22"/>
                <w:szCs w:val="22"/>
                <w:lang w:eastAsia="zh-CN"/>
              </w:rPr>
            </w:pPr>
            <w:r>
              <w:rPr>
                <w:rFonts w:hint="eastAsia" w:ascii="宋体" w:hAnsi="宋体" w:cs="宋体"/>
                <w:b w:val="0"/>
                <w:bCs w:val="0"/>
                <w:color w:val="000000"/>
                <w:kern w:val="0"/>
                <w:sz w:val="22"/>
                <w:szCs w:val="22"/>
                <w:lang w:eastAsia="zh-CN"/>
              </w:rPr>
              <w:t>315.81</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eastAsia="zh-CN"/>
              </w:rPr>
            </w:pPr>
            <w:r>
              <w:rPr>
                <w:rFonts w:hint="eastAsia" w:ascii="宋体" w:hAnsi="宋体" w:cs="宋体"/>
                <w:kern w:val="0"/>
                <w:sz w:val="18"/>
                <w:szCs w:val="18"/>
                <w:lang w:eastAsia="zh-CN"/>
              </w:rPr>
              <w:t>315.81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eastAsia="zh-CN"/>
              </w:rPr>
              <w:t>315.81</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lang w:eastAsia="zh-CN"/>
              </w:rPr>
            </w:pPr>
            <w:r>
              <w:rPr>
                <w:rFonts w:hint="eastAsia" w:ascii="宋体" w:hAnsi="宋体" w:cs="宋体"/>
                <w:kern w:val="0"/>
                <w:sz w:val="18"/>
                <w:szCs w:val="18"/>
                <w:lang w:eastAsia="zh-CN"/>
              </w:rPr>
              <w:t>315.81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五</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550"/>
        <w:gridCol w:w="2377"/>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color w:val="000000"/>
                <w:kern w:val="0"/>
                <w:sz w:val="24"/>
                <w:lang w:eastAsia="zh-CN"/>
              </w:rPr>
              <w:t>昌吉州科技馆</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61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7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7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206</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科学技术支出</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315.81</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195.81</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120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206</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07</w:t>
            </w: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科学技术普及</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315.81</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195.81</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120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206</w:t>
            </w:r>
          </w:p>
        </w:tc>
        <w:tc>
          <w:tcPr>
            <w:tcW w:w="49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07</w:t>
            </w:r>
          </w:p>
        </w:tc>
        <w:tc>
          <w:tcPr>
            <w:tcW w:w="550"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eastAsia="zh-CN"/>
              </w:rPr>
            </w:pPr>
            <w:r>
              <w:rPr>
                <w:rFonts w:hint="eastAsia" w:ascii="仿宋_GB2312" w:hAnsi="宋体" w:eastAsia="仿宋_GB2312" w:cs="宋体"/>
                <w:b/>
                <w:color w:val="000000"/>
                <w:kern w:val="0"/>
                <w:sz w:val="20"/>
                <w:szCs w:val="20"/>
                <w:lang w:eastAsia="zh-CN"/>
              </w:rPr>
              <w:t>05</w:t>
            </w:r>
          </w:p>
        </w:tc>
        <w:tc>
          <w:tcPr>
            <w:tcW w:w="23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科技馆站</w:t>
            </w:r>
          </w:p>
        </w:tc>
        <w:tc>
          <w:tcPr>
            <w:tcW w:w="1684"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315.81</w:t>
            </w:r>
          </w:p>
        </w:tc>
        <w:tc>
          <w:tcPr>
            <w:tcW w:w="1842"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195.81</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120</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5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3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315.81</w:t>
            </w:r>
          </w:p>
        </w:tc>
        <w:tc>
          <w:tcPr>
            <w:tcW w:w="1842" w:type="dxa"/>
            <w:gridSpan w:val="2"/>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195.81</w:t>
            </w: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六</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474"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4"/>
                <w:lang w:eastAsia="zh-CN"/>
              </w:rPr>
              <w:t>昌吉州科技馆</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0"/>
                <w:szCs w:val="20"/>
                <w:lang w:eastAsia="zh-CN"/>
              </w:rPr>
            </w:pPr>
            <w:r>
              <w:rPr>
                <w:rFonts w:hint="eastAsia" w:ascii="仿宋_GB2312" w:hAnsi="宋体" w:eastAsia="仿宋_GB2312" w:cs="宋体"/>
                <w:b/>
                <w:bCs/>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bCs/>
                <w:color w:val="000000"/>
                <w:kern w:val="0"/>
                <w:sz w:val="20"/>
                <w:szCs w:val="20"/>
                <w:lang w:eastAsia="zh-CN"/>
              </w:rPr>
            </w:pPr>
            <w:r>
              <w:rPr>
                <w:rFonts w:hint="eastAsia" w:ascii="仿宋_GB2312" w:hAnsi="宋体" w:eastAsia="仿宋_GB2312" w:cs="宋体"/>
                <w:b/>
                <w:bCs/>
                <w:color w:val="000000"/>
                <w:kern w:val="0"/>
                <w:sz w:val="20"/>
                <w:szCs w:val="20"/>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172.44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172.44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47.87</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47.87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02</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11.94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11.94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3.91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41.01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41.01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16"/>
                <w:szCs w:val="16"/>
                <w:lang w:eastAsia="zh-CN"/>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16.55</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16.55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10</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城镇职工基本医疗保险缴费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9.83</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9.83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12</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0.54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0.54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15.22</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15.22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22.46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22.46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lang w:eastAsia="zh-CN"/>
              </w:rPr>
            </w:pP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16.07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bCs/>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b/>
                <w:bCs/>
                <w:color w:val="000000"/>
                <w:kern w:val="0"/>
                <w:sz w:val="20"/>
                <w:szCs w:val="20"/>
              </w:rPr>
            </w:pPr>
            <w:r>
              <w:rPr>
                <w:rFonts w:hint="eastAsia" w:ascii="宋体" w:hAnsi="宋体" w:cs="宋体"/>
                <w:b/>
                <w:bCs/>
                <w:color w:val="000000"/>
                <w:kern w:val="0"/>
                <w:sz w:val="20"/>
                <w:szCs w:val="20"/>
                <w:lang w:eastAsia="zh-CN"/>
              </w:rPr>
              <w:t>16.07</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1.67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1.67</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邮电费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2.41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2.41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培训费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0.88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0.88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公务接待费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0.65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0.65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26</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1.2</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28</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1.95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1.95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1.76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1.76</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公务用车运行维护费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2.10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2.10</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99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1.95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textDirection w:val="lrTb"/>
            <w:vAlign w:val="center"/>
          </w:tcPr>
          <w:p>
            <w:pPr>
              <w:widowControl/>
              <w:jc w:val="right"/>
              <w:rPr>
                <w:rFonts w:ascii="宋体" w:hAnsi="宋体" w:cs="宋体"/>
                <w:color w:val="000000"/>
                <w:kern w:val="0"/>
                <w:sz w:val="20"/>
                <w:szCs w:val="20"/>
              </w:rPr>
            </w:pPr>
            <w:r>
              <w:rPr>
                <w:rFonts w:hint="eastAsia" w:ascii="宋体" w:hAnsi="宋体" w:cs="宋体"/>
                <w:color w:val="000000"/>
                <w:kern w:val="0"/>
                <w:sz w:val="20"/>
                <w:szCs w:val="20"/>
                <w:lang w:eastAsia="zh-CN"/>
              </w:rPr>
              <w:t>1.95</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7.30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b/>
                <w:bCs/>
                <w:color w:val="000000"/>
                <w:kern w:val="0"/>
                <w:sz w:val="20"/>
                <w:szCs w:val="20"/>
                <w:lang w:eastAsia="zh-CN"/>
              </w:rPr>
            </w:pPr>
            <w:r>
              <w:rPr>
                <w:rFonts w:hint="eastAsia" w:ascii="宋体" w:hAnsi="宋体" w:cs="宋体"/>
                <w:b/>
                <w:bCs/>
                <w:color w:val="000000"/>
                <w:kern w:val="0"/>
                <w:sz w:val="20"/>
                <w:szCs w:val="20"/>
                <w:lang w:eastAsia="zh-CN"/>
              </w:rPr>
              <w:t>7.30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0.60</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0.60</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07</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5.86</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5.86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0.84</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eastAsia="zh-CN"/>
              </w:rPr>
            </w:pPr>
            <w:r>
              <w:rPr>
                <w:rFonts w:hint="eastAsia" w:ascii="宋体" w:hAnsi="宋体" w:cs="宋体"/>
                <w:color w:val="000000"/>
                <w:kern w:val="0"/>
                <w:sz w:val="20"/>
                <w:szCs w:val="20"/>
                <w:lang w:eastAsia="zh-CN"/>
              </w:rPr>
              <w:t>0.84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195.81</w:t>
            </w:r>
          </w:p>
        </w:tc>
        <w:tc>
          <w:tcPr>
            <w:tcW w:w="1701" w:type="dxa"/>
            <w:gridSpan w:val="2"/>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179.74</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16.07</w:t>
            </w:r>
          </w:p>
        </w:tc>
      </w:tr>
    </w:tbl>
    <w:p>
      <w:pPr>
        <w:widowControl/>
        <w:jc w:val="left"/>
        <w:textAlignment w:val="bottom"/>
        <w:rPr>
          <w:rFonts w:hint="eastAsia" w:ascii="宋体" w:hAnsi="宋体" w:cs="宋体"/>
          <w:color w:val="000000"/>
          <w:kern w:val="0"/>
          <w:sz w:val="20"/>
          <w:szCs w:val="20"/>
          <w:lang w:eastAsia="zh-CN"/>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七</w:t>
      </w:r>
    </w:p>
    <w:p>
      <w:pPr>
        <w:widowControl/>
        <w:jc w:val="center"/>
        <w:textAlignment w:val="bottom"/>
        <w:rPr>
          <w:rFonts w:hint="eastAsia" w:ascii="宋体" w:hAnsi="宋体" w:cs="宋体"/>
          <w:color w:val="000000"/>
          <w:kern w:val="0"/>
          <w:sz w:val="20"/>
          <w:szCs w:val="20"/>
          <w:lang w:eastAsia="zh-CN"/>
        </w:rPr>
      </w:pPr>
      <w:r>
        <w:rPr>
          <w:rFonts w:hint="eastAsia" w:ascii="方正小标宋_GBK" w:hAnsi="方正小标宋_GBK" w:eastAsia="方正小标宋_GBK" w:cs="方正小标宋_GBK"/>
          <w:kern w:val="0"/>
          <w:sz w:val="32"/>
          <w:szCs w:val="32"/>
        </w:rPr>
        <w:t>一般公共预算项目支出情况表</w:t>
      </w:r>
    </w:p>
    <w:p>
      <w:pPr>
        <w:widowControl/>
        <w:spacing w:beforeLines="50" w:line="280" w:lineRule="exact"/>
        <w:outlineLvl w:val="1"/>
        <w:rPr>
          <w:rFonts w:hint="eastAsia" w:ascii="宋体" w:hAnsi="宋体" w:cs="宋体"/>
          <w:color w:val="000000"/>
          <w:kern w:val="0"/>
          <w:sz w:val="20"/>
          <w:szCs w:val="20"/>
          <w:lang w:eastAsia="zh-CN"/>
        </w:rPr>
      </w:pPr>
      <w:r>
        <w:rPr>
          <w:rFonts w:hint="eastAsia" w:ascii="仿宋_GB2312" w:hAnsi="宋体" w:eastAsia="仿宋_GB2312"/>
          <w:kern w:val="0"/>
          <w:szCs w:val="21"/>
        </w:rPr>
        <w:t xml:space="preserve">编制单位： </w:t>
      </w:r>
      <w:r>
        <w:rPr>
          <w:rFonts w:hint="eastAsia" w:ascii="仿宋_GB2312" w:hAnsi="宋体" w:eastAsia="仿宋_GB2312"/>
          <w:kern w:val="0"/>
          <w:szCs w:val="21"/>
          <w:lang w:eastAsia="zh-CN"/>
        </w:rPr>
        <w:t>昌吉州科技馆</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540"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435"/>
        <w:gridCol w:w="420"/>
        <w:gridCol w:w="795"/>
        <w:gridCol w:w="1470"/>
        <w:gridCol w:w="558"/>
        <w:gridCol w:w="569"/>
        <w:gridCol w:w="536"/>
        <w:gridCol w:w="652"/>
        <w:gridCol w:w="652"/>
        <w:gridCol w:w="578"/>
        <w:gridCol w:w="419"/>
        <w:gridCol w:w="446"/>
        <w:gridCol w:w="552"/>
        <w:gridCol w:w="420"/>
        <w:gridCol w:w="468"/>
      </w:tblGrid>
      <w:tr>
        <w:trPr>
          <w:trHeight w:val="630" w:hRule="atLeast"/>
        </w:trPr>
        <w:tc>
          <w:tcPr>
            <w:tcW w:w="1425" w:type="dxa"/>
            <w:gridSpan w:val="3"/>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科 目 编 码</w:t>
            </w:r>
          </w:p>
        </w:tc>
        <w:tc>
          <w:tcPr>
            <w:tcW w:w="795"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科目</w:t>
            </w:r>
          </w:p>
        </w:tc>
        <w:tc>
          <w:tcPr>
            <w:tcW w:w="1470" w:type="dxa"/>
            <w:vMerge w:val="restart"/>
            <w:vAlign w:val="center"/>
          </w:tcPr>
          <w:p>
            <w:pPr>
              <w:jc w:val="center"/>
              <w:rPr>
                <w:rFonts w:ascii="Calibri" w:hAnsi="Calibri"/>
                <w:sz w:val="15"/>
                <w:szCs w:val="15"/>
              </w:rPr>
            </w:pPr>
            <w:r>
              <w:rPr>
                <w:rFonts w:hint="eastAsia" w:ascii="仿宋_GB2312" w:hAnsi="宋体" w:eastAsia="仿宋_GB2312"/>
                <w:b/>
                <w:kern w:val="0"/>
                <w:sz w:val="15"/>
                <w:szCs w:val="15"/>
              </w:rPr>
              <w:t>项目名称</w:t>
            </w:r>
          </w:p>
        </w:tc>
        <w:tc>
          <w:tcPr>
            <w:tcW w:w="558"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项目支出合计</w:t>
            </w:r>
          </w:p>
        </w:tc>
        <w:tc>
          <w:tcPr>
            <w:tcW w:w="56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工资福利支出</w:t>
            </w:r>
          </w:p>
        </w:tc>
        <w:tc>
          <w:tcPr>
            <w:tcW w:w="536"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商品和服务支出</w:t>
            </w:r>
          </w:p>
        </w:tc>
        <w:tc>
          <w:tcPr>
            <w:tcW w:w="652"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对个人和家庭的补助</w:t>
            </w:r>
          </w:p>
        </w:tc>
        <w:tc>
          <w:tcPr>
            <w:tcW w:w="652"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债务利息及费用支出</w:t>
            </w:r>
          </w:p>
        </w:tc>
        <w:tc>
          <w:tcPr>
            <w:tcW w:w="578"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资本性支出（基本建设）</w:t>
            </w:r>
          </w:p>
        </w:tc>
        <w:tc>
          <w:tcPr>
            <w:tcW w:w="419"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资本性支出</w:t>
            </w:r>
          </w:p>
        </w:tc>
        <w:tc>
          <w:tcPr>
            <w:tcW w:w="446"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对企业补助（基本建设）</w:t>
            </w:r>
          </w:p>
        </w:tc>
        <w:tc>
          <w:tcPr>
            <w:tcW w:w="552"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对企业补助</w:t>
            </w:r>
          </w:p>
        </w:tc>
        <w:tc>
          <w:tcPr>
            <w:tcW w:w="420"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对社会保障基金补助</w:t>
            </w:r>
          </w:p>
        </w:tc>
        <w:tc>
          <w:tcPr>
            <w:tcW w:w="468" w:type="dxa"/>
            <w:vMerge w:val="restart"/>
            <w:vAlign w:val="center"/>
          </w:tcPr>
          <w:p>
            <w:pPr>
              <w:widowControl/>
              <w:jc w:val="center"/>
              <w:outlineLvl w:val="1"/>
              <w:rPr>
                <w:rFonts w:ascii="仿宋_GB2312" w:hAnsi="宋体" w:eastAsia="仿宋_GB2312"/>
                <w:b/>
                <w:kern w:val="0"/>
                <w:sz w:val="15"/>
                <w:szCs w:val="15"/>
              </w:rPr>
            </w:pPr>
            <w:r>
              <w:rPr>
                <w:rFonts w:hint="eastAsia" w:ascii="仿宋_GB2312" w:hAnsi="宋体" w:eastAsia="仿宋_GB2312"/>
                <w:b/>
                <w:kern w:val="0"/>
                <w:sz w:val="15"/>
                <w:szCs w:val="15"/>
              </w:rPr>
              <w:t>其他支出</w:t>
            </w:r>
          </w:p>
        </w:tc>
      </w:tr>
      <w:tr>
        <w:trPr>
          <w:trHeight w:val="1681" w:hRule="atLeast"/>
        </w:trPr>
        <w:tc>
          <w:tcPr>
            <w:tcW w:w="570" w:type="dxa"/>
            <w:tcBorders>
              <w:bottom w:val="single" w:color="auto" w:sz="4" w:space="0"/>
            </w:tcBorders>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类</w:t>
            </w:r>
          </w:p>
        </w:tc>
        <w:tc>
          <w:tcPr>
            <w:tcW w:w="435" w:type="dxa"/>
            <w:tcBorders>
              <w:bottom w:val="single" w:color="auto" w:sz="4" w:space="0"/>
            </w:tcBorders>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5"/>
                <w:szCs w:val="15"/>
              </w:rPr>
            </w:pPr>
            <w:r>
              <w:rPr>
                <w:rFonts w:hint="eastAsia" w:ascii="仿宋_GB2312" w:hAnsi="宋体" w:eastAsia="仿宋_GB2312"/>
                <w:b/>
                <w:kern w:val="0"/>
                <w:sz w:val="15"/>
                <w:szCs w:val="15"/>
              </w:rPr>
              <w:t>项</w:t>
            </w:r>
          </w:p>
        </w:tc>
        <w:tc>
          <w:tcPr>
            <w:tcW w:w="795" w:type="dxa"/>
            <w:vMerge w:val="continue"/>
            <w:tcBorders>
              <w:bottom w:val="single" w:color="auto" w:sz="4" w:space="0"/>
            </w:tcBorders>
            <w:vAlign w:val="center"/>
          </w:tcPr>
          <w:p>
            <w:pPr>
              <w:widowControl/>
              <w:jc w:val="left"/>
              <w:outlineLvl w:val="1"/>
              <w:rPr>
                <w:rFonts w:ascii="仿宋_GB2312" w:hAnsi="宋体" w:eastAsia="仿宋_GB2312"/>
                <w:b/>
                <w:kern w:val="0"/>
                <w:sz w:val="15"/>
                <w:szCs w:val="15"/>
              </w:rPr>
            </w:pPr>
          </w:p>
        </w:tc>
        <w:tc>
          <w:tcPr>
            <w:tcW w:w="1470"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558"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569"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446"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552"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c>
          <w:tcPr>
            <w:tcW w:w="468" w:type="dxa"/>
            <w:vMerge w:val="continue"/>
            <w:tcBorders>
              <w:bottom w:val="single" w:color="auto" w:sz="4" w:space="0"/>
            </w:tcBorders>
            <w:vAlign w:val="top"/>
          </w:tcPr>
          <w:p>
            <w:pPr>
              <w:widowControl/>
              <w:jc w:val="left"/>
              <w:outlineLvl w:val="1"/>
              <w:rPr>
                <w:rFonts w:ascii="仿宋_GB2312" w:hAnsi="宋体" w:eastAsia="仿宋_GB2312"/>
                <w:b/>
                <w:kern w:val="0"/>
                <w:sz w:val="15"/>
                <w:szCs w:val="15"/>
              </w:rPr>
            </w:pPr>
          </w:p>
        </w:tc>
      </w:tr>
      <w:tr>
        <w:trPr>
          <w:trHeight w:val="585" w:hRule="atLeast"/>
        </w:trPr>
        <w:tc>
          <w:tcPr>
            <w:tcW w:w="5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206</w:t>
            </w:r>
          </w:p>
        </w:tc>
        <w:tc>
          <w:tcPr>
            <w:tcW w:w="435"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科学技术支出</w:t>
            </w:r>
          </w:p>
        </w:tc>
        <w:tc>
          <w:tcPr>
            <w:tcW w:w="1470" w:type="dxa"/>
            <w:vAlign w:val="center"/>
          </w:tcPr>
          <w:p>
            <w:pPr>
              <w:widowControl/>
              <w:jc w:val="center"/>
              <w:outlineLvl w:val="1"/>
              <w:rPr>
                <w:rFonts w:ascii="仿宋_GB2312" w:hAnsi="宋体" w:eastAsia="仿宋_GB2312"/>
                <w:kern w:val="0"/>
                <w:sz w:val="18"/>
                <w:szCs w:val="18"/>
              </w:rPr>
            </w:pPr>
          </w:p>
        </w:tc>
        <w:tc>
          <w:tcPr>
            <w:tcW w:w="558"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120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120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206</w:t>
            </w:r>
          </w:p>
        </w:tc>
        <w:tc>
          <w:tcPr>
            <w:tcW w:w="43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07</w:t>
            </w:r>
          </w:p>
        </w:tc>
        <w:tc>
          <w:tcPr>
            <w:tcW w:w="420" w:type="dxa"/>
            <w:vAlign w:val="center"/>
          </w:tcPr>
          <w:p>
            <w:pPr>
              <w:widowControl/>
              <w:jc w:val="center"/>
              <w:outlineLvl w:val="1"/>
              <w:rPr>
                <w:rFonts w:ascii="仿宋_GB2312" w:hAnsi="宋体" w:eastAsia="仿宋_GB2312"/>
                <w:kern w:val="0"/>
                <w:sz w:val="18"/>
                <w:szCs w:val="18"/>
              </w:rPr>
            </w:pPr>
          </w:p>
        </w:tc>
        <w:tc>
          <w:tcPr>
            <w:tcW w:w="79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科学技术普及</w:t>
            </w:r>
          </w:p>
        </w:tc>
        <w:tc>
          <w:tcPr>
            <w:tcW w:w="1470" w:type="dxa"/>
            <w:vAlign w:val="center"/>
          </w:tcPr>
          <w:p>
            <w:pPr>
              <w:widowControl/>
              <w:jc w:val="center"/>
              <w:outlineLvl w:val="1"/>
              <w:rPr>
                <w:rFonts w:ascii="仿宋_GB2312" w:hAnsi="宋体" w:eastAsia="仿宋_GB2312"/>
                <w:kern w:val="0"/>
                <w:sz w:val="18"/>
                <w:szCs w:val="18"/>
              </w:rPr>
            </w:pPr>
          </w:p>
        </w:tc>
        <w:tc>
          <w:tcPr>
            <w:tcW w:w="558"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120</w:t>
            </w:r>
          </w:p>
        </w:tc>
        <w:tc>
          <w:tcPr>
            <w:tcW w:w="569" w:type="dxa"/>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120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206</w:t>
            </w:r>
          </w:p>
        </w:tc>
        <w:tc>
          <w:tcPr>
            <w:tcW w:w="43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07</w:t>
            </w:r>
          </w:p>
        </w:tc>
        <w:tc>
          <w:tcPr>
            <w:tcW w:w="42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05</w:t>
            </w:r>
          </w:p>
        </w:tc>
        <w:tc>
          <w:tcPr>
            <w:tcW w:w="79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科技馆站</w:t>
            </w:r>
          </w:p>
        </w:tc>
        <w:tc>
          <w:tcPr>
            <w:tcW w:w="14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展厅物业及安防经费</w:t>
            </w:r>
          </w:p>
        </w:tc>
        <w:tc>
          <w:tcPr>
            <w:tcW w:w="558"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w:t>
            </w:r>
          </w:p>
        </w:tc>
        <w:tc>
          <w:tcPr>
            <w:tcW w:w="569" w:type="dxa"/>
            <w:vAlign w:val="center"/>
          </w:tcPr>
          <w:p>
            <w:pPr>
              <w:widowControl/>
              <w:jc w:val="center"/>
              <w:outlineLvl w:val="1"/>
              <w:rPr>
                <w:rFonts w:hint="eastAsia" w:ascii="仿宋_GB2312" w:hAnsi="宋体" w:eastAsia="仿宋_GB2312"/>
                <w:kern w:val="0"/>
                <w:sz w:val="18"/>
                <w:szCs w:val="18"/>
                <w:lang w:eastAsia="zh-CN"/>
              </w:rPr>
            </w:pPr>
          </w:p>
        </w:tc>
        <w:tc>
          <w:tcPr>
            <w:tcW w:w="536"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206</w:t>
            </w:r>
          </w:p>
        </w:tc>
        <w:tc>
          <w:tcPr>
            <w:tcW w:w="43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07</w:t>
            </w:r>
          </w:p>
        </w:tc>
        <w:tc>
          <w:tcPr>
            <w:tcW w:w="42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05</w:t>
            </w:r>
          </w:p>
        </w:tc>
        <w:tc>
          <w:tcPr>
            <w:tcW w:w="79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科技馆站</w:t>
            </w:r>
          </w:p>
        </w:tc>
        <w:tc>
          <w:tcPr>
            <w:tcW w:w="14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展品购置及布展经费</w:t>
            </w:r>
          </w:p>
        </w:tc>
        <w:tc>
          <w:tcPr>
            <w:tcW w:w="558"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10</w:t>
            </w:r>
          </w:p>
        </w:tc>
        <w:tc>
          <w:tcPr>
            <w:tcW w:w="569" w:type="dxa"/>
            <w:vAlign w:val="center"/>
          </w:tcPr>
          <w:p>
            <w:pPr>
              <w:widowControl/>
              <w:jc w:val="center"/>
              <w:outlineLvl w:val="1"/>
              <w:rPr>
                <w:rFonts w:hint="eastAsia" w:ascii="仿宋_GB2312" w:hAnsi="宋体" w:eastAsia="仿宋_GB2312"/>
                <w:kern w:val="0"/>
                <w:sz w:val="18"/>
                <w:szCs w:val="18"/>
                <w:lang w:eastAsia="zh-CN"/>
              </w:rPr>
            </w:pPr>
          </w:p>
        </w:tc>
        <w:tc>
          <w:tcPr>
            <w:tcW w:w="536"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10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206</w:t>
            </w:r>
          </w:p>
        </w:tc>
        <w:tc>
          <w:tcPr>
            <w:tcW w:w="43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07</w:t>
            </w:r>
          </w:p>
        </w:tc>
        <w:tc>
          <w:tcPr>
            <w:tcW w:w="42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05</w:t>
            </w:r>
          </w:p>
        </w:tc>
        <w:tc>
          <w:tcPr>
            <w:tcW w:w="795"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科技馆站</w:t>
            </w:r>
          </w:p>
        </w:tc>
        <w:tc>
          <w:tcPr>
            <w:tcW w:w="1470"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开展科普活动及展品维修保养经费</w:t>
            </w:r>
          </w:p>
        </w:tc>
        <w:tc>
          <w:tcPr>
            <w:tcW w:w="558"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90</w:t>
            </w:r>
          </w:p>
        </w:tc>
        <w:tc>
          <w:tcPr>
            <w:tcW w:w="569" w:type="dxa"/>
            <w:vAlign w:val="center"/>
          </w:tcPr>
          <w:p>
            <w:pPr>
              <w:widowControl/>
              <w:jc w:val="center"/>
              <w:outlineLvl w:val="1"/>
              <w:rPr>
                <w:rFonts w:hint="eastAsia" w:ascii="仿宋_GB2312" w:hAnsi="宋体" w:eastAsia="仿宋_GB2312"/>
                <w:kern w:val="0"/>
                <w:sz w:val="18"/>
                <w:szCs w:val="18"/>
                <w:lang w:eastAsia="zh-CN"/>
              </w:rPr>
            </w:pPr>
          </w:p>
        </w:tc>
        <w:tc>
          <w:tcPr>
            <w:tcW w:w="536" w:type="dxa"/>
            <w:vAlign w:val="center"/>
          </w:tcPr>
          <w:p>
            <w:pPr>
              <w:widowControl/>
              <w:jc w:val="center"/>
              <w:outlineLvl w:val="1"/>
              <w:rPr>
                <w:rFonts w:hint="eastAsia" w:ascii="仿宋_GB2312" w:hAnsi="宋体" w:eastAsia="仿宋_GB2312"/>
                <w:kern w:val="0"/>
                <w:sz w:val="18"/>
                <w:szCs w:val="18"/>
                <w:lang w:eastAsia="zh-CN"/>
              </w:rPr>
            </w:pPr>
            <w:r>
              <w:rPr>
                <w:rFonts w:hint="eastAsia" w:ascii="仿宋_GB2312" w:hAnsi="宋体" w:eastAsia="仿宋_GB2312"/>
                <w:kern w:val="0"/>
                <w:sz w:val="18"/>
                <w:szCs w:val="18"/>
                <w:lang w:eastAsia="zh-CN"/>
              </w:rPr>
              <w:t>90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top"/>
          </w:tcPr>
          <w:p>
            <w:pPr>
              <w:widowControl/>
              <w:jc w:val="center"/>
              <w:outlineLvl w:val="1"/>
              <w:rPr>
                <w:rFonts w:ascii="仿宋_GB2312" w:hAnsi="宋体" w:eastAsia="仿宋_GB2312"/>
                <w:kern w:val="0"/>
                <w:sz w:val="15"/>
                <w:szCs w:val="15"/>
              </w:rPr>
            </w:pPr>
          </w:p>
        </w:tc>
        <w:tc>
          <w:tcPr>
            <w:tcW w:w="558" w:type="dxa"/>
            <w:vAlign w:val="top"/>
          </w:tcPr>
          <w:p>
            <w:pPr>
              <w:widowControl/>
              <w:jc w:val="right"/>
              <w:outlineLvl w:val="1"/>
              <w:rPr>
                <w:rFonts w:ascii="仿宋_GB2312" w:hAnsi="宋体" w:eastAsia="仿宋_GB2312"/>
                <w:kern w:val="0"/>
                <w:sz w:val="15"/>
                <w:szCs w:val="15"/>
              </w:rPr>
            </w:pPr>
          </w:p>
        </w:tc>
        <w:tc>
          <w:tcPr>
            <w:tcW w:w="569" w:type="dxa"/>
            <w:vAlign w:val="top"/>
          </w:tcPr>
          <w:p>
            <w:pPr>
              <w:widowControl/>
              <w:jc w:val="right"/>
              <w:outlineLvl w:val="1"/>
              <w:rPr>
                <w:rFonts w:ascii="仿宋_GB2312" w:hAnsi="宋体" w:eastAsia="仿宋_GB2312"/>
                <w:kern w:val="0"/>
                <w:sz w:val="15"/>
                <w:szCs w:val="15"/>
              </w:rPr>
            </w:pPr>
          </w:p>
        </w:tc>
        <w:tc>
          <w:tcPr>
            <w:tcW w:w="536"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r>
        <w:trPr>
          <w:trHeight w:val="585" w:hRule="atLeast"/>
        </w:trPr>
        <w:tc>
          <w:tcPr>
            <w:tcW w:w="570" w:type="dxa"/>
            <w:vAlign w:val="top"/>
          </w:tcPr>
          <w:p>
            <w:pPr>
              <w:widowControl/>
              <w:jc w:val="center"/>
              <w:outlineLvl w:val="1"/>
              <w:rPr>
                <w:rFonts w:ascii="仿宋_GB2312" w:hAnsi="宋体" w:eastAsia="仿宋_GB2312"/>
                <w:kern w:val="0"/>
                <w:sz w:val="15"/>
                <w:szCs w:val="15"/>
              </w:rPr>
            </w:pPr>
          </w:p>
        </w:tc>
        <w:tc>
          <w:tcPr>
            <w:tcW w:w="435" w:type="dxa"/>
            <w:vAlign w:val="top"/>
          </w:tcPr>
          <w:p>
            <w:pPr>
              <w:widowControl/>
              <w:jc w:val="center"/>
              <w:outlineLvl w:val="1"/>
              <w:rPr>
                <w:rFonts w:ascii="仿宋_GB2312" w:hAnsi="宋体" w:eastAsia="仿宋_GB2312"/>
                <w:kern w:val="0"/>
                <w:sz w:val="15"/>
                <w:szCs w:val="15"/>
              </w:rPr>
            </w:pPr>
          </w:p>
        </w:tc>
        <w:tc>
          <w:tcPr>
            <w:tcW w:w="420" w:type="dxa"/>
            <w:vAlign w:val="top"/>
          </w:tcPr>
          <w:p>
            <w:pPr>
              <w:widowControl/>
              <w:jc w:val="center"/>
              <w:outlineLvl w:val="1"/>
              <w:rPr>
                <w:rFonts w:ascii="仿宋_GB2312" w:hAnsi="宋体" w:eastAsia="仿宋_GB2312"/>
                <w:kern w:val="0"/>
                <w:sz w:val="15"/>
                <w:szCs w:val="15"/>
              </w:rPr>
            </w:pPr>
          </w:p>
        </w:tc>
        <w:tc>
          <w:tcPr>
            <w:tcW w:w="795" w:type="dxa"/>
            <w:vAlign w:val="top"/>
          </w:tcPr>
          <w:p>
            <w:pPr>
              <w:widowControl/>
              <w:jc w:val="center"/>
              <w:outlineLvl w:val="1"/>
              <w:rPr>
                <w:rFonts w:ascii="仿宋_GB2312" w:hAnsi="宋体" w:eastAsia="仿宋_GB2312"/>
                <w:kern w:val="0"/>
                <w:sz w:val="15"/>
                <w:szCs w:val="15"/>
              </w:rPr>
            </w:pPr>
          </w:p>
        </w:tc>
        <w:tc>
          <w:tcPr>
            <w:tcW w:w="147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55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120</w:t>
            </w:r>
          </w:p>
        </w:tc>
        <w:tc>
          <w:tcPr>
            <w:tcW w:w="569" w:type="dxa"/>
            <w:vAlign w:val="center"/>
          </w:tcPr>
          <w:p>
            <w:pPr>
              <w:widowControl/>
              <w:jc w:val="center"/>
              <w:outlineLvl w:val="1"/>
              <w:rPr>
                <w:rFonts w:hint="eastAsia" w:ascii="仿宋_GB2312" w:hAnsi="宋体" w:eastAsia="仿宋_GB2312"/>
                <w:kern w:val="0"/>
                <w:sz w:val="18"/>
                <w:szCs w:val="18"/>
                <w:lang w:val="en-US" w:eastAsia="zh-CN"/>
              </w:rPr>
            </w:pPr>
          </w:p>
        </w:tc>
        <w:tc>
          <w:tcPr>
            <w:tcW w:w="536" w:type="dxa"/>
            <w:vAlign w:val="center"/>
          </w:tcPr>
          <w:p>
            <w:pPr>
              <w:widowControl/>
              <w:jc w:val="center"/>
              <w:outlineLvl w:val="1"/>
              <w:rPr>
                <w:rFonts w:ascii="仿宋_GB2312" w:hAnsi="宋体" w:eastAsia="仿宋_GB2312"/>
                <w:kern w:val="0"/>
                <w:sz w:val="15"/>
                <w:szCs w:val="15"/>
              </w:rPr>
            </w:pPr>
            <w:r>
              <w:rPr>
                <w:rFonts w:hint="eastAsia" w:ascii="仿宋_GB2312" w:hAnsi="宋体" w:eastAsia="仿宋_GB2312"/>
                <w:kern w:val="0"/>
                <w:sz w:val="18"/>
                <w:szCs w:val="18"/>
                <w:lang w:val="en-US" w:eastAsia="zh-CN"/>
              </w:rPr>
              <w:t>120</w:t>
            </w:r>
          </w:p>
        </w:tc>
        <w:tc>
          <w:tcPr>
            <w:tcW w:w="652" w:type="dxa"/>
            <w:vAlign w:val="top"/>
          </w:tcPr>
          <w:p>
            <w:pPr>
              <w:widowControl/>
              <w:jc w:val="right"/>
              <w:outlineLvl w:val="1"/>
              <w:rPr>
                <w:rFonts w:ascii="仿宋_GB2312" w:hAnsi="宋体" w:eastAsia="仿宋_GB2312"/>
                <w:kern w:val="0"/>
                <w:sz w:val="15"/>
                <w:szCs w:val="15"/>
              </w:rPr>
            </w:pPr>
          </w:p>
        </w:tc>
        <w:tc>
          <w:tcPr>
            <w:tcW w:w="652" w:type="dxa"/>
            <w:vAlign w:val="top"/>
          </w:tcPr>
          <w:p>
            <w:pPr>
              <w:widowControl/>
              <w:jc w:val="right"/>
              <w:outlineLvl w:val="1"/>
              <w:rPr>
                <w:rFonts w:ascii="仿宋_GB2312" w:hAnsi="宋体" w:eastAsia="仿宋_GB2312"/>
                <w:kern w:val="0"/>
                <w:sz w:val="15"/>
                <w:szCs w:val="15"/>
              </w:rPr>
            </w:pPr>
          </w:p>
        </w:tc>
        <w:tc>
          <w:tcPr>
            <w:tcW w:w="578" w:type="dxa"/>
            <w:vAlign w:val="top"/>
          </w:tcPr>
          <w:p>
            <w:pPr>
              <w:widowControl/>
              <w:jc w:val="right"/>
              <w:outlineLvl w:val="1"/>
              <w:rPr>
                <w:rFonts w:ascii="仿宋_GB2312" w:hAnsi="宋体" w:eastAsia="仿宋_GB2312"/>
                <w:kern w:val="0"/>
                <w:sz w:val="15"/>
                <w:szCs w:val="15"/>
              </w:rPr>
            </w:pPr>
          </w:p>
        </w:tc>
        <w:tc>
          <w:tcPr>
            <w:tcW w:w="419" w:type="dxa"/>
            <w:vAlign w:val="top"/>
          </w:tcPr>
          <w:p>
            <w:pPr>
              <w:widowControl/>
              <w:jc w:val="right"/>
              <w:outlineLvl w:val="1"/>
              <w:rPr>
                <w:rFonts w:ascii="仿宋_GB2312" w:hAnsi="宋体" w:eastAsia="仿宋_GB2312"/>
                <w:kern w:val="0"/>
                <w:sz w:val="15"/>
                <w:szCs w:val="15"/>
              </w:rPr>
            </w:pPr>
          </w:p>
        </w:tc>
        <w:tc>
          <w:tcPr>
            <w:tcW w:w="446" w:type="dxa"/>
            <w:vAlign w:val="top"/>
          </w:tcPr>
          <w:p>
            <w:pPr>
              <w:widowControl/>
              <w:jc w:val="right"/>
              <w:outlineLvl w:val="1"/>
              <w:rPr>
                <w:rFonts w:ascii="仿宋_GB2312" w:hAnsi="宋体" w:eastAsia="仿宋_GB2312"/>
                <w:kern w:val="0"/>
                <w:sz w:val="15"/>
                <w:szCs w:val="15"/>
              </w:rPr>
            </w:pPr>
          </w:p>
        </w:tc>
        <w:tc>
          <w:tcPr>
            <w:tcW w:w="552" w:type="dxa"/>
            <w:vAlign w:val="top"/>
          </w:tcPr>
          <w:p>
            <w:pPr>
              <w:widowControl/>
              <w:jc w:val="right"/>
              <w:outlineLvl w:val="1"/>
              <w:rPr>
                <w:rFonts w:ascii="仿宋_GB2312" w:hAnsi="宋体" w:eastAsia="仿宋_GB2312"/>
                <w:kern w:val="0"/>
                <w:sz w:val="15"/>
                <w:szCs w:val="15"/>
              </w:rPr>
            </w:pPr>
          </w:p>
        </w:tc>
        <w:tc>
          <w:tcPr>
            <w:tcW w:w="420" w:type="dxa"/>
            <w:vAlign w:val="top"/>
          </w:tcPr>
          <w:p>
            <w:pPr>
              <w:widowControl/>
              <w:jc w:val="right"/>
              <w:outlineLvl w:val="1"/>
              <w:rPr>
                <w:rFonts w:ascii="仿宋_GB2312" w:hAnsi="宋体" w:eastAsia="仿宋_GB2312"/>
                <w:kern w:val="0"/>
                <w:sz w:val="15"/>
                <w:szCs w:val="15"/>
              </w:rPr>
            </w:pPr>
          </w:p>
        </w:tc>
        <w:tc>
          <w:tcPr>
            <w:tcW w:w="468" w:type="dxa"/>
            <w:vAlign w:val="top"/>
          </w:tcPr>
          <w:p>
            <w:pPr>
              <w:widowControl/>
              <w:jc w:val="right"/>
              <w:outlineLvl w:val="1"/>
              <w:rPr>
                <w:rFonts w:ascii="仿宋_GB2312" w:hAnsi="宋体" w:eastAsia="仿宋_GB2312"/>
                <w:kern w:val="0"/>
                <w:sz w:val="15"/>
                <w:szCs w:val="15"/>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八</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昌吉州科技馆</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eastAsia="zh-CN"/>
              </w:rPr>
              <w:t>2.75</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eastAsia="zh-CN"/>
              </w:rPr>
              <w:t>2.1</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eastAsia="zh-CN"/>
              </w:rPr>
              <w:t>0</w:t>
            </w: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eastAsia="zh-CN"/>
              </w:rPr>
              <w:t>2.1</w:t>
            </w: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eastAsia="zh-CN"/>
              </w:rPr>
              <w:t>0.65</w:t>
            </w: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九</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spacing w:line="560" w:lineRule="exact"/>
        <w:jc w:val="both"/>
        <w:rPr>
          <w:rFonts w:hint="eastAsia"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spacing w:line="560" w:lineRule="exact"/>
        <w:jc w:val="center"/>
        <w:rPr>
          <w:rFonts w:hint="eastAsia" w:ascii="仿宋_GB2312" w:hAnsi="宋体" w:eastAsia="仿宋_GB2312"/>
          <w:b/>
          <w:kern w:val="0"/>
          <w:sz w:val="28"/>
          <w:szCs w:val="32"/>
        </w:rPr>
      </w:pPr>
    </w:p>
    <w:p>
      <w:pPr>
        <w:spacing w:line="560" w:lineRule="exact"/>
        <w:jc w:val="center"/>
        <w:rPr>
          <w:rFonts w:hint="eastAsia"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eastAsia="zh-CN"/>
        </w:rPr>
        <w:t>昌吉州科技馆单位</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eastAsia="zh-CN"/>
        </w:rPr>
        <w:t>昌吉州科技馆</w:t>
      </w:r>
      <w:r>
        <w:rPr>
          <w:rFonts w:hint="eastAsia" w:ascii="楷体_GB2312" w:hAnsi="楷体_GB2312" w:eastAsia="楷体_GB2312" w:cs="楷体_GB2312"/>
          <w:b/>
          <w:kern w:val="0"/>
          <w:sz w:val="32"/>
          <w:szCs w:val="32"/>
        </w:rPr>
        <w:t>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昌吉州科技馆</w:t>
      </w:r>
      <w:r>
        <w:rPr>
          <w:rFonts w:hint="eastAsia" w:ascii="仿宋_GB2312" w:hAnsi="宋体" w:eastAsia="仿宋_GB2312" w:cs="宋体"/>
          <w:kern w:val="0"/>
          <w:sz w:val="32"/>
          <w:szCs w:val="32"/>
        </w:rPr>
        <w:t>2022年所有收入和支出均纳入单位预算管理。收支总预算</w:t>
      </w:r>
      <w:r>
        <w:rPr>
          <w:rFonts w:hint="eastAsia" w:ascii="仿宋_GB2312" w:hAnsi="宋体" w:eastAsia="仿宋_GB2312" w:cs="宋体"/>
          <w:kern w:val="0"/>
          <w:sz w:val="32"/>
          <w:szCs w:val="32"/>
          <w:lang w:eastAsia="zh-CN"/>
        </w:rPr>
        <w:t>315.81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eastAsia="zh-CN"/>
        </w:rPr>
        <w:t>315.81万元</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b/>
          <w:kern w:val="0"/>
          <w:sz w:val="32"/>
          <w:szCs w:val="32"/>
        </w:rPr>
      </w:pPr>
      <w:r>
        <w:rPr>
          <w:rFonts w:hint="eastAsia" w:ascii="仿宋_GB2312" w:hAnsi="宋体" w:eastAsia="仿宋_GB2312" w:cs="宋体"/>
          <w:kern w:val="0"/>
          <w:sz w:val="32"/>
          <w:szCs w:val="32"/>
        </w:rPr>
        <w:t>支出预算包括：科学技术支出</w:t>
      </w:r>
      <w:r>
        <w:rPr>
          <w:rFonts w:hint="eastAsia" w:ascii="仿宋_GB2312" w:hAnsi="宋体" w:eastAsia="仿宋_GB2312" w:cs="宋体"/>
          <w:kern w:val="0"/>
          <w:sz w:val="32"/>
          <w:szCs w:val="32"/>
          <w:lang w:eastAsia="zh-CN"/>
        </w:rPr>
        <w:t>315.81万元。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eastAsia="zh-CN"/>
        </w:rPr>
        <w:t>昌吉州科技馆</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昌吉州科技馆</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eastAsia="zh-CN"/>
        </w:rPr>
        <w:t>315.81</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315.81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eastAsia="zh-CN"/>
        </w:rPr>
        <w:t>100</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eastAsia="zh-CN"/>
        </w:rPr>
        <w:t>8.39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2.7</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引进2名硕士研究生，人员经费和社保经费增加。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eastAsia="zh-CN"/>
        </w:rPr>
        <w:t>昌吉州科技馆</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昌吉州科技馆</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eastAsia="zh-CN"/>
        </w:rPr>
        <w:t>315.81万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eastAsia="zh-CN"/>
        </w:rPr>
        <w:t>195.81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eastAsia="zh-CN"/>
        </w:rPr>
        <w:t>62</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数增加8.39</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4.</w:t>
      </w:r>
      <w:r>
        <w:rPr>
          <w:rFonts w:hint="eastAsia" w:ascii="仿宋_GB2312" w:hAnsi="宋体" w:eastAsia="仿宋_GB2312" w:cs="宋体"/>
          <w:kern w:val="0"/>
          <w:sz w:val="32"/>
          <w:szCs w:val="32"/>
          <w:lang w:val="en-US" w:eastAsia="zh-CN"/>
        </w:rPr>
        <w:t>48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引进2名硕士研究生，人员经费和社保经费增加。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eastAsia="zh-CN"/>
        </w:rPr>
        <w:t>120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eastAsia="zh-CN"/>
        </w:rPr>
        <w:t>38</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，主要原因是项目支出</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宋体" w:eastAsia="仿宋_GB2312" w:cs="宋体"/>
          <w:kern w:val="0"/>
          <w:sz w:val="32"/>
          <w:szCs w:val="32"/>
          <w:lang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eastAsia="zh-CN"/>
        </w:rPr>
        <w:t>昌吉州科技馆</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spacing w:val="-4"/>
          <w:kern w:val="0"/>
          <w:sz w:val="32"/>
          <w:szCs w:val="32"/>
        </w:rPr>
      </w:pPr>
      <w:r>
        <w:rPr>
          <w:rFonts w:hint="eastAsia" w:ascii="仿宋_GB2312" w:hAnsi="宋体" w:eastAsia="仿宋_GB2312" w:cs="宋体"/>
          <w:kern w:val="0"/>
          <w:sz w:val="32"/>
          <w:szCs w:val="32"/>
          <w:lang w:eastAsia="zh-CN"/>
        </w:rPr>
        <w:t>昌吉州科技馆</w:t>
      </w: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eastAsia="zh-CN"/>
        </w:rPr>
        <w:t>315.81</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eastAsia="zh-CN"/>
        </w:rPr>
        <w:t>315.81</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kern w:val="0"/>
          <w:sz w:val="32"/>
          <w:szCs w:val="32"/>
          <w:lang w:eastAsia="zh-CN"/>
        </w:rPr>
        <w:t>科学技术支出315.81万元，</w:t>
      </w:r>
      <w:r>
        <w:rPr>
          <w:rFonts w:hint="eastAsia" w:ascii="仿宋_GB2312" w:hAnsi="宋体" w:eastAsia="仿宋_GB2312" w:cs="宋体"/>
          <w:kern w:val="0"/>
          <w:sz w:val="32"/>
          <w:szCs w:val="32"/>
        </w:rPr>
        <w:t>主要用于</w:t>
      </w:r>
      <w:r>
        <w:rPr>
          <w:rFonts w:hint="eastAsia" w:ascii="仿宋_GB2312" w:hAnsi="宋体" w:eastAsia="仿宋_GB2312" w:cs="宋体"/>
          <w:kern w:val="0"/>
          <w:sz w:val="32"/>
          <w:szCs w:val="32"/>
          <w:lang w:eastAsia="zh-CN"/>
        </w:rPr>
        <w:t>人员基本支出和单位运行保障支出，开展科普活动及展品维修保养经费、展品购置及布展经费、展厅物业及安防经费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昌吉州科技馆</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2022年一般公共预算拨款合计</w:t>
      </w:r>
      <w:r>
        <w:rPr>
          <w:rFonts w:hint="eastAsia" w:ascii="仿宋_GB2312" w:hAnsi="仿宋_GB2312" w:eastAsia="仿宋_GB2312" w:cs="仿宋_GB2312"/>
          <w:kern w:val="0"/>
          <w:sz w:val="32"/>
          <w:szCs w:val="32"/>
          <w:lang w:eastAsia="zh-CN"/>
        </w:rPr>
        <w:t>315.81</w:t>
      </w:r>
      <w:r>
        <w:rPr>
          <w:rFonts w:hint="eastAsia" w:ascii="仿宋_GB2312" w:hAnsi="仿宋_GB2312" w:eastAsia="仿宋_GB2312" w:cs="仿宋_GB2312"/>
          <w:kern w:val="0"/>
          <w:sz w:val="32"/>
          <w:szCs w:val="32"/>
        </w:rPr>
        <w:t>万元，其中：基本支出</w:t>
      </w:r>
      <w:r>
        <w:rPr>
          <w:rFonts w:hint="eastAsia" w:ascii="仿宋_GB2312" w:hAnsi="仿宋_GB2312" w:eastAsia="仿宋_GB2312" w:cs="仿宋_GB2312"/>
          <w:kern w:val="0"/>
          <w:sz w:val="32"/>
          <w:szCs w:val="32"/>
          <w:lang w:eastAsia="zh-CN"/>
        </w:rPr>
        <w:t>195.81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eastAsia="zh-CN"/>
        </w:rPr>
        <w:t>8.39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eastAsia="zh-CN"/>
        </w:rPr>
        <w:t>4.</w:t>
      </w:r>
      <w:r>
        <w:rPr>
          <w:rFonts w:hint="eastAsia" w:ascii="仿宋_GB2312" w:hAnsi="仿宋_GB2312" w:eastAsia="仿宋_GB2312" w:cs="仿宋_GB2312"/>
          <w:kern w:val="0"/>
          <w:sz w:val="32"/>
          <w:szCs w:val="32"/>
          <w:lang w:val="en-US" w:eastAsia="zh-CN"/>
        </w:rPr>
        <w:t>48</w:t>
      </w:r>
      <w:r>
        <w:rPr>
          <w:rFonts w:hint="eastAsia" w:ascii="仿宋_GB2312" w:hAnsi="仿宋_GB2312" w:eastAsia="仿宋_GB2312" w:cs="仿宋_GB2312"/>
          <w:kern w:val="0"/>
          <w:sz w:val="32"/>
          <w:szCs w:val="32"/>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引进2名硕士研究生，人员经费和社保经费增加。</w:t>
      </w:r>
      <w:r>
        <w:rPr>
          <w:rFonts w:hint="eastAsia" w:ascii="仿宋_GB2312" w:hAnsi="仿宋_GB2312" w:eastAsia="仿宋_GB2312" w:cs="仿宋_GB2312"/>
          <w:kern w:val="0"/>
          <w:sz w:val="32"/>
          <w:szCs w:val="32"/>
        </w:rPr>
        <w:t>项目支出</w:t>
      </w:r>
      <w:r>
        <w:rPr>
          <w:rFonts w:hint="eastAsia" w:ascii="仿宋_GB2312" w:hAnsi="仿宋_GB2312" w:eastAsia="仿宋_GB2312" w:cs="仿宋_GB2312"/>
          <w:kern w:val="0"/>
          <w:sz w:val="32"/>
          <w:szCs w:val="32"/>
          <w:lang w:eastAsia="zh-CN"/>
        </w:rPr>
        <w:t>120</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项目</w:t>
      </w:r>
      <w:r>
        <w:rPr>
          <w:rFonts w:hint="eastAsia" w:ascii="仿宋_GB2312" w:hAnsi="宋体" w:eastAsia="仿宋_GB2312" w:cs="宋体"/>
          <w:kern w:val="0"/>
          <w:sz w:val="32"/>
          <w:szCs w:val="32"/>
        </w:rPr>
        <w:t>与上年</w:t>
      </w:r>
      <w:r>
        <w:rPr>
          <w:rFonts w:hint="eastAsia" w:ascii="仿宋_GB2312" w:hAnsi="宋体" w:eastAsia="仿宋_GB2312" w:cs="宋体"/>
          <w:kern w:val="0"/>
          <w:sz w:val="32"/>
          <w:szCs w:val="32"/>
          <w:lang w:val="en-US" w:eastAsia="zh-CN"/>
        </w:rPr>
        <w:t>保持</w:t>
      </w:r>
      <w:r>
        <w:rPr>
          <w:rFonts w:hint="eastAsia" w:ascii="仿宋_GB2312" w:hAnsi="宋体" w:eastAsia="仿宋_GB2312" w:cs="宋体"/>
          <w:kern w:val="0"/>
          <w:sz w:val="32"/>
          <w:szCs w:val="32"/>
        </w:rPr>
        <w:t>一致</w:t>
      </w:r>
      <w:r>
        <w:rPr>
          <w:rFonts w:hint="eastAsia" w:ascii="仿宋_GB2312" w:hAnsi="仿宋_GB2312" w:eastAsia="仿宋_GB2312" w:cs="仿宋_GB2312"/>
          <w:kern w:val="0"/>
          <w:sz w:val="32"/>
          <w:szCs w:val="32"/>
          <w:lang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科学技术支出</w:t>
      </w:r>
      <w:r>
        <w:rPr>
          <w:rFonts w:hint="eastAsia" w:ascii="仿宋_GB2312" w:hAnsi="仿宋_GB2312" w:eastAsia="仿宋_GB2312" w:cs="仿宋_GB2312"/>
          <w:sz w:val="32"/>
          <w:szCs w:val="32"/>
          <w:lang w:val="en-US" w:eastAsia="zh-CN"/>
        </w:rPr>
        <w:t>315.81</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kern w:val="0"/>
          <w:sz w:val="32"/>
          <w:szCs w:val="32"/>
        </w:rPr>
        <w:t>，占</w:t>
      </w:r>
      <w:r>
        <w:rPr>
          <w:rFonts w:hint="eastAsia" w:ascii="仿宋_GB2312" w:hAnsi="仿宋_GB2312" w:eastAsia="仿宋_GB2312" w:cs="仿宋_GB2312"/>
          <w:kern w:val="0"/>
          <w:sz w:val="32"/>
          <w:szCs w:val="32"/>
          <w:lang w:val="en-US" w:eastAsia="zh-CN"/>
        </w:rPr>
        <w:t>100</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w:t>
      </w:r>
      <w:r>
        <w:rPr>
          <w:rFonts w:hint="eastAsia" w:ascii="仿宋_GB2312" w:hAnsi="仿宋_GB2312" w:eastAsia="仿宋_GB2312" w:cs="仿宋_GB2312"/>
          <w:kern w:val="0"/>
          <w:sz w:val="32"/>
          <w:szCs w:val="32"/>
          <w:lang w:eastAsia="zh-CN"/>
        </w:rPr>
        <w:t>科学技术支出（类）科学技术普及（款）科技馆站（项）</w:t>
      </w:r>
      <w:r>
        <w:rPr>
          <w:rFonts w:hint="eastAsia" w:ascii="仿宋_GB2312" w:hAnsi="仿宋_GB2312" w:eastAsia="仿宋_GB2312" w:cs="仿宋_GB2312"/>
          <w:kern w:val="0"/>
          <w:sz w:val="32"/>
          <w:szCs w:val="32"/>
        </w:rPr>
        <w:t>：2022年预算数为</w:t>
      </w:r>
      <w:r>
        <w:rPr>
          <w:rFonts w:hint="eastAsia" w:ascii="仿宋_GB2312" w:hAnsi="仿宋_GB2312" w:eastAsia="仿宋_GB2312" w:cs="仿宋_GB2312"/>
          <w:kern w:val="0"/>
          <w:sz w:val="32"/>
          <w:szCs w:val="32"/>
          <w:lang w:val="en-US" w:eastAsia="zh-CN"/>
        </w:rPr>
        <w:t>315.81</w:t>
      </w:r>
      <w:r>
        <w:rPr>
          <w:rFonts w:hint="eastAsia" w:ascii="仿宋_GB2312" w:hAnsi="仿宋_GB2312" w:eastAsia="仿宋_GB2312" w:cs="仿宋_GB2312"/>
          <w:kern w:val="0"/>
          <w:sz w:val="32"/>
          <w:szCs w:val="32"/>
        </w:rPr>
        <w:t>万元，</w:t>
      </w:r>
      <w:r>
        <w:rPr>
          <w:rFonts w:hint="eastAsia" w:ascii="仿宋_GB2312" w:hAnsi="宋体" w:eastAsia="仿宋_GB2312" w:cs="宋体"/>
          <w:kern w:val="0"/>
          <w:sz w:val="32"/>
          <w:szCs w:val="32"/>
        </w:rPr>
        <w:t>比上年预算</w:t>
      </w:r>
      <w:r>
        <w:rPr>
          <w:rFonts w:hint="eastAsia" w:ascii="仿宋_GB2312" w:hAnsi="宋体" w:eastAsia="仿宋_GB2312" w:cs="宋体"/>
          <w:kern w:val="0"/>
          <w:sz w:val="32"/>
          <w:szCs w:val="32"/>
          <w:lang w:eastAsia="zh-CN"/>
        </w:rPr>
        <w:t>数</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39.11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4.</w:t>
      </w:r>
      <w:r>
        <w:rPr>
          <w:rFonts w:hint="eastAsia" w:ascii="仿宋_GB2312" w:hAnsi="宋体" w:eastAsia="仿宋_GB2312" w:cs="宋体"/>
          <w:kern w:val="0"/>
          <w:sz w:val="32"/>
          <w:szCs w:val="32"/>
          <w:lang w:val="en-US" w:eastAsia="zh-CN"/>
        </w:rPr>
        <w:t>13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引进2名硕士研究生，人员经费和社保经费增加；</w:t>
      </w:r>
      <w:r>
        <w:rPr>
          <w:rFonts w:hint="eastAsia" w:ascii="仿宋_GB2312" w:hAnsi="宋体" w:eastAsia="仿宋_GB2312" w:cs="宋体"/>
          <w:kern w:val="0"/>
          <w:sz w:val="32"/>
          <w:szCs w:val="32"/>
          <w:highlight w:val="none"/>
          <w:lang w:eastAsia="zh-CN"/>
        </w:rPr>
        <w:t>按照预算编制要求，</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全部列入此科目中</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昌吉州科技馆</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lang w:eastAsia="zh-CN"/>
        </w:rPr>
        <w:t>昌吉州科技馆</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spacing w:val="-6"/>
          <w:kern w:val="0"/>
          <w:sz w:val="32"/>
          <w:szCs w:val="32"/>
          <w:lang w:eastAsia="zh-CN"/>
        </w:rPr>
        <w:t>195.81</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eastAsia="zh-CN"/>
        </w:rPr>
        <w:t>179.74</w:t>
      </w:r>
      <w:r>
        <w:rPr>
          <w:rFonts w:hint="eastAsia" w:ascii="仿宋_GB2312" w:hAnsi="宋体" w:eastAsia="仿宋_GB2312" w:cs="宋体"/>
          <w:kern w:val="0"/>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救济费、医疗费补助、助学金、奖励金、个人农业生产补贴、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eastAsia="zh-CN"/>
        </w:rPr>
        <w:t>16.07</w:t>
      </w:r>
      <w:r>
        <w:rPr>
          <w:rFonts w:hint="eastAsia" w:ascii="仿宋_GB2312" w:hAnsi="宋体" w:eastAsia="仿宋_GB2312" w:cs="宋体"/>
          <w:kern w:val="0"/>
          <w:sz w:val="32"/>
          <w:szCs w:val="32"/>
        </w:rPr>
        <w:t>万元，主要包括：办公费、印刷费、咨询费、手续费、水费、电费、邮电费、取暖费、物业管理费、差旅费、因公出国（境）费、维修（护）费、租赁费、会议费、培训费、公务接待费、专用材料费、被装购置费、专用燃料费、劳务费、委托业务费、工会经费、福利费、公务用车运行维护费、其他交通费用、税金及附加费用、其他商品和服务支出、办公设备购置、专用设备购置等。</w:t>
      </w:r>
    </w:p>
    <w:p>
      <w:pPr>
        <w:spacing w:line="560" w:lineRule="exact"/>
        <w:ind w:firstLine="643" w:firstLineChars="200"/>
        <w:rPr>
          <w:rFonts w:ascii="仿宋_GB2312" w:hAnsi="黑体" w:eastAsia="仿宋_GB2312"/>
          <w:b/>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eastAsia="zh-CN"/>
        </w:rPr>
        <w:t>昌吉州科技馆</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3" w:firstLineChars="200"/>
        <w:rPr>
          <w:rFonts w:ascii="仿宋_GB2312" w:hAnsi="黑体" w:eastAsia="仿宋_GB2312"/>
          <w:sz w:val="32"/>
          <w:szCs w:val="32"/>
        </w:rPr>
      </w:pPr>
      <w:r>
        <w:rPr>
          <w:rFonts w:hint="eastAsia" w:ascii="仿宋_GB2312" w:hAnsi="黑体" w:eastAsia="仿宋_GB2312"/>
          <w:b/>
          <w:sz w:val="32"/>
          <w:szCs w:val="32"/>
        </w:rPr>
        <w:t>1.项目</w:t>
      </w:r>
      <w:r>
        <w:rPr>
          <w:rFonts w:ascii="仿宋_GB2312" w:hAnsi="黑体" w:eastAsia="仿宋_GB2312"/>
          <w:b/>
          <w:sz w:val="32"/>
          <w:szCs w:val="32"/>
        </w:rPr>
        <w:t>名称</w:t>
      </w:r>
      <w:r>
        <w:rPr>
          <w:rFonts w:hint="eastAsia" w:ascii="仿宋_GB2312" w:hAnsi="黑体" w:eastAsia="仿宋_GB2312"/>
          <w:b/>
          <w:sz w:val="32"/>
          <w:szCs w:val="32"/>
        </w:rPr>
        <w:t>：</w:t>
      </w:r>
      <w:r>
        <w:rPr>
          <w:rFonts w:hint="eastAsia" w:ascii="仿宋_GB2312" w:hAnsi="宋体" w:eastAsia="仿宋_GB2312" w:cs="宋体"/>
          <w:b/>
          <w:bCs/>
          <w:kern w:val="0"/>
          <w:sz w:val="32"/>
          <w:szCs w:val="32"/>
        </w:rPr>
        <w:t>开展科普活动及展品维修保养经费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开展科普活动及展品维修保养经费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rPr>
        <w:t>年1月-202</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rPr>
        <w:t>年12月</w:t>
      </w:r>
    </w:p>
    <w:p>
      <w:pPr>
        <w:spacing w:line="560" w:lineRule="exact"/>
        <w:ind w:firstLine="643" w:firstLineChars="200"/>
        <w:rPr>
          <w:rFonts w:ascii="仿宋_GB2312" w:hAnsi="宋体" w:eastAsia="仿宋_GB2312" w:cs="宋体"/>
          <w:b/>
          <w:bCs/>
          <w:kern w:val="0"/>
          <w:sz w:val="32"/>
          <w:szCs w:val="32"/>
        </w:rPr>
      </w:pPr>
      <w:r>
        <w:rPr>
          <w:rFonts w:hint="eastAsia" w:ascii="仿宋_GB2312" w:hAnsi="黑体" w:eastAsia="仿宋_GB2312"/>
          <w:b/>
          <w:bCs/>
          <w:sz w:val="32"/>
          <w:szCs w:val="32"/>
        </w:rPr>
        <w:t>2.项目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展品购置及布展经费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90万元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展品购置及布展经费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rPr>
        <w:t>年1月-202</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rPr>
        <w:t>年12月</w:t>
      </w:r>
    </w:p>
    <w:p>
      <w:pPr>
        <w:spacing w:line="560" w:lineRule="exact"/>
        <w:ind w:firstLine="643" w:firstLineChars="200"/>
        <w:rPr>
          <w:rFonts w:ascii="仿宋_GB2312" w:hAnsi="宋体" w:eastAsia="仿宋_GB2312" w:cs="宋体"/>
          <w:b/>
          <w:bCs/>
          <w:kern w:val="0"/>
          <w:sz w:val="30"/>
          <w:szCs w:val="30"/>
        </w:rPr>
      </w:pPr>
      <w:r>
        <w:rPr>
          <w:rFonts w:hint="eastAsia" w:ascii="仿宋_GB2312" w:hAnsi="黑体" w:eastAsia="仿宋_GB2312"/>
          <w:b/>
          <w:bCs/>
          <w:sz w:val="32"/>
          <w:szCs w:val="32"/>
        </w:rPr>
        <w:t>3.项目</w:t>
      </w:r>
      <w:r>
        <w:rPr>
          <w:rFonts w:ascii="仿宋_GB2312" w:hAnsi="黑体" w:eastAsia="仿宋_GB2312"/>
          <w:b/>
          <w:bCs/>
          <w:sz w:val="32"/>
          <w:szCs w:val="32"/>
        </w:rPr>
        <w:t>名称</w:t>
      </w:r>
      <w:r>
        <w:rPr>
          <w:rFonts w:hint="eastAsia" w:ascii="仿宋_GB2312" w:hAnsi="黑体" w:eastAsia="仿宋_GB2312"/>
          <w:b/>
          <w:bCs/>
          <w:sz w:val="32"/>
          <w:szCs w:val="32"/>
        </w:rPr>
        <w:t>：</w:t>
      </w:r>
      <w:r>
        <w:rPr>
          <w:rFonts w:hint="eastAsia" w:ascii="仿宋_GB2312" w:hAnsi="宋体" w:eastAsia="仿宋_GB2312" w:cs="宋体"/>
          <w:b/>
          <w:bCs/>
          <w:kern w:val="0"/>
          <w:sz w:val="32"/>
          <w:szCs w:val="32"/>
        </w:rPr>
        <w:t>展厅物业及安防经费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配合好主管单位为国内外各类科技交流活动做好场地协调和会议综合服务工作；开展科技展教活动，向各族群众和广大青少年普及科学知识；举办各类科技培训，流动科技馆巡展等。计划更新科普展品，最大程度地发挥科技馆科普主阵地作用，为提高公众科学文化素质，构建和谐昌吉发挥了积极作用，取得了良好的社会反响。</w:t>
      </w:r>
    </w:p>
    <w:p>
      <w:pPr>
        <w:spacing w:line="560" w:lineRule="exact"/>
        <w:ind w:firstLine="640" w:firstLineChars="200"/>
        <w:rPr>
          <w:rFonts w:ascii="仿宋_GB2312" w:hAnsi="黑体" w:eastAsia="仿宋_GB2312"/>
          <w:color w:val="FF000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昌吉回族自治州科技馆</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展厅物业及安防经费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eastAsia="zh-CN"/>
        </w:rPr>
        <w:t>2</w:t>
      </w:r>
      <w:r>
        <w:rPr>
          <w:rFonts w:hint="eastAsia" w:ascii="仿宋_GB2312" w:hAnsi="宋体" w:eastAsia="仿宋_GB2312" w:cs="宋体"/>
          <w:kern w:val="0"/>
          <w:sz w:val="32"/>
          <w:szCs w:val="32"/>
        </w:rPr>
        <w:t>年1月-</w:t>
      </w:r>
      <w:r>
        <w:rPr>
          <w:rFonts w:hint="eastAsia" w:ascii="仿宋_GB2312" w:hAnsi="宋体" w:eastAsia="仿宋_GB2312" w:cs="宋体"/>
          <w:kern w:val="0"/>
          <w:sz w:val="32"/>
          <w:szCs w:val="32"/>
          <w:lang w:eastAsia="zh-CN"/>
        </w:rPr>
        <w:t>2022年12月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eastAsia="zh-CN"/>
        </w:rPr>
        <w:t>昌吉州科技馆</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昌吉州科技馆</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eastAsia="zh-CN"/>
        </w:rPr>
        <w:t>2.75</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eastAsia="zh-CN"/>
        </w:rPr>
        <w:t>2.1</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eastAsia="zh-CN"/>
        </w:rPr>
        <w:t>0.65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 xml:space="preserve">增加 </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主要原因是未安排预算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，主要原因是未安排预算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，主要原因是厉行节约，</w:t>
      </w:r>
      <w:r>
        <w:rPr>
          <w:rFonts w:hint="eastAsia" w:ascii="仿宋_GB2312" w:hAnsi="宋体" w:eastAsia="仿宋_GB2312" w:cs="宋体"/>
          <w:kern w:val="0"/>
          <w:sz w:val="32"/>
          <w:szCs w:val="32"/>
        </w:rPr>
        <w:t>提高公务用车效率</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公务用车运行费</w:t>
      </w:r>
      <w:r>
        <w:rPr>
          <w:rFonts w:hint="eastAsia" w:ascii="仿宋_GB2312" w:hAnsi="宋体" w:eastAsia="仿宋_GB2312" w:cs="宋体"/>
          <w:kern w:val="0"/>
          <w:sz w:val="32"/>
          <w:szCs w:val="32"/>
          <w:lang w:eastAsia="zh-CN"/>
        </w:rPr>
        <w:t>与上年保持一致</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，主要原因是厉行节约，严控接待费支出，</w:t>
      </w:r>
      <w:r>
        <w:rPr>
          <w:rFonts w:hint="eastAsia" w:ascii="仿宋_GB2312" w:hAnsi="宋体" w:eastAsia="仿宋_GB2312" w:cs="宋体"/>
          <w:kern w:val="0"/>
          <w:sz w:val="32"/>
          <w:szCs w:val="32"/>
        </w:rPr>
        <w:t>公务</w:t>
      </w:r>
      <w:r>
        <w:rPr>
          <w:rFonts w:hint="eastAsia" w:ascii="仿宋_GB2312" w:hAnsi="宋体" w:eastAsia="仿宋_GB2312" w:cs="宋体"/>
          <w:kern w:val="0"/>
          <w:sz w:val="32"/>
          <w:szCs w:val="32"/>
          <w:lang w:eastAsia="zh-CN"/>
        </w:rPr>
        <w:t>接待费与上年保持一致</w:t>
      </w:r>
      <w:r>
        <w:rPr>
          <w:rFonts w:hint="eastAsia" w:ascii="仿宋_GB2312" w:hAnsi="宋体" w:eastAsia="仿宋_GB2312" w:cs="宋体"/>
          <w:kern w:val="0"/>
          <w:sz w:val="32"/>
          <w:szCs w:val="32"/>
        </w:rPr>
        <w:t>。</w:t>
      </w:r>
      <w:bookmarkStart w:id="0" w:name="_GoBack"/>
      <w:bookmarkEnd w:id="0"/>
    </w:p>
    <w:p>
      <w:pPr>
        <w:spacing w:line="560" w:lineRule="exact"/>
        <w:ind w:firstLine="643" w:firstLineChars="200"/>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eastAsia="zh-CN"/>
        </w:rPr>
        <w:t>昌吉州科技馆</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eastAsia="zh-CN"/>
        </w:rPr>
        <w:t>16.07</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eastAsia="zh-CN"/>
        </w:rPr>
        <w:t>0.73</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eastAsia="zh-CN"/>
        </w:rPr>
        <w:t>4.7</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人员增加，公用经费增加</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eastAsia="zh-CN"/>
        </w:rPr>
        <w:t>154.2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eastAsia="zh-CN"/>
        </w:rPr>
        <w:t>104.52</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eastAsia="zh-CN"/>
        </w:rPr>
        <w:t>49.68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2022年度本单位面向中小企业预留政府采购项目预算金额</w:t>
      </w:r>
      <w:r>
        <w:rPr>
          <w:rFonts w:hint="eastAsia" w:ascii="仿宋_GB2312" w:hAnsi="仿宋_GB2312" w:eastAsia="仿宋_GB2312" w:cs="仿宋_GB2312"/>
          <w:sz w:val="32"/>
          <w:lang w:eastAsia="zh-CN"/>
        </w:rPr>
        <w:t>63</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eastAsia="zh-CN"/>
        </w:rPr>
        <w:t>63</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仿宋_GB2312" w:eastAsia="仿宋_GB2312" w:cs="仿宋_GB2312"/>
          <w:kern w:val="0"/>
          <w:sz w:val="32"/>
          <w:szCs w:val="32"/>
          <w:lang w:eastAsia="zh-CN"/>
        </w:rPr>
        <w:t>昌吉州科技馆</w:t>
      </w:r>
      <w:r>
        <w:rPr>
          <w:rFonts w:hint="eastAsia" w:ascii="仿宋_GB2312" w:hAnsi="仿宋_GB2312" w:eastAsia="仿宋_GB2312" w:cs="仿宋_GB2312"/>
          <w:kern w:val="0"/>
          <w:sz w:val="32"/>
          <w:szCs w:val="32"/>
        </w:rPr>
        <w:t>占用使用国有资产总体情况为</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1.房屋</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平方米，价值</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eastAsia="zh-CN"/>
        </w:rPr>
        <w:t>15.6</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eastAsia="zh-CN"/>
        </w:rPr>
        <w:t>15.6</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eastAsia="zh-CN"/>
        </w:rPr>
        <w:t>9.7</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eastAsia="zh-CN"/>
        </w:rPr>
        <w:t>562.78</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eastAsia="zh-CN"/>
        </w:rPr>
        <w:t>3</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eastAsia="zh-CN"/>
        </w:rPr>
        <w:t>120</w:t>
      </w:r>
      <w:r>
        <w:rPr>
          <w:rFonts w:hint="eastAsia" w:ascii="仿宋_GB2312" w:hAnsi="仿宋_GB2312" w:eastAsia="仿宋_GB2312" w:cs="仿宋_GB2312"/>
          <w:kern w:val="0"/>
          <w:sz w:val="32"/>
          <w:szCs w:val="32"/>
        </w:rPr>
        <w:t>万元。具体情况见下表（按项目分别填报）：</w:t>
      </w: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78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昌吉州科技馆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展品购置及布展经费</w:t>
            </w:r>
          </w:p>
        </w:tc>
      </w:tr>
      <w:tr>
        <w:trPr>
          <w:trHeight w:val="76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tbl>
            <w:tblPr>
              <w:tblW w:w="95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570"/>
            </w:tblGrid>
            <w:tr>
              <w:trPr>
                <w:trHeight w:val="2175" w:hRule="atLeast"/>
              </w:trPr>
              <w:tc>
                <w:tcPr>
                  <w:tcW w:w="9570" w:type="dxa"/>
                  <w:tcBorders>
                    <w:top w:val="single" w:color="000000" w:sz="4" w:space="0"/>
                    <w:left w:val="single" w:color="000000" w:sz="4" w:space="0"/>
                    <w:bottom w:val="single" w:color="000000" w:sz="4" w:space="0"/>
                    <w:right w:val="single" w:color="000000" w:sz="4" w:space="0"/>
                  </w:tcBorders>
                  <w:vAlign w:val="top"/>
                </w:tcPr>
                <w:p>
                  <w:pPr>
                    <w:widowControl/>
                    <w:jc w:val="both"/>
                    <w:textAlignment w:val="top"/>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 xml:space="preserve"> 计划接待群众不少于10000人次，购置新展品不少于5件，保证科技馆免费开放，</w:t>
                  </w:r>
                </w:p>
                <w:p>
                  <w:pPr>
                    <w:widowControl/>
                    <w:jc w:val="both"/>
                    <w:textAlignment w:val="top"/>
                    <w:rPr>
                      <w:rFonts w:hint="eastAsia" w:ascii="宋体" w:hAnsi="宋体" w:eastAsia="宋体" w:cs="宋体"/>
                      <w:i w:val="0"/>
                      <w:color w:val="000000"/>
                      <w:kern w:val="0"/>
                      <w:sz w:val="20"/>
                      <w:szCs w:val="20"/>
                      <w:u w:val="none"/>
                      <w:lang w:val="en-US" w:eastAsia="zh-CN"/>
                    </w:rPr>
                  </w:pPr>
                  <w:r>
                    <w:rPr>
                      <w:rFonts w:hint="eastAsia" w:ascii="宋体" w:hAnsi="宋体" w:eastAsia="宋体" w:cs="宋体"/>
                      <w:i w:val="0"/>
                      <w:color w:val="000000"/>
                      <w:kern w:val="0"/>
                      <w:sz w:val="20"/>
                      <w:szCs w:val="20"/>
                      <w:u w:val="none"/>
                      <w:lang w:val="en-US" w:eastAsia="zh-CN"/>
                    </w:rPr>
                    <w:t>提升展厅服务质量，最大程度地发挥科技馆科普主阵地作用，为提高公众科学文化素</w:t>
                  </w:r>
                </w:p>
                <w:p>
                  <w:pPr>
                    <w:widowControl/>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rPr>
                    <w:t>质，构建和谐昌吉发挥积极作用，取得良好的社会反响。</w:t>
                  </w:r>
                </w:p>
              </w:tc>
            </w:tr>
          </w:tbl>
          <w:p>
            <w:pPr>
              <w:spacing w:line="480" w:lineRule="exact"/>
              <w:jc w:val="left"/>
              <w:rPr>
                <w:rFonts w:ascii="宋体" w:hAnsi="宋体" w:cs="宋体"/>
                <w:color w:val="000000"/>
                <w:sz w:val="18"/>
                <w:szCs w:val="18"/>
              </w:rPr>
            </w:pP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购置及升级展品</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≥5件</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常设展览和教育活动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≥10000人次</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展厅布展</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≥600平米</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新展品使用率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新展品完好率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正常开馆率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r>
        <w:trPr>
          <w:trHeight w:val="53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项目完成时长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12月</w:t>
            </w:r>
          </w:p>
        </w:tc>
      </w:tr>
      <w:tr>
        <w:trPr>
          <w:trHeight w:val="57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投入成本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90万元</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社会效益</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提高公众科学文化素质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拓宽各族群众和广大青少年科技知识面</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长期</w:t>
            </w:r>
          </w:p>
        </w:tc>
      </w:tr>
      <w:tr>
        <w:trPr>
          <w:trHeight w:val="7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参观群众满意度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≥99%</w:t>
            </w:r>
          </w:p>
        </w:tc>
      </w:tr>
    </w:tbl>
    <w:p>
      <w:pPr>
        <w:spacing w:line="600" w:lineRule="exact"/>
        <w:ind w:firstLine="643" w:firstLineChars="200"/>
        <w:rPr>
          <w:rFonts w:hint="eastAsia" w:ascii="楷体_GB2312" w:hAnsi="宋体" w:eastAsia="楷体_GB2312" w:cs="宋体"/>
          <w:b/>
          <w:kern w:val="0"/>
          <w:sz w:val="32"/>
          <w:szCs w:val="32"/>
        </w:rPr>
      </w:pP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286"/>
        <w:gridCol w:w="1040"/>
        <w:gridCol w:w="1670"/>
        <w:gridCol w:w="1183"/>
      </w:tblGrid>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79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57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昌吉州科技馆</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开展科普活动及展品维修保养经费</w:t>
            </w:r>
          </w:p>
        </w:tc>
      </w:tr>
      <w:tr>
        <w:trPr>
          <w:trHeight w:val="82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10</w:t>
            </w:r>
          </w:p>
        </w:tc>
        <w:tc>
          <w:tcPr>
            <w:tcW w:w="128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4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10</w:t>
            </w:r>
          </w:p>
        </w:tc>
        <w:tc>
          <w:tcPr>
            <w:tcW w:w="1670"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rPr>
          <w:trHeight w:val="2047"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tbl>
            <w:tblPr>
              <w:tblW w:w="95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570"/>
            </w:tblGrid>
            <w:tr>
              <w:trPr>
                <w:trHeight w:val="2175" w:hRule="atLeast"/>
              </w:trPr>
              <w:tc>
                <w:tcPr>
                  <w:tcW w:w="9570" w:type="dxa"/>
                  <w:tcBorders>
                    <w:top w:val="single" w:color="000000" w:sz="4" w:space="0"/>
                    <w:left w:val="single" w:color="000000" w:sz="4" w:space="0"/>
                    <w:bottom w:val="single" w:color="000000" w:sz="4" w:space="0"/>
                    <w:right w:val="single" w:color="000000" w:sz="4" w:space="0"/>
                  </w:tcBorders>
                  <w:vAlign w:val="top"/>
                </w:tcPr>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4"/>
                      <w:szCs w:val="24"/>
                      <w:u w:val="none"/>
                      <w:lang w:val="en-US" w:eastAsia="zh-CN"/>
                    </w:rPr>
                    <w:t xml:space="preserve">                                                                      目标：计划</w:t>
                  </w:r>
                  <w:r>
                    <w:rPr>
                      <w:rFonts w:hint="eastAsia" w:ascii="宋体" w:hAnsi="宋体" w:eastAsia="宋体" w:cs="宋体"/>
                      <w:i w:val="0"/>
                      <w:color w:val="000000"/>
                      <w:kern w:val="0"/>
                      <w:sz w:val="21"/>
                      <w:szCs w:val="21"/>
                      <w:u w:val="none"/>
                      <w:lang w:val="en-US" w:eastAsia="zh-CN"/>
                    </w:rPr>
                    <w:t>通过线上线下同步启动的方式，开展一系列科普宣传、讲座等活动，充分体现科</w:t>
                  </w:r>
                </w:p>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技在疫情防控、科普课堂宣传、科技下乡的等多种途径培养孩子对科技创新的兴</w:t>
                  </w:r>
                </w:p>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趣和动手探究的能力，使孩子更爱祖国、爱科学、爱学习。计划开展科普活动大</w:t>
                  </w:r>
                </w:p>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于等于4场次，覆盖人数为100000人，最大程度地发挥科技馆科普主阵地作用，</w:t>
                  </w:r>
                </w:p>
                <w:p>
                  <w:pPr>
                    <w:widowControl/>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1"/>
                      <w:szCs w:val="21"/>
                      <w:u w:val="none"/>
                      <w:lang w:val="en-US" w:eastAsia="zh-CN"/>
                    </w:rPr>
                    <w:t>为提高公众科学文化素质，构建和谐昌吉发挥了积极作用。</w:t>
                  </w:r>
                </w:p>
              </w:tc>
            </w:tr>
          </w:tbl>
          <w:p>
            <w:pPr>
              <w:spacing w:line="480" w:lineRule="exact"/>
              <w:jc w:val="left"/>
              <w:rPr>
                <w:rFonts w:ascii="宋体" w:hAnsi="宋体" w:cs="宋体"/>
                <w:color w:val="000000"/>
                <w:sz w:val="18"/>
                <w:szCs w:val="18"/>
              </w:rPr>
            </w:pPr>
          </w:p>
        </w:tc>
      </w:tr>
      <w:tr>
        <w:trPr>
          <w:trHeight w:val="69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602"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开展科普活动（场次）</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w:t>
            </w:r>
          </w:p>
        </w:tc>
      </w:tr>
      <w:tr>
        <w:trPr>
          <w:trHeight w:val="57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科学小课堂课程设计</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≥4堂</w:t>
            </w:r>
          </w:p>
        </w:tc>
      </w:tr>
      <w:tr>
        <w:trPr>
          <w:trHeight w:val="57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受益群众（人次）</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100000</w:t>
            </w:r>
          </w:p>
        </w:tc>
      </w:tr>
      <w:tr>
        <w:trPr>
          <w:trHeight w:val="59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展厅展品完好率</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r>
        <w:trPr>
          <w:trHeight w:val="70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活动完成时间</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12月</w:t>
            </w:r>
          </w:p>
        </w:tc>
      </w:tr>
      <w:tr>
        <w:trPr>
          <w:trHeight w:val="60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投入成本</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10万元</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社会效益</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提高公众科学文化素质</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提高运用科学知识改善生活品质能力</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提高</w:t>
            </w:r>
          </w:p>
        </w:tc>
      </w:tr>
      <w:tr>
        <w:trPr>
          <w:trHeight w:val="84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550"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受益群众满意度</w:t>
            </w:r>
          </w:p>
        </w:tc>
        <w:tc>
          <w:tcPr>
            <w:tcW w:w="2853"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≥99%</w:t>
            </w:r>
          </w:p>
        </w:tc>
      </w:tr>
    </w:tbl>
    <w:p>
      <w:pPr>
        <w:spacing w:line="600" w:lineRule="exact"/>
        <w:rPr>
          <w:rFonts w:hint="eastAsia" w:ascii="楷体_GB2312" w:hAnsi="宋体" w:eastAsia="楷体_GB2312" w:cs="宋体"/>
          <w:b/>
          <w:kern w:val="0"/>
          <w:sz w:val="32"/>
          <w:szCs w:val="32"/>
        </w:rPr>
      </w:pPr>
    </w:p>
    <w:tbl>
      <w:tblPr>
        <w:tblpPr w:leftFromText="180" w:rightFromText="180" w:vertAnchor="text" w:horzAnchor="page" w:tblpX="1384" w:tblpY="449"/>
        <w:tblOverlap w:val="never"/>
        <w:tblW w:w="89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rPr>
          <w:trHeight w:val="792"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rPr>
          <w:trHeight w:val="83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昌吉州科技馆</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cs="宋体"/>
                <w:color w:val="000000"/>
                <w:sz w:val="18"/>
                <w:szCs w:val="18"/>
                <w:lang w:eastAsia="zh-CN"/>
              </w:rPr>
            </w:pPr>
            <w:r>
              <w:rPr>
                <w:rFonts w:hint="eastAsia" w:ascii="宋体" w:hAnsi="宋体" w:cs="宋体"/>
                <w:color w:val="000000"/>
                <w:sz w:val="18"/>
                <w:szCs w:val="18"/>
                <w:lang w:eastAsia="zh-CN"/>
              </w:rPr>
              <w:t>展厅物业及安防经费</w:t>
            </w:r>
          </w:p>
        </w:tc>
      </w:tr>
      <w:tr>
        <w:trPr>
          <w:trHeight w:val="96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20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tbl>
            <w:tblPr>
              <w:tblW w:w="9570"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9570"/>
            </w:tblGrid>
            <w:tr>
              <w:trPr>
                <w:trHeight w:val="2175" w:hRule="atLeast"/>
              </w:trPr>
              <w:tc>
                <w:tcPr>
                  <w:tcW w:w="9570" w:type="dxa"/>
                  <w:tcBorders>
                    <w:top w:val="single" w:color="000000" w:sz="4" w:space="0"/>
                    <w:left w:val="single" w:color="000000" w:sz="4" w:space="0"/>
                    <w:bottom w:val="single" w:color="000000" w:sz="4" w:space="0"/>
                    <w:right w:val="single" w:color="000000" w:sz="4" w:space="0"/>
                  </w:tcBorders>
                  <w:vAlign w:val="top"/>
                </w:tcPr>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4"/>
                      <w:szCs w:val="24"/>
                      <w:u w:val="none"/>
                      <w:lang w:val="en-US" w:eastAsia="zh-CN"/>
                    </w:rPr>
                    <w:t xml:space="preserve">                                                                      目标：计划</w:t>
                  </w:r>
                  <w:r>
                    <w:rPr>
                      <w:rFonts w:hint="eastAsia" w:ascii="宋体" w:hAnsi="宋体" w:eastAsia="宋体" w:cs="宋体"/>
                      <w:i w:val="0"/>
                      <w:color w:val="000000"/>
                      <w:kern w:val="0"/>
                      <w:sz w:val="21"/>
                      <w:szCs w:val="21"/>
                      <w:u w:val="none"/>
                      <w:lang w:val="en-US" w:eastAsia="zh-CN"/>
                    </w:rPr>
                    <w:t>保证展厅卫生及安全，使参观群众在整洁的环境中体验科学，及时维修故障的消</w:t>
                  </w:r>
                </w:p>
                <w:p>
                  <w:pPr>
                    <w:widowControl/>
                    <w:jc w:val="left"/>
                    <w:textAlignment w:val="top"/>
                    <w:rPr>
                      <w:rFonts w:hint="eastAsia" w:ascii="宋体" w:hAnsi="宋体" w:eastAsia="宋体" w:cs="宋体"/>
                      <w:i w:val="0"/>
                      <w:color w:val="000000"/>
                      <w:kern w:val="0"/>
                      <w:sz w:val="21"/>
                      <w:szCs w:val="21"/>
                      <w:u w:val="none"/>
                      <w:lang w:val="en-US" w:eastAsia="zh-CN"/>
                    </w:rPr>
                  </w:pPr>
                  <w:r>
                    <w:rPr>
                      <w:rFonts w:hint="eastAsia" w:ascii="宋体" w:hAnsi="宋体" w:eastAsia="宋体" w:cs="宋体"/>
                      <w:i w:val="0"/>
                      <w:color w:val="000000"/>
                      <w:kern w:val="0"/>
                      <w:sz w:val="21"/>
                      <w:szCs w:val="21"/>
                      <w:u w:val="none"/>
                      <w:lang w:val="en-US" w:eastAsia="zh-CN"/>
                    </w:rPr>
                    <w:t>防及监控设备，充分发挥“自治区科普教育示范基地”基地作用，服务自治州各</w:t>
                  </w:r>
                </w:p>
                <w:p>
                  <w:pPr>
                    <w:widowControl/>
                    <w:jc w:val="left"/>
                    <w:textAlignment w:val="top"/>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1"/>
                      <w:szCs w:val="21"/>
                      <w:u w:val="none"/>
                      <w:lang w:val="en-US" w:eastAsia="zh-CN"/>
                    </w:rPr>
                    <w:t>族</w:t>
                  </w:r>
                  <w:r>
                    <w:rPr>
                      <w:rFonts w:hint="eastAsia" w:ascii="宋体" w:hAnsi="宋体" w:eastAsia="宋体" w:cs="宋体"/>
                      <w:i w:val="0"/>
                      <w:color w:val="000000"/>
                      <w:kern w:val="0"/>
                      <w:sz w:val="24"/>
                      <w:szCs w:val="24"/>
                      <w:u w:val="none"/>
                      <w:lang w:val="en-US" w:eastAsia="zh-CN"/>
                    </w:rPr>
                    <w:t>群众 。</w:t>
                  </w:r>
                </w:p>
              </w:tc>
            </w:tr>
          </w:tbl>
          <w:p>
            <w:pPr>
              <w:spacing w:line="480" w:lineRule="exact"/>
              <w:jc w:val="left"/>
              <w:rPr>
                <w:rFonts w:ascii="宋体" w:hAnsi="宋体" w:cs="宋体"/>
                <w:color w:val="000000"/>
                <w:sz w:val="18"/>
                <w:szCs w:val="18"/>
              </w:rPr>
            </w:pPr>
          </w:p>
        </w:tc>
      </w:tr>
      <w:tr>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722"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维护展厅整洁及安全天数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365天</w:t>
            </w:r>
          </w:p>
        </w:tc>
      </w:tr>
      <w:tr>
        <w:trPr>
          <w:trHeight w:val="68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维修老化的消防及监控设备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≥1起</w:t>
            </w:r>
          </w:p>
        </w:tc>
      </w:tr>
      <w:tr>
        <w:trPr>
          <w:trHeight w:val="64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消防及监控设备的正常使用率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r>
        <w:trPr>
          <w:trHeight w:val="66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项目完成时长</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12月</w:t>
            </w:r>
          </w:p>
        </w:tc>
      </w:tr>
      <w:tr>
        <w:trPr>
          <w:trHeight w:val="682"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投入成本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20万元</w:t>
            </w:r>
          </w:p>
        </w:tc>
      </w:tr>
      <w:tr>
        <w:trPr>
          <w:trHeight w:val="440"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社会效益</w:t>
            </w:r>
          </w:p>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保障展厅卫生及安全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保障</w:t>
            </w:r>
          </w:p>
        </w:tc>
      </w:tr>
      <w:tr>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充分发挥“自治区科普教育示范基地”基地作用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长期</w:t>
            </w:r>
          </w:p>
        </w:tc>
      </w:tr>
      <w:tr>
        <w:trPr>
          <w:trHeight w:val="108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参观群众满意度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val="en-US" w:eastAsia="zh-CN"/>
              </w:rPr>
              <w:t>100%</w:t>
            </w:r>
          </w:p>
        </w:tc>
      </w:tr>
    </w:tbl>
    <w:p>
      <w:pPr>
        <w:spacing w:line="600" w:lineRule="exact"/>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3" w:firstLineChars="200"/>
        <w:rPr>
          <w:rFonts w:ascii="仿宋_GB2312" w:hAnsi="宋体" w:eastAsia="仿宋_GB2312" w:cs="宋体"/>
          <w:kern w:val="0"/>
          <w:sz w:val="32"/>
          <w:szCs w:val="32"/>
        </w:rPr>
      </w:pPr>
    </w:p>
    <w:p>
      <w:pPr>
        <w:spacing w:line="560" w:lineRule="exact"/>
        <w:ind w:firstLine="643" w:firstLineChars="200"/>
        <w:rPr>
          <w:rFonts w:ascii="仿宋_GB2312" w:hAnsi="宋体" w:eastAsia="仿宋_GB2312" w:cs="宋体"/>
          <w:kern w:val="0"/>
          <w:sz w:val="32"/>
          <w:szCs w:val="32"/>
        </w:rPr>
      </w:pPr>
    </w:p>
    <w:p>
      <w:pPr>
        <w:spacing w:line="560" w:lineRule="exact"/>
        <w:ind w:firstLine="643"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科技馆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footerReference r:id="rId5" w:type="default"/>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2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2022-02-15T19:16:00Z</dcterms:created>
  <dc:creator>闫超</dc:creator>
  <dcterms:modified xsi:type="dcterms:W3CDTF">2022-04-19T17:28:01Z</dcterms:modified>
  <dc:titl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3878AFA526DEA90E4FA24F625B225482</vt:lpwstr>
  </property>
  <property fmtid="{D5CDD505-2E9C-101B-9397-08002B2CF9AE}" pid="3" name="KSOProductBuildVer">
    <vt:lpwstr>2052-9.1.0.4167</vt:lpwstr>
  </property>
</Properties>
</file>