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昌吉开放大学2022年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2022年单位预算公开表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</w:rPr>
        <w:t>通过现代网络远程教育、多媒体技术等为社会成员提供高等教育服务。主要开展大学专、本科学历教育，成人专、本科及各种社会培训等。以高等学历教育为基础，多层次、多规格、多功能</w:t>
      </w:r>
      <w:r>
        <w:rPr>
          <w:rFonts w:hint="eastAsia" w:ascii="仿宋" w:hAnsi="仿宋" w:eastAsia="仿宋"/>
          <w:sz w:val="32"/>
          <w:szCs w:val="32"/>
          <w:highlight w:val="none"/>
        </w:rPr>
        <w:t>、多种形式办学，为广大求学者提供终身接受教育的机会和条件。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我们改名为昌吉开放大学，主要承担开放学历教育和社区培训、老年培训、社会培训任务。学历教育我们在县市和准东都设教学点，开展学历教育管理工作。目前在校生2.1万，其中校本部8000多人，县市有1.3万左右学生。非学历教育我们设“昌吉州社区教育指导中心”，负责指导全州的社区教育工作。在原学历教育的基础上，大力发展非学历教育，承担社区教育、老年教育、家庭教育和各类社会培训，承担构建全民终身学习的重要使命，成为服务全民终身学习的重要力量和技能社会的有力支撑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8个处室，分别是：</w:t>
      </w:r>
      <w:r>
        <w:rPr>
          <w:rFonts w:hint="eastAsia" w:ascii="仿宋" w:hAnsi="仿宋" w:eastAsia="仿宋"/>
          <w:color w:val="000000"/>
          <w:sz w:val="32"/>
          <w:szCs w:val="32"/>
        </w:rPr>
        <w:t>办公室、思政处、教务处、招生与学生管理处、信息处、开放教育处、组织人事处、后勤保卫处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昌吉开放大学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814.9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814.9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3105.9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3105.9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3105.9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昌吉开放大学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单位：万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20"/>
        <w:gridCol w:w="444"/>
        <w:gridCol w:w="2148"/>
        <w:gridCol w:w="972"/>
        <w:gridCol w:w="770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广播电视教育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广播电视学校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昌吉开放大学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W w:w="1480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  <w:gridCol w:w="1345"/>
        <w:gridCol w:w="1345"/>
        <w:gridCol w:w="1345"/>
        <w:gridCol w:w="1345"/>
      </w:tblGrid>
      <w:tr>
        <w:trPr>
          <w:gridAfter w:val="4"/>
          <w:wAfter w:w="5380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gridAfter w:val="4"/>
          <w:wAfter w:w="5380" w:type="dxa"/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gridAfter w:val="4"/>
          <w:wAfter w:w="5380" w:type="dxa"/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2905.73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200.17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2905.73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200.17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广播电视学校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2905.73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200.17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  <w:tc>
          <w:tcPr>
            <w:tcW w:w="1345" w:type="dxa"/>
            <w:vAlign w:val="center"/>
          </w:tcPr>
          <w:p>
            <w:pPr>
              <w:jc w:val="center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  <w:tc>
          <w:tcPr>
            <w:tcW w:w="1345" w:type="dxa"/>
            <w:vAlign w:val="center"/>
          </w:tcPr>
          <w:p>
            <w:pPr>
              <w:widowControl/>
              <w:spacing w:line="280" w:lineRule="exact"/>
              <w:jc w:val="right"/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gridAfter w:val="4"/>
          <w:wAfter w:w="5380" w:type="dxa"/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3105.9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2905.73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200.17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昌吉开放大学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10"/>
        <w:gridCol w:w="2417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昌吉开放大学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广播电视学校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昌吉开放大学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746.88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746.88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259.75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259.75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96.77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96.77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84.16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职业年金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43.2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12.52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9.08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仿宋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46.6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46.6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昌吉开放大学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昌吉开放大学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昌吉开放大学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3105.9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收入预算包括：一般公共预算、财政专户（教育收费）、单位其他资金收入。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3105.9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人员增加8人，其中调入4人、千名硕士进昌吉引进4人，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工资福利支出及工会经费、福利费等公用经费支出预算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2091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按照全口径预算的原则，将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财政专户管理资金纳入预算；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按照全口径预算管理的原则，将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纳入单位预算管理。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3105.9万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2905.73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93.55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2148.23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283.59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财政专户资金纳入预算管理，基本支出经费增加；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财政专户资金、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单位其他资金收入纳入预算，项目支出增加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2022年财政拨款收支总预算814.9万元。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收入预算包括：一般公共预算拨款814.9万元。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814.9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主要用于人员经费、公用经费支出、机关事业单位基本养老保险缴费支出、事业单位医疗及公务员医疗补助支出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  <w:lang w:eastAsia="zh-CN"/>
        </w:rPr>
        <w:t>及教育教学工作的开展经费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814.9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814.9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人员增加8人，其中调入4人、千名硕士进昌吉引进4人，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工资福利支出及工会经费、福利费等公用经费支出预算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我单位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年没有安排项目经费预算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814.9</w:t>
      </w:r>
      <w:r>
        <w:rPr>
          <w:rFonts w:hint="eastAsia" w:ascii="仿宋" w:hAnsi="仿宋" w:eastAsia="仿宋"/>
          <w:sz w:val="32"/>
          <w:szCs w:val="32"/>
        </w:rPr>
        <w:t>万元，占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sz w:val="32"/>
          <w:szCs w:val="32"/>
        </w:rPr>
        <w:t>%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教育支出（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宋体"/>
          <w:kern w:val="0"/>
          <w:sz w:val="32"/>
          <w:szCs w:val="32"/>
        </w:rPr>
        <w:t>）广播电视教育（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宋体"/>
          <w:kern w:val="0"/>
          <w:sz w:val="32"/>
          <w:szCs w:val="32"/>
        </w:rPr>
        <w:t>）广播电视学校（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宋体"/>
          <w:kern w:val="0"/>
          <w:sz w:val="32"/>
          <w:szCs w:val="32"/>
        </w:rPr>
        <w:t>）:2022年预算数为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814.9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266.44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48.61</w:t>
      </w:r>
      <w:r>
        <w:rPr>
          <w:rFonts w:hint="eastAsia" w:ascii="仿宋" w:hAnsi="仿宋" w:eastAsia="仿宋" w:cs="宋体"/>
          <w:kern w:val="0"/>
          <w:sz w:val="32"/>
          <w:szCs w:val="32"/>
        </w:rPr>
        <w:t>%，主要原因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一是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人员增加8人，调入4人，千名硕士进昌吉引进4人，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工资福利支出及工会经费、福利费等公用经费支出预算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增加；二是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全部列入此科目中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814.9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259.75万元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55.38万元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96.77万元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、职业年金缴费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49.97万元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15.78万元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75.22万元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4.3万元.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昌吉开放大学2022</w:t>
      </w:r>
      <w:r>
        <w:rPr>
          <w:rFonts w:hint="eastAsia" w:ascii="仿宋" w:hAnsi="仿宋" w:eastAsia="仿宋" w:cs="仿宋_GB2312"/>
          <w:bCs/>
          <w:sz w:val="32"/>
          <w:szCs w:val="32"/>
        </w:rPr>
        <w:t>年</w:t>
      </w: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一般公共预算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</w:rPr>
        <w:t>没有安排项目支出，项目支出情况表为空表。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" w:hAnsi="仿宋" w:eastAsia="仿宋" w:cs="仿宋_GB2312"/>
          <w:bCs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  <w:highlight w:val="none"/>
        </w:rPr>
        <w:t>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" w:hAnsi="仿宋" w:eastAsia="仿宋" w:cs="仿宋_GB2312"/>
          <w:bCs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  <w:highlight w:val="none"/>
        </w:rPr>
        <w:t>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" w:hAnsi="仿宋" w:eastAsia="仿宋" w:cs="仿宋_GB2312"/>
          <w:bCs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  <w:highlight w:val="none"/>
        </w:rPr>
        <w:t>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" w:hAnsi="仿宋" w:eastAsia="仿宋" w:cs="仿宋_GB2312"/>
          <w:bCs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_GB2312"/>
          <w:bCs/>
          <w:kern w:val="0"/>
          <w:sz w:val="32"/>
          <w:szCs w:val="32"/>
          <w:highlight w:val="none"/>
        </w:rPr>
        <w:t>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主要原因是我单位是</w:t>
      </w:r>
      <w:r>
        <w:rPr>
          <w:rFonts w:hint="eastAsia" w:ascii="仿宋_GB2312" w:hAnsi="Tahoma" w:eastAsia="仿宋_GB2312" w:cs="Tahoma"/>
          <w:sz w:val="32"/>
          <w:szCs w:val="32"/>
        </w:rPr>
        <w:t>差额拨款预算单位，未安排</w:t>
      </w:r>
      <w:r>
        <w:rPr>
          <w:rFonts w:hint="eastAsia" w:ascii="仿宋" w:hAnsi="仿宋" w:eastAsia="仿宋" w:cs="宋体"/>
          <w:kern w:val="0"/>
          <w:sz w:val="32"/>
          <w:szCs w:val="32"/>
        </w:rPr>
        <w:t>“三公”经费</w:t>
      </w:r>
      <w:r>
        <w:rPr>
          <w:rFonts w:hint="eastAsia" w:ascii="仿宋_GB2312" w:hAnsi="Tahoma" w:eastAsia="仿宋_GB2312" w:cs="Tahoma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昌吉开放大学2022年</w:t>
      </w:r>
      <w:r>
        <w:rPr>
          <w:rFonts w:hint="eastAsia" w:ascii="仿宋" w:hAnsi="仿宋" w:eastAsia="仿宋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公用经费定额标准变化，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福利费变动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337.97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129.09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178.88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337.9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337.97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昌吉开放大学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1.房屋12,381.25平方米，价值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2007.77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车辆 2辆，价值50.65万元；其中：一般公务用车 2辆，价值 50.65万元；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109.12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402.13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</w:t>
            </w: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5758" w:leftChars="304" w:hanging="5120" w:hangingChars="16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</w:p>
    <w:p>
      <w:pPr>
        <w:spacing w:line="560" w:lineRule="exact"/>
        <w:ind w:left="5758" w:leftChars="304" w:hanging="5120" w:hangingChars="16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5758" w:leftChars="304" w:hanging="5120" w:hangingChars="16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5758" w:leftChars="304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   昌吉开放大学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next w:val="2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4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2">
    <w:name w:val="heading 3"/>
    <w:basedOn w:val="1"/>
    <w:next w:val="1"/>
    <w:pPr>
      <w:keepNext/>
      <w:keepLines/>
      <w:spacing w:line="560" w:lineRule="exact"/>
      <w:ind w:firstLine="883" w:firstLineChars="200"/>
      <w:outlineLvl w:val="2"/>
    </w:pPr>
    <w:rPr>
      <w:rFonts w:ascii="仿宋_GB2312" w:hAnsi="仿宋_GB2312" w:eastAsia="仿宋_GB2312"/>
      <w:b/>
      <w:bCs/>
      <w:kern w:val="0"/>
      <w:sz w:val="28"/>
      <w:szCs w:val="32"/>
    </w:rPr>
  </w:style>
  <w:style w:type="character" w:default="1" w:styleId="5">
    <w:name w:val="Default Paragraph Font"/>
  </w:style>
  <w:style w:type="character" w:customStyle="1" w:styleId="4">
    <w:name w:val="标题 2 Char"/>
    <w:basedOn w:val="5"/>
    <w:link w:val="3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6">
    <w:name w:val="Body Text"/>
    <w:basedOn w:val="1"/>
    <w:link w:val="7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7">
    <w:name w:val="正文文本 Char"/>
    <w:basedOn w:val="5"/>
    <w:link w:val="6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8">
    <w:name w:val="footer"/>
    <w:basedOn w:val="1"/>
    <w:link w:val="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basedOn w:val="5"/>
    <w:link w:val="8"/>
    <w:semiHidden/>
    <w:rPr>
      <w:sz w:val="18"/>
      <w:szCs w:val="18"/>
    </w:rPr>
  </w:style>
  <w:style w:type="paragraph" w:styleId="10">
    <w:name w:val="header"/>
    <w:basedOn w:val="1"/>
    <w:link w:val="1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5"/>
    <w:link w:val="10"/>
    <w:semiHidden/>
    <w:rPr>
      <w:sz w:val="18"/>
      <w:szCs w:val="18"/>
    </w:rPr>
  </w:style>
  <w:style w:type="paragraph" w:customStyle="1" w:styleId="12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page number"/>
    <w:basedOn w:val="5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1471</Words>
  <Characters>8387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2022-02-13T11:16:00Z</dcterms:created>
  <dc:creator>闫超</dc:creator>
  <dcterms:modified xsi:type="dcterms:W3CDTF">2022-04-19T18:34:23Z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