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昌吉州第四中学202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both"/>
        <w:outlineLvl w:val="1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昌吉州第四中学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2022年昌吉州第四中学预算公开表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2022年昌吉州第四中学预算情况说明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420" w:firstLineChars="200"/>
        <w:sectPr>
          <w:footerReference r:id="rId5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昌吉州第四中学单位概况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全面贯彻党的教育方针、深化教育改革、转变教育观念，增强内部活力，实施高中学历教育和初中义务教育，促进基础教育发展，全面推进素质教育，提高教职工职业道德和业务水平，规范办学行为，端正行业作风，提高管理水平。加强学生思想政治工作，增强学生的法制观念、爱国主义观念，提高学生道德水平。坚持育人为本思想，培养“四有”新人和合格的社会主义事业的建设者和接班人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无下属预算单位，下设七个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室，分别是：</w:t>
      </w:r>
      <w:r>
        <w:rPr>
          <w:rFonts w:hint="eastAsia" w:ascii="仿宋_GB2312" w:hAnsi="宋体" w:eastAsia="仿宋_GB2312"/>
          <w:sz w:val="32"/>
          <w:szCs w:val="32"/>
        </w:rPr>
        <w:t>办公室（党办、校办合署办公）、政教处、教务处、总务处、疆内初中办公室、保卫科、学生管理科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昌吉州第四中学编制数31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； 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4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年昌吉州第四中学预算公开表</w:t>
      </w:r>
    </w:p>
    <w:p>
      <w:pPr>
        <w:widowControl/>
        <w:spacing w:line="240" w:lineRule="exact"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一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昌吉州第四中学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5013.56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5013.56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217.60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5251.16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5251.16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5251.16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二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单位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昌吉州第四中学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426"/>
        <w:gridCol w:w="516"/>
        <w:gridCol w:w="1760"/>
        <w:gridCol w:w="1194"/>
        <w:gridCol w:w="926"/>
        <w:gridCol w:w="633"/>
        <w:gridCol w:w="795"/>
        <w:gridCol w:w="921"/>
        <w:gridCol w:w="660"/>
        <w:gridCol w:w="708"/>
        <w:gridCol w:w="684"/>
      </w:tblGrid>
      <w:tr>
        <w:trPr>
          <w:trHeight w:val="510" w:hRule="atLeast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1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highlight w:val="none"/>
              </w:rPr>
              <w:t>教育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highlight w:val="none"/>
                <w:lang w:val="en-US" w:eastAsia="zh-CN"/>
              </w:rPr>
              <w:t>支出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5251.16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5013.56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217.60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highlight w:val="none"/>
                <w:lang w:val="en-US" w:eastAsia="zh-CN"/>
              </w:rPr>
              <w:t>普通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highlight w:val="none"/>
              </w:rPr>
              <w:t>教育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5251.16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5013.56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217.60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初中教育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3602.35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3602.35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高中教育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1648.81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1411.21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217.60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356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5251.16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lang w:val="en-US" w:eastAsia="zh-CN"/>
              </w:rPr>
              <w:t>5013.56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lang w:val="en-US" w:eastAsia="zh-CN"/>
              </w:rPr>
              <w:t>217.60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三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单位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昌吉州第四中学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80"/>
        <w:gridCol w:w="402"/>
        <w:gridCol w:w="2362"/>
        <w:gridCol w:w="1855"/>
        <w:gridCol w:w="1856"/>
        <w:gridCol w:w="1904"/>
      </w:tblGrid>
      <w:tr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rPr>
          <w:trHeight w:val="480" w:hRule="atLeast"/>
        </w:trPr>
        <w:tc>
          <w:tcPr>
            <w:tcW w:w="1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62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47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62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0"/>
                <w:szCs w:val="20"/>
                <w:highlight w:val="none"/>
              </w:rPr>
              <w:t>教育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0"/>
                <w:szCs w:val="20"/>
                <w:highlight w:val="none"/>
                <w:lang w:val="en-US" w:eastAsia="zh-CN"/>
              </w:rPr>
              <w:t>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5251.16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5230.56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20.6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  <w:lang w:val="en-US" w:eastAsia="zh-CN"/>
              </w:rPr>
              <w:t>普通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5251.16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5230.56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20.6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初中教育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3602.35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3602.35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04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高中教育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1648.81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1628.21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20.6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9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5251.16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5230.56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20.6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四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Cs w:val="21"/>
        </w:rPr>
        <w:t>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昌吉州第四中学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kern w:val="0"/>
          <w:szCs w:val="21"/>
        </w:rPr>
        <w:t>单位：万元</w:t>
      </w:r>
    </w:p>
    <w:tbl>
      <w:tblPr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5"/>
        <w:gridCol w:w="986"/>
        <w:gridCol w:w="2518"/>
        <w:gridCol w:w="986"/>
        <w:gridCol w:w="945"/>
        <w:gridCol w:w="1006"/>
        <w:gridCol w:w="1113"/>
      </w:tblGrid>
      <w:tr>
        <w:trPr>
          <w:trHeight w:val="285" w:hRule="atLeast"/>
        </w:trPr>
        <w:tc>
          <w:tcPr>
            <w:tcW w:w="2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trHeight w:val="365" w:hRule="atLeas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5013.56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5013.56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5013.56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5013.56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5013.56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5013.56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5013.56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五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92"/>
        <w:gridCol w:w="418"/>
        <w:gridCol w:w="2510"/>
        <w:gridCol w:w="660"/>
        <w:gridCol w:w="1024"/>
        <w:gridCol w:w="216"/>
        <w:gridCol w:w="1626"/>
        <w:gridCol w:w="1701"/>
      </w:tblGrid>
      <w:tr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昌吉州第四中学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教育支出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5013.56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5013.56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普通教育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5013.56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5013.56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初中教育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3602.35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3602.35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1411.21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1411.21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5013.56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5013.56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六</w:t>
      </w:r>
    </w:p>
    <w:tbl>
      <w:tblPr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rPr>
          <w:trHeight w:val="313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24"/>
                <w:szCs w:val="24"/>
              </w:rPr>
              <w:t>一般公共预算基本支出情况表</w:t>
            </w:r>
          </w:p>
        </w:tc>
      </w:tr>
      <w:tr>
        <w:trPr>
          <w:trHeight w:val="276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昌吉州第四中学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540" w:firstLineChars="3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单位：万元</w:t>
            </w:r>
          </w:p>
        </w:tc>
      </w:tr>
      <w:tr>
        <w:trPr>
          <w:trHeight w:val="304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一般公共预算基本支出</w:t>
            </w:r>
          </w:p>
        </w:tc>
      </w:tr>
      <w:tr>
        <w:trPr>
          <w:trHeight w:val="500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59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4427.10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4427.10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239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1525.75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1525.75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249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319.50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319.50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249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124.65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124.65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250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1103.05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1103.05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250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487.05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487.05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27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10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城镇职工基本医疗保险缴费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289.19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289.19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304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91.32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91.32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27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15.68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15.68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261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427.71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427.71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29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43.20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43.20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336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458.13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458.13</w:t>
            </w:r>
          </w:p>
        </w:tc>
      </w:tr>
      <w:tr>
        <w:trPr>
          <w:trHeight w:val="305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20</w:t>
            </w:r>
          </w:p>
        </w:tc>
      </w:tr>
      <w:tr>
        <w:trPr>
          <w:trHeight w:val="336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39</w:t>
            </w:r>
          </w:p>
        </w:tc>
      </w:tr>
      <w:tr>
        <w:trPr>
          <w:trHeight w:val="250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06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10.74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10.74</w:t>
            </w:r>
          </w:p>
        </w:tc>
      </w:tr>
      <w:tr>
        <w:trPr>
          <w:trHeight w:val="28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10</w:t>
            </w:r>
          </w:p>
        </w:tc>
      </w:tr>
      <w:tr>
        <w:trPr>
          <w:trHeight w:val="241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137.35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137.35</w:t>
            </w:r>
          </w:p>
        </w:tc>
      </w:tr>
      <w:tr>
        <w:trPr>
          <w:trHeight w:val="283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45.20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45.20</w:t>
            </w:r>
          </w:p>
        </w:tc>
      </w:tr>
      <w:tr>
        <w:trPr>
          <w:trHeight w:val="304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4.5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4.5</w:t>
            </w:r>
          </w:p>
        </w:tc>
      </w:tr>
      <w:tr>
        <w:trPr>
          <w:trHeight w:val="238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10</w:t>
            </w:r>
          </w:p>
        </w:tc>
      </w:tr>
      <w:tr>
        <w:trPr>
          <w:trHeight w:val="271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16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6</w:t>
            </w:r>
          </w:p>
        </w:tc>
      </w:tr>
      <w:tr>
        <w:trPr>
          <w:trHeight w:val="28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26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13.31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13.31</w:t>
            </w:r>
          </w:p>
        </w:tc>
      </w:tr>
      <w:tr>
        <w:trPr>
          <w:trHeight w:val="336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57.24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57.24</w:t>
            </w:r>
          </w:p>
        </w:tc>
      </w:tr>
      <w:tr>
        <w:trPr>
          <w:trHeight w:val="336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51.52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51.52</w:t>
            </w:r>
          </w:p>
        </w:tc>
      </w:tr>
      <w:tr>
        <w:trPr>
          <w:trHeight w:val="336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3.99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3.99</w:t>
            </w:r>
          </w:p>
        </w:tc>
      </w:tr>
      <w:tr>
        <w:trPr>
          <w:trHeight w:val="336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0.5</w:t>
            </w:r>
          </w:p>
        </w:tc>
      </w:tr>
      <w:tr>
        <w:trPr>
          <w:trHeight w:val="336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47.78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47.78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128.33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128.33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268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10.2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10.2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271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0.58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0.58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250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107.42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107.42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261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10.14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10.14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</w:tr>
      <w:tr>
        <w:trPr>
          <w:trHeight w:val="336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11"/>
                <w:szCs w:val="11"/>
                <w:lang w:val="en-US" w:eastAsia="zh-CN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5013.56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4555.43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458.13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七</w:t>
      </w:r>
    </w:p>
    <w:tbl>
      <w:tblPr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昌吉州第四中学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sz w:val="24"/>
          <w:szCs w:val="24"/>
        </w:rPr>
      </w:pPr>
      <w:r>
        <w:rPr>
          <w:rFonts w:hint="eastAsia" w:ascii="仿宋_GB2312" w:hAnsi="宋体" w:eastAsia="仿宋_GB2312"/>
          <w:b/>
          <w:kern w:val="0"/>
          <w:sz w:val="24"/>
          <w:szCs w:val="24"/>
        </w:rPr>
        <w:t>备注：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/>
        </w:rPr>
        <w:t>未用一般公共预算安排项目支出，一般公共预算项目支出情况表为空表。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八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昌吉州第四中学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3.99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3.99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3.99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kern w:val="0"/>
          <w:sz w:val="24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昌吉州第四中学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sectPr>
          <w:footerReference r:id="rId6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/>
        </w:sectPr>
      </w:pPr>
      <w:r>
        <w:rPr>
          <w:rFonts w:hint="eastAsia" w:ascii="仿宋_GB2312" w:hAnsi="宋体" w:eastAsia="仿宋_GB2312"/>
          <w:b/>
          <w:kern w:val="0"/>
          <w:sz w:val="24"/>
          <w:szCs w:val="24"/>
        </w:rPr>
        <w:t>备注：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/>
        </w:rPr>
        <w:t>没有使用政府性基金预算拨款安排的支出，政府性基金预算支出情况表为空表。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2022年昌吉州第四中学预算情况说明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一、关于昌吉州第四中学2022年收支预算情况的总体说明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按照全口径预算的原则，昌吉州第四中学2022年所有收入和支出均纳入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5251.16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收入预算包括：一般公共预算、 财政专户（教育收费）、单位其他资金收入。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昌吉州第四中学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5251.16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5013.56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106.76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部分教师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职称晋级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增资及调标增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资等人员经费增加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财政专户管理（教育收费）资金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217.60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217.60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财政专户管理（教育收费）资金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预算，收入经费增加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单位其他资金收入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单位其他资金收入纳入预算管理，收入经费增加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昌吉州第四中学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5251.16万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5230.56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323.76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：一是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部分教师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职称晋级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增资及调标增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资等人员经费增加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；二是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财政专户管理（教育收费）资金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纳入预算管理，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单位其他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收入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资金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纳入预算，项目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昌吉州第四中学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5013.56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5013.56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5013.56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初中教育、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高中教育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的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人员经费和公用经费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；开展年度教育教学，校园维修维护安保等支出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关于昌吉州第四中学2022年一般公共预算当年拨款情况说明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5013.56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5013.56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106.76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部分教师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职称晋级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增资及调标增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资等人员经费增加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项目支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安排项目支出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5013.56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1.教育支出（类）普通教育（款）初中教育（项）：202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3602.35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1375.98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：一是调标增资，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；二是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按照预算编制要求，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就业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及住房公积金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列入此科目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2.教育支出（类）普通教育（款）高中教育（项）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1411.21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减少381.23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下降21.27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中教师机关事业单位基本养老保险缴费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及住房公积金计入初中教育科目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关于昌吉州第四中学2022年一般公共预算基本支出情况说明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5013.56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4555.43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1525.75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319.50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124.65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1103.05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487.05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289.19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91.32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427.71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万元、医疗费补助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107.42万元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10.14万元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458.13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137.35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万元、物业管理费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、专用材料费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万元、其他交通费用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关于昌吉州第四中学2022年一般公共预算项目支出情况说明</w:t>
      </w:r>
    </w:p>
    <w:p>
      <w:pPr>
        <w:widowControl/>
        <w:ind w:firstLine="640" w:firstLineChars="200"/>
        <w:jc w:val="left"/>
        <w:rPr>
          <w:rFonts w:hint="eastAsia" w:ascii="仿宋_GB2312" w:hAnsi="黑体" w:eastAsia="仿宋_GB2312"/>
          <w:bCs/>
          <w:sz w:val="32"/>
          <w:szCs w:val="32"/>
        </w:rPr>
      </w:pPr>
      <w:r>
        <w:rPr>
          <w:rFonts w:hint="eastAsia" w:ascii="仿宋_GB2312" w:hAnsi="黑体" w:eastAsia="仿宋_GB2312"/>
          <w:bCs/>
          <w:sz w:val="32"/>
          <w:szCs w:val="32"/>
        </w:rPr>
        <w:t>昌吉州第四中学202</w:t>
      </w: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bCs/>
          <w:sz w:val="32"/>
          <w:szCs w:val="32"/>
        </w:rPr>
        <w:t>年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未用</w:t>
      </w:r>
      <w:r>
        <w:rPr>
          <w:rFonts w:hint="eastAsia" w:ascii="仿宋_GB2312" w:hAnsi="黑体" w:eastAsia="仿宋_GB2312"/>
          <w:bCs/>
          <w:sz w:val="32"/>
          <w:szCs w:val="32"/>
        </w:rPr>
        <w:t>一般公共预算安排项目支出，一般公共预算项目支出情况表为空表。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八、关于昌吉州第四中学2022年一般公共预算“三公”经费预算情况说明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bCs/>
          <w:sz w:val="32"/>
          <w:szCs w:val="32"/>
        </w:rPr>
        <w:t>昌吉州第四中学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减少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安排因公出国（境）费预算；公务用车购置费减少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%，主要原因是未安排公务用车购置费预算；公务用车运行费减少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%，主要原因是厉行节约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，严控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开支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%，主要原因是未安排公务接待费预算。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九、关于昌吉州第四中学2022年政府性基金预算拨款情况说明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/>
          <w:bCs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458.13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21.86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高中学生人数减少，生均公用经费减少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70.14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57.14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sz w:val="32"/>
        </w:rPr>
        <w:t>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57.14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57.14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59618.36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13241.97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39.3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39.3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425.42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3107.58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267"/>
        <w:gridCol w:w="113"/>
        <w:gridCol w:w="906"/>
        <w:gridCol w:w="1476"/>
        <w:gridCol w:w="1039"/>
        <w:gridCol w:w="1481"/>
        <w:gridCol w:w="1183"/>
      </w:tblGrid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昌吉州第四中学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正常运行经费</w:t>
            </w:r>
            <w:bookmarkStart w:id="0" w:name="_GoBack"/>
            <w:bookmarkEnd w:id="0"/>
          </w:p>
        </w:tc>
      </w:tr>
      <w:tr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20.6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20.6</w:t>
            </w:r>
          </w:p>
        </w:tc>
      </w:tr>
      <w:tr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保障校园安全和稳定，保证学校正常运行发展。</w:t>
            </w:r>
          </w:p>
        </w:tc>
      </w:tr>
      <w:tr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学生人数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1578人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公用经费享受比例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月完成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12月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维护学校正常运转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基本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保障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减轻学生家庭负担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有效减轻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创设各族青少年学生在学校，生活在学校，成长在学校的良好条件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办学条件符合标准化，均衡化要求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学生满意度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90%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家长满意度 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90%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</w:t>
      </w: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2880" w:firstLineChars="9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昌吉州第四中学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3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4">
    <w:name w:val="Default Paragraph Font"/>
  </w:style>
  <w:style w:type="character" w:customStyle="1" w:styleId="3">
    <w:name w:val="标题 2 Char"/>
    <w:basedOn w:val="4"/>
    <w:link w:val="2"/>
    <w:semiHidden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5">
    <w:name w:val="Body Text"/>
    <w:basedOn w:val="1"/>
    <w:link w:val="6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6">
    <w:name w:val="正文文本 Char"/>
    <w:basedOn w:val="4"/>
    <w:link w:val="5"/>
    <w:semiHidden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7">
    <w:name w:val="footer"/>
    <w:basedOn w:val="1"/>
    <w:link w:val="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脚 Char"/>
    <w:basedOn w:val="4"/>
    <w:link w:val="7"/>
    <w:semiHidden/>
    <w:rPr>
      <w:sz w:val="18"/>
      <w:szCs w:val="18"/>
    </w:rPr>
  </w:style>
  <w:style w:type="paragraph" w:styleId="9">
    <w:name w:val="header"/>
    <w:basedOn w:val="1"/>
    <w:link w:val="1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4"/>
    <w:link w:val="9"/>
    <w:semiHidden/>
    <w:rPr>
      <w:sz w:val="18"/>
      <w:szCs w:val="18"/>
    </w:rPr>
  </w:style>
  <w:style w:type="paragraph" w:customStyle="1" w:styleId="11">
    <w:name w:val="f1"/>
    <w:basedOn w:val="1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2">
    <w:name w:val="page number"/>
    <w:basedOn w:val="4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6021</Words>
  <Characters>7372</Characters>
  <Lines>69</Lines>
  <Paragraphs>19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2022-02-12T19:16:00Z</dcterms:created>
  <dc:creator>闫超</dc:creator>
  <dcterms:modified xsi:type="dcterms:W3CDTF">2022-04-19T12:34:45Z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59B936ECBBD0408D8C1A635F4BA22C0C</vt:lpwstr>
  </property>
</Properties>
</file>