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昌吉州电影发行放映总站</w:t>
      </w:r>
      <w:r>
        <w:rPr>
          <w:rFonts w:hint="eastAsia" w:ascii="方正小标宋_GBK" w:hAnsi="宋体" w:eastAsia="方正小标宋_GBK"/>
          <w:kern w:val="0"/>
          <w:sz w:val="44"/>
          <w:szCs w:val="44"/>
          <w:lang w:val="en-US" w:eastAsia="zh-CN"/>
        </w:rPr>
        <w:t>2022年</w:t>
      </w:r>
      <w:r>
        <w:rPr>
          <w:rFonts w:hint="eastAsia" w:ascii="方正小标宋_GBK" w:hAnsi="宋体" w:eastAsia="方正小标宋_GBK"/>
          <w:kern w:val="0"/>
          <w:sz w:val="44"/>
          <w:szCs w:val="44"/>
        </w:rPr>
        <w:t>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昌吉州电影发行放映总站概况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一、关于昌吉州电影发行放映总站2022年收支预算情况的总体说明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二、关于昌吉州电影发行放映总站2022年收入预算情况说明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三、关于昌吉州电影发行放映总站2022年支出预算情况说明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昌吉州电影发行放映总站2022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昌吉州电影发行放映总站2022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昌吉州电影发行放映总站2022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昌吉州电影发行放映总站2022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八、关于昌吉州电影发行放映总站2022年一般公共预算“三公”经费预算情况说明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九、关于昌吉州电影发行放映总站2022年政府性基金预算拨款情况说明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420" w:firstLineChars="200"/>
        <w:sectPr>
          <w:footerReference r:id="rId4" w:type="default"/>
          <w:pgSz w:w="11906" w:h="16838"/>
          <w:pgMar w:top="2098" w:right="1418" w:bottom="1928" w:left="1588" w:header="851" w:footer="992" w:gutter="0"/>
          <w:pgNumType w:fmt="numberInDash" w:start="53"/>
          <w:cols w:space="720" w:num="1"/>
          <w:docGrid w:linePitch="312"/>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昌吉州电影发行放映总站概况</w:t>
      </w:r>
    </w:p>
    <w:p>
      <w:pPr>
        <w:widowControl/>
        <w:spacing w:line="540" w:lineRule="exact"/>
        <w:jc w:val="center"/>
        <w:outlineLvl w:val="1"/>
        <w:rPr>
          <w:rFonts w:ascii="宋体" w:hAnsi="宋体"/>
          <w:b/>
          <w:kern w:val="0"/>
          <w:sz w:val="32"/>
          <w:szCs w:val="32"/>
        </w:rPr>
      </w:pP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kern w:val="0"/>
          <w:sz w:val="32"/>
          <w:szCs w:val="32"/>
        </w:rPr>
        <w:t>昌吉州电影发行放映总站主要肩负着昌吉州五县二市农村电影放映管理、电影放映技术培训、电影放映设施维修以及城市数字影院建设指导等具体工作，庭州影院为州电影发行放映总站直属影院。</w:t>
      </w:r>
      <w:r>
        <w:rPr>
          <w:rFonts w:hint="eastAsia" w:ascii="仿宋_GB2312" w:hAnsi="宋体" w:eastAsia="仿宋_GB2312" w:cs="宋体"/>
          <w:bCs/>
          <w:kern w:val="0"/>
          <w:sz w:val="32"/>
          <w:szCs w:val="32"/>
        </w:rPr>
        <w:t xml:space="preserve"> </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54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黑体" w:eastAsia="仿宋_GB2312" w:cs="宋体"/>
          <w:bCs/>
          <w:kern w:val="0"/>
          <w:sz w:val="32"/>
          <w:szCs w:val="32"/>
        </w:rPr>
        <w:t>昌吉州电影发行放映总站无下属预算单位，下设4个处室，分别是：</w:t>
      </w:r>
      <w:r>
        <w:rPr>
          <w:rFonts w:hint="eastAsia" w:ascii="仿宋_GB2312" w:hAnsi="宋体" w:eastAsia="仿宋_GB2312"/>
          <w:kern w:val="0"/>
          <w:sz w:val="32"/>
          <w:szCs w:val="32"/>
        </w:rPr>
        <w:t>党支部、发行业务部、庭州影院、产业部</w:t>
      </w:r>
      <w:r>
        <w:rPr>
          <w:rFonts w:hint="eastAsia" w:ascii="仿宋_GB2312" w:hAnsi="宋体" w:eastAsia="仿宋_GB2312" w:cs="宋体"/>
          <w:kern w:val="0"/>
          <w:sz w:val="32"/>
          <w:szCs w:val="32"/>
        </w:rPr>
        <w:t>。</w:t>
      </w:r>
    </w:p>
    <w:p>
      <w:pPr>
        <w:widowControl/>
        <w:spacing w:line="54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昌吉州电影发行放映总站</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个，实有人数</w:t>
      </w:r>
      <w:r>
        <w:rPr>
          <w:rFonts w:hint="eastAsia" w:ascii="仿宋_GB2312" w:hAnsi="宋体" w:eastAsia="仿宋_GB2312" w:cs="宋体"/>
          <w:kern w:val="0"/>
          <w:sz w:val="32"/>
          <w:szCs w:val="32"/>
          <w:highlight w:val="none"/>
          <w:lang w:val="en-US" w:eastAsia="zh-CN"/>
        </w:rPr>
        <w:t>34</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人；退休</w:t>
      </w:r>
      <w:r>
        <w:rPr>
          <w:rFonts w:hint="eastAsia" w:ascii="仿宋_GB2312" w:hAnsi="宋体" w:eastAsia="仿宋_GB2312" w:cs="宋体"/>
          <w:kern w:val="0"/>
          <w:sz w:val="32"/>
          <w:szCs w:val="32"/>
          <w:lang w:val="en-US" w:eastAsia="zh-CN"/>
        </w:rPr>
        <w:t>23</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hint="eastAsia" w:ascii="仿宋_GB2312" w:hAnsi="宋体" w:eastAsia="仿宋_GB2312" w:cs="宋体"/>
          <w:b/>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年昌吉州电影发行放映总站预算公开表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一</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202.29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202.29</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15.00</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217.29</w:t>
            </w:r>
          </w:p>
        </w:tc>
      </w:tr>
      <w:tr>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217.29</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217.29</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二</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单位收入总体情况表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417"/>
        <w:gridCol w:w="417"/>
        <w:gridCol w:w="2145"/>
        <w:gridCol w:w="1018"/>
        <w:gridCol w:w="850"/>
        <w:gridCol w:w="709"/>
        <w:gridCol w:w="795"/>
        <w:gridCol w:w="921"/>
        <w:gridCol w:w="660"/>
        <w:gridCol w:w="708"/>
        <w:gridCol w:w="684"/>
      </w:tblGrid>
      <w:tr>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rPr>
          <w:trHeight w:val="1870"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rPr>
          <w:trHeight w:val="465" w:hRule="atLeast"/>
        </w:trPr>
        <w:tc>
          <w:tcPr>
            <w:tcW w:w="417"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文化旅游和体育与传媒</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217.29</w:t>
            </w:r>
          </w:p>
        </w:tc>
        <w:tc>
          <w:tcPr>
            <w:tcW w:w="850"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202.29</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795"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921"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660"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20"/>
                <w:szCs w:val="20"/>
                <w:lang w:val="en-US" w:eastAsia="zh-CN"/>
              </w:rPr>
            </w:pPr>
          </w:p>
        </w:tc>
        <w:tc>
          <w:tcPr>
            <w:tcW w:w="708"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15</w:t>
            </w: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新闻出版电影</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217.29</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202.29</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9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6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70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15</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207</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06</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07</w:t>
            </w:r>
          </w:p>
        </w:tc>
        <w:tc>
          <w:tcPr>
            <w:tcW w:w="21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电影</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217.29</w:t>
            </w:r>
          </w:p>
        </w:tc>
        <w:tc>
          <w:tcPr>
            <w:tcW w:w="85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202.29</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92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66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p>
        </w:tc>
        <w:tc>
          <w:tcPr>
            <w:tcW w:w="70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15</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65" w:hRule="atLeast"/>
        </w:trPr>
        <w:tc>
          <w:tcPr>
            <w:tcW w:w="417"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r>
              <w:rPr>
                <w:rFonts w:hint="eastAsia" w:ascii="仿宋_GB2312" w:eastAsia="仿宋_GB2312"/>
                <w:color w:val="000000"/>
                <w:sz w:val="20"/>
                <w:szCs w:val="20"/>
              </w:rPr>
              <w:t>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217.29</w:t>
            </w:r>
          </w:p>
        </w:tc>
        <w:tc>
          <w:tcPr>
            <w:tcW w:w="85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202.29</w:t>
            </w:r>
          </w:p>
        </w:tc>
        <w:tc>
          <w:tcPr>
            <w:tcW w:w="70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color w:val="000000"/>
                <w:sz w:val="20"/>
                <w:szCs w:val="20"/>
                <w:lang w:val="en-US" w:eastAsia="zh-CN"/>
              </w:rPr>
              <w:t>15</w:t>
            </w: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三</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416"/>
        <w:gridCol w:w="416"/>
        <w:gridCol w:w="2548"/>
        <w:gridCol w:w="1828"/>
        <w:gridCol w:w="1829"/>
        <w:gridCol w:w="1867"/>
      </w:tblGrid>
      <w:tr>
        <w:trPr>
          <w:trHeight w:val="345" w:hRule="atLeast"/>
        </w:trPr>
        <w:tc>
          <w:tcPr>
            <w:tcW w:w="389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2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rPr>
          <w:trHeight w:val="480" w:hRule="atLeast"/>
        </w:trPr>
        <w:tc>
          <w:tcPr>
            <w:tcW w:w="134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rPr>
          <w:trHeight w:val="390"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4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文化旅游和体育与传媒</w:t>
            </w:r>
          </w:p>
        </w:tc>
        <w:tc>
          <w:tcPr>
            <w:tcW w:w="182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217.29</w:t>
            </w:r>
          </w:p>
        </w:tc>
        <w:tc>
          <w:tcPr>
            <w:tcW w:w="182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186.29</w:t>
            </w:r>
          </w:p>
        </w:tc>
        <w:tc>
          <w:tcPr>
            <w:tcW w:w="18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31</w:t>
            </w: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4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新闻出版电影</w:t>
            </w:r>
          </w:p>
        </w:tc>
        <w:tc>
          <w:tcPr>
            <w:tcW w:w="182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217.29</w:t>
            </w:r>
          </w:p>
        </w:tc>
        <w:tc>
          <w:tcPr>
            <w:tcW w:w="182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186.29</w:t>
            </w:r>
          </w:p>
        </w:tc>
        <w:tc>
          <w:tcPr>
            <w:tcW w:w="18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31</w:t>
            </w: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07</w:t>
            </w:r>
          </w:p>
        </w:tc>
        <w:tc>
          <w:tcPr>
            <w:tcW w:w="2548"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电影</w:t>
            </w:r>
          </w:p>
        </w:tc>
        <w:tc>
          <w:tcPr>
            <w:tcW w:w="182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217.29</w:t>
            </w:r>
          </w:p>
        </w:tc>
        <w:tc>
          <w:tcPr>
            <w:tcW w:w="182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186.29</w:t>
            </w:r>
          </w:p>
        </w:tc>
        <w:tc>
          <w:tcPr>
            <w:tcW w:w="18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31</w:t>
            </w: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416"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2"/>
                <w:szCs w:val="22"/>
              </w:rP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416" w:type="dxa"/>
            <w:tcBorders>
              <w:top w:val="nil"/>
              <w:left w:val="nil"/>
              <w:bottom w:val="single" w:color="auto" w:sz="4" w:space="0"/>
              <w:right w:val="single" w:color="auto" w:sz="4" w:space="0"/>
            </w:tcBorders>
            <w:vAlign w:val="center"/>
          </w:tcPr>
          <w:p>
            <w:pPr>
              <w:jc w:val="center"/>
            </w:pPr>
          </w:p>
        </w:tc>
        <w:tc>
          <w:tcPr>
            <w:tcW w:w="2548" w:type="dxa"/>
            <w:tcBorders>
              <w:top w:val="nil"/>
              <w:left w:val="nil"/>
              <w:bottom w:val="single" w:color="auto" w:sz="4" w:space="0"/>
              <w:right w:val="single" w:color="auto" w:sz="4" w:space="0"/>
            </w:tcBorders>
            <w:vAlign w:val="center"/>
          </w:tcPr>
          <w:p>
            <w:pPr>
              <w:jc w:val="center"/>
            </w:pP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29"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1867"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rPr>
          <w:trHeight w:val="405" w:hRule="atLeast"/>
        </w:trPr>
        <w:tc>
          <w:tcPr>
            <w:tcW w:w="51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16" w:type="dxa"/>
            <w:tcBorders>
              <w:top w:val="nil"/>
              <w:left w:val="nil"/>
              <w:bottom w:val="single" w:color="auto" w:sz="4" w:space="0"/>
              <w:right w:val="single" w:color="auto" w:sz="4" w:space="0"/>
            </w:tcBorders>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254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r>
              <w:rPr>
                <w:rFonts w:hint="eastAsia" w:ascii="宋体" w:hAnsi="宋体" w:cs="宋体"/>
                <w:b/>
                <w:bCs/>
                <w:color w:val="000000"/>
                <w:kern w:val="0"/>
                <w:sz w:val="22"/>
                <w:szCs w:val="22"/>
              </w:rPr>
              <w:t>合  计</w:t>
            </w:r>
          </w:p>
        </w:tc>
        <w:tc>
          <w:tcPr>
            <w:tcW w:w="182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217.29</w:t>
            </w:r>
          </w:p>
        </w:tc>
        <w:tc>
          <w:tcPr>
            <w:tcW w:w="1829"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186.29</w:t>
            </w:r>
          </w:p>
        </w:tc>
        <w:tc>
          <w:tcPr>
            <w:tcW w:w="18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31</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w:t>
      </w:r>
      <w:r>
        <w:rPr>
          <w:rFonts w:hint="eastAsia" w:ascii="宋体" w:hAnsi="宋体" w:cs="宋体"/>
          <w:color w:val="000000"/>
          <w:kern w:val="0"/>
          <w:sz w:val="20"/>
          <w:szCs w:val="20"/>
          <w:lang w:eastAsia="zh-CN"/>
        </w:rPr>
        <w:t>四</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W w:w="9449"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36"/>
        <w:gridCol w:w="914"/>
        <w:gridCol w:w="2580"/>
        <w:gridCol w:w="900"/>
        <w:gridCol w:w="851"/>
        <w:gridCol w:w="1134"/>
        <w:gridCol w:w="1134"/>
      </w:tblGrid>
      <w:tr>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b/>
                <w:bCs/>
                <w:color w:val="000000"/>
                <w:kern w:val="0"/>
                <w:sz w:val="22"/>
                <w:szCs w:val="22"/>
                <w:lang w:val="en-US"/>
              </w:rPr>
            </w:pPr>
            <w:r>
              <w:rPr>
                <w:rFonts w:hint="eastAsia" w:ascii="仿宋_GB2312" w:hAnsi="宋体" w:eastAsia="仿宋_GB2312" w:cs="宋体"/>
                <w:kern w:val="0"/>
                <w:sz w:val="18"/>
                <w:szCs w:val="18"/>
                <w:lang w:val="en-US" w:eastAsia="zh-CN"/>
              </w:rPr>
              <w:t>202.29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r>
              <w:rPr>
                <w:rFonts w:hint="eastAsia" w:ascii="仿宋_GB2312" w:hAnsi="宋体" w:eastAsia="仿宋_GB2312" w:cs="宋体"/>
                <w:kern w:val="0"/>
                <w:sz w:val="18"/>
                <w:szCs w:val="18"/>
                <w:lang w:val="en-US" w:eastAsia="zh-CN"/>
              </w:rPr>
              <w:t>202.29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rPr>
            </w:pPr>
            <w:r>
              <w:rPr>
                <w:rFonts w:hint="eastAsia" w:ascii="仿宋_GB2312" w:hAnsi="宋体" w:eastAsia="仿宋_GB2312" w:cs="宋体"/>
                <w:kern w:val="0"/>
                <w:sz w:val="18"/>
                <w:szCs w:val="18"/>
                <w:lang w:val="en-US" w:eastAsia="zh-CN"/>
              </w:rPr>
              <w:t>202.29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hint="default" w:ascii="宋体" w:hAnsi="宋体" w:cs="宋体"/>
                <w:kern w:val="0"/>
                <w:sz w:val="18"/>
                <w:szCs w:val="18"/>
                <w:lang w:val="en-US"/>
              </w:rPr>
            </w:pPr>
            <w:r>
              <w:rPr>
                <w:rFonts w:hint="eastAsia" w:ascii="仿宋_GB2312" w:hAnsi="宋体" w:eastAsia="仿宋_GB2312" w:cs="宋体"/>
                <w:kern w:val="0"/>
                <w:sz w:val="18"/>
                <w:szCs w:val="18"/>
                <w:lang w:val="en-US" w:eastAsia="zh-CN"/>
              </w:rPr>
              <w:t>202.29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202.29</w:t>
            </w: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202.29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仿宋_GB2312" w:hAnsi="宋体" w:eastAsia="仿宋_GB2312" w:cs="宋体"/>
                <w:kern w:val="0"/>
                <w:sz w:val="18"/>
                <w:szCs w:val="18"/>
                <w:lang w:val="en-US" w:eastAsia="zh-CN"/>
              </w:rPr>
              <w:t>202.29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文化旅游和体育与传媒</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202.29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171.29</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31</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p>
        </w:tc>
        <w:tc>
          <w:tcPr>
            <w:tcW w:w="2510"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新闻出版电影</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202.29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171.29</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31</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92"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07</w:t>
            </w:r>
          </w:p>
        </w:tc>
        <w:tc>
          <w:tcPr>
            <w:tcW w:w="251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电影</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202.29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171.29</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31</w:t>
            </w: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202.29</w:t>
            </w:r>
          </w:p>
        </w:tc>
        <w:tc>
          <w:tcPr>
            <w:tcW w:w="1842"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171.29</w:t>
            </w:r>
          </w:p>
        </w:tc>
        <w:tc>
          <w:tcPr>
            <w:tcW w:w="1701" w:type="dxa"/>
            <w:tcBorders>
              <w:top w:val="nil"/>
              <w:left w:val="nil"/>
              <w:bottom w:val="single" w:color="auto" w:sz="4" w:space="0"/>
              <w:right w:val="single" w:color="auto" w:sz="4" w:space="0"/>
            </w:tcBorders>
            <w:vAlign w:val="center"/>
          </w:tcPr>
          <w:p>
            <w:pPr>
              <w:widowControl/>
              <w:jc w:val="right"/>
              <w:rPr>
                <w:rFonts w:hint="eastAsia"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31</w:t>
            </w:r>
          </w:p>
        </w:tc>
      </w:tr>
    </w:tbl>
    <w:p>
      <w:pPr>
        <w:widowControl/>
        <w:outlineLvl w:val="1"/>
        <w:rPr>
          <w:rFonts w:ascii="仿宋_GB2312" w:hAnsi="宋体" w:eastAsia="仿宋_GB2312"/>
          <w:b/>
          <w:kern w:val="0"/>
          <w:sz w:val="28"/>
          <w:szCs w:val="32"/>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145.1</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46.16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46.16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02</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10.77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10.77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3.77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bidi="ar-SA"/>
              </w:rPr>
              <w:t>3.77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07</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35.45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35.45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15.21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15.21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职业年金缴费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7.46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7.46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9.03</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9.03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2.85</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2.85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0.62</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301</w:t>
            </w: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13</w:t>
            </w: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13.78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13.78</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3.48</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3.48</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16</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培训费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0.31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1.61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1.61</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lang w:val="en-US" w:eastAsia="zh-CN"/>
              </w:rPr>
              <w:t>其他</w:t>
            </w: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1.56</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1.56</w:t>
            </w: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val="en-US" w:eastAsia="zh-CN" w:bidi="ar-SA"/>
              </w:rPr>
            </w:pPr>
            <w:r>
              <w:rPr>
                <w:rFonts w:hint="eastAsia" w:ascii="仿宋_GB2312" w:hAnsi="宋体" w:eastAsia="仿宋_GB2312" w:cs="宋体"/>
                <w:color w:val="000000"/>
                <w:kern w:val="0"/>
                <w:sz w:val="18"/>
                <w:szCs w:val="18"/>
                <w:highlight w:val="none"/>
                <w:lang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22.71</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22.71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bidi="ar-SA"/>
              </w:rPr>
            </w:pPr>
            <w:r>
              <w:rPr>
                <w:rFonts w:hint="eastAsia" w:ascii="仿宋_GB2312" w:hAnsi="宋体" w:eastAsia="仿宋_GB2312" w:cs="宋体"/>
                <w:color w:val="auto"/>
                <w:kern w:val="0"/>
                <w:sz w:val="18"/>
                <w:szCs w:val="18"/>
                <w:lang w:val="en-US" w:eastAsia="zh-CN" w:bidi="ar-SA"/>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bidi="ar-SA"/>
              </w:rPr>
            </w:pPr>
            <w:r>
              <w:rPr>
                <w:rFonts w:hint="eastAsia" w:ascii="仿宋_GB2312" w:hAnsi="宋体" w:eastAsia="仿宋_GB2312" w:cs="宋体"/>
                <w:color w:val="auto"/>
                <w:kern w:val="0"/>
                <w:sz w:val="18"/>
                <w:szCs w:val="18"/>
                <w:lang w:val="en-US" w:eastAsia="zh-CN" w:bidi="ar-SA"/>
              </w:rPr>
              <w:t>01</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bidi="ar-SA"/>
              </w:rPr>
            </w:pPr>
            <w:r>
              <w:rPr>
                <w:rFonts w:hint="eastAsia" w:ascii="仿宋_GB2312" w:hAnsi="宋体" w:eastAsia="仿宋_GB2312" w:cs="宋体"/>
                <w:color w:val="auto"/>
                <w:kern w:val="0"/>
                <w:sz w:val="18"/>
                <w:szCs w:val="18"/>
                <w:lang w:val="en-US" w:eastAsia="zh-CN" w:bidi="ar-SA"/>
              </w:rPr>
              <w:t>离休费</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auto"/>
                <w:kern w:val="0"/>
                <w:sz w:val="20"/>
                <w:szCs w:val="20"/>
                <w:lang w:val="en-US" w:eastAsia="zh-CN" w:bidi="ar-SA"/>
              </w:rPr>
            </w:pPr>
            <w:r>
              <w:rPr>
                <w:rFonts w:hint="eastAsia" w:ascii="宋体" w:hAnsi="宋体" w:cs="宋体"/>
                <w:color w:val="auto"/>
                <w:kern w:val="0"/>
                <w:sz w:val="20"/>
                <w:szCs w:val="20"/>
                <w:lang w:val="en-US" w:eastAsia="zh-CN"/>
              </w:rPr>
              <w:t>2.4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2.4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bidi="ar-SA"/>
              </w:rPr>
            </w:pPr>
            <w:r>
              <w:rPr>
                <w:rFonts w:hint="eastAsia" w:ascii="仿宋_GB2312" w:hAnsi="宋体" w:eastAsia="仿宋_GB2312" w:cs="宋体"/>
                <w:color w:val="auto"/>
                <w:kern w:val="0"/>
                <w:sz w:val="18"/>
                <w:szCs w:val="18"/>
                <w:lang w:val="en-US" w:eastAsia="zh-CN" w:bidi="ar-SA"/>
              </w:rPr>
              <w:t>303</w:t>
            </w:r>
          </w:p>
        </w:tc>
        <w:tc>
          <w:tcPr>
            <w:tcW w:w="57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bidi="ar-SA"/>
              </w:rPr>
            </w:pPr>
            <w:r>
              <w:rPr>
                <w:rFonts w:hint="eastAsia" w:ascii="仿宋_GB2312" w:hAnsi="宋体" w:eastAsia="仿宋_GB2312" w:cs="宋体"/>
                <w:color w:val="auto"/>
                <w:kern w:val="0"/>
                <w:sz w:val="18"/>
                <w:szCs w:val="18"/>
                <w:lang w:val="en-US" w:eastAsia="zh-CN" w:bidi="ar-SA"/>
              </w:rPr>
              <w:t>07</w:t>
            </w: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auto"/>
                <w:kern w:val="0"/>
                <w:sz w:val="18"/>
                <w:szCs w:val="18"/>
                <w:lang w:val="en-US" w:eastAsia="zh-CN" w:bidi="ar-SA"/>
              </w:rPr>
            </w:pPr>
            <w:r>
              <w:rPr>
                <w:rFonts w:hint="eastAsia" w:ascii="仿宋_GB2312" w:hAnsi="宋体" w:eastAsia="仿宋_GB2312" w:cs="宋体"/>
                <w:color w:val="auto"/>
                <w:kern w:val="0"/>
                <w:sz w:val="18"/>
                <w:szCs w:val="18"/>
                <w:lang w:val="en-US" w:eastAsia="zh-CN" w:bidi="ar-SA"/>
              </w:rPr>
              <w:t>医疗费补助</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auto"/>
                <w:kern w:val="0"/>
                <w:sz w:val="20"/>
                <w:szCs w:val="20"/>
                <w:lang w:val="en-US" w:eastAsia="zh-CN" w:bidi="ar-SA"/>
              </w:rPr>
            </w:pPr>
            <w:r>
              <w:rPr>
                <w:rFonts w:hint="eastAsia" w:ascii="宋体" w:hAnsi="宋体" w:cs="宋体"/>
                <w:color w:val="auto"/>
                <w:kern w:val="0"/>
                <w:sz w:val="20"/>
                <w:szCs w:val="20"/>
                <w:lang w:val="en-US" w:eastAsia="zh-CN"/>
              </w:rPr>
              <w:t>19.37</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auto"/>
                <w:kern w:val="0"/>
                <w:sz w:val="20"/>
                <w:szCs w:val="20"/>
                <w:lang w:val="en-US" w:eastAsia="zh-CN"/>
              </w:rPr>
            </w:pPr>
            <w:r>
              <w:rPr>
                <w:rFonts w:hint="eastAsia" w:ascii="宋体" w:hAnsi="宋体" w:cs="宋体"/>
                <w:color w:val="auto"/>
                <w:kern w:val="0"/>
                <w:sz w:val="20"/>
                <w:szCs w:val="20"/>
                <w:lang w:val="en-US" w:eastAsia="zh-CN"/>
              </w:rPr>
              <w:t>19.37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bidi="ar-SA"/>
              </w:rPr>
            </w:pPr>
            <w:r>
              <w:rPr>
                <w:rFonts w:hint="eastAsia" w:ascii="宋体" w:hAnsi="宋体" w:cs="宋体"/>
                <w:color w:val="000000"/>
                <w:kern w:val="0"/>
                <w:sz w:val="20"/>
                <w:szCs w:val="20"/>
                <w:lang w:val="en-US" w:eastAsia="zh-CN"/>
              </w:rPr>
              <w:t>0.94</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0.94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57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289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18"/>
                <w:szCs w:val="18"/>
                <w:lang w:val="en-US" w:eastAsia="zh-CN" w:bidi="ar-SA"/>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0"/>
                <w:szCs w:val="20"/>
              </w:rPr>
            </w:pPr>
          </w:p>
        </w:tc>
      </w:tr>
      <w:tr>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171.29</w:t>
            </w:r>
          </w:p>
        </w:tc>
        <w:tc>
          <w:tcPr>
            <w:tcW w:w="1701" w:type="dxa"/>
            <w:gridSpan w:val="2"/>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167.8</w:t>
            </w:r>
          </w:p>
        </w:tc>
        <w:tc>
          <w:tcPr>
            <w:tcW w:w="1701" w:type="dxa"/>
            <w:tcBorders>
              <w:top w:val="nil"/>
              <w:left w:val="nil"/>
              <w:bottom w:val="single" w:color="auto" w:sz="4" w:space="0"/>
              <w:right w:val="single" w:color="auto" w:sz="4" w:space="0"/>
            </w:tcBorders>
            <w:vAlign w:val="center"/>
          </w:tcPr>
          <w:p>
            <w:pPr>
              <w:widowControl/>
              <w:jc w:val="righ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3.49</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
        <w:gridCol w:w="506"/>
        <w:gridCol w:w="416"/>
        <w:gridCol w:w="416"/>
        <w:gridCol w:w="824"/>
        <w:gridCol w:w="1404"/>
        <w:gridCol w:w="728"/>
        <w:gridCol w:w="110"/>
        <w:gridCol w:w="448"/>
        <w:gridCol w:w="528"/>
        <w:gridCol w:w="637"/>
        <w:gridCol w:w="637"/>
        <w:gridCol w:w="378"/>
        <w:gridCol w:w="200"/>
        <w:gridCol w:w="418"/>
        <w:gridCol w:w="578"/>
        <w:gridCol w:w="419"/>
        <w:gridCol w:w="419"/>
        <w:gridCol w:w="387"/>
        <w:gridCol w:w="77"/>
      </w:tblGrid>
      <w:tr>
        <w:trPr>
          <w:gridBefore w:val="1"/>
          <w:gridAfter w:val="1"/>
          <w:wBefore w:w="10" w:type="dxa"/>
          <w:wAfter w:w="77"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rPr>
          <w:gridBefore w:val="1"/>
          <w:gridAfter w:val="1"/>
          <w:wBefore w:w="10" w:type="dxa"/>
          <w:wAfter w:w="77" w:type="dxa"/>
          <w:trHeight w:val="405" w:hRule="atLeast"/>
        </w:trPr>
        <w:tc>
          <w:tcPr>
            <w:tcW w:w="4404"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p>
        </w:tc>
        <w:tc>
          <w:tcPr>
            <w:tcW w:w="976"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5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1"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630" w:hRule="atLeast"/>
        </w:trPr>
        <w:tc>
          <w:tcPr>
            <w:tcW w:w="134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2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04"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1367" w:hRule="atLeast"/>
        </w:trPr>
        <w:tc>
          <w:tcPr>
            <w:tcW w:w="516"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24"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04"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2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5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37"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vAlign w:val="center"/>
          </w:tcPr>
          <w:p>
            <w:pPr>
              <w:jc w:val="center"/>
              <w:rPr>
                <w:rFonts w:ascii="仿宋_GB2312" w:hAnsi="宋体" w:eastAsia="仿宋_GB2312" w:cs="宋体"/>
                <w:color w:val="000000"/>
                <w:kern w:val="2"/>
                <w:sz w:val="20"/>
                <w:szCs w:val="20"/>
                <w:lang w:val="en-US" w:eastAsia="zh-CN" w:bidi="ar-SA"/>
              </w:rPr>
            </w:pPr>
          </w:p>
        </w:tc>
        <w:tc>
          <w:tcPr>
            <w:tcW w:w="416" w:type="dxa"/>
            <w:vAlign w:val="center"/>
          </w:tcPr>
          <w:p>
            <w:pPr>
              <w:jc w:val="center"/>
              <w:rPr>
                <w:rFonts w:ascii="仿宋_GB2312" w:hAnsi="宋体" w:eastAsia="仿宋_GB2312" w:cs="宋体"/>
                <w:color w:val="000000"/>
                <w:kern w:val="2"/>
                <w:sz w:val="20"/>
                <w:szCs w:val="20"/>
                <w:lang w:val="en-US" w:eastAsia="zh-CN" w:bidi="ar-SA"/>
              </w:rPr>
            </w:pPr>
          </w:p>
        </w:tc>
        <w:tc>
          <w:tcPr>
            <w:tcW w:w="824"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文化旅游和体育与传媒</w:t>
            </w:r>
          </w:p>
        </w:tc>
        <w:tc>
          <w:tcPr>
            <w:tcW w:w="1404" w:type="dxa"/>
            <w:vAlign w:val="top"/>
          </w:tcPr>
          <w:p>
            <w:pPr>
              <w:widowControl/>
              <w:jc w:val="center"/>
              <w:outlineLvl w:val="1"/>
              <w:rPr>
                <w:rFonts w:ascii="仿宋_GB2312" w:hAnsi="宋体" w:eastAsia="仿宋_GB2312"/>
                <w:kern w:val="0"/>
                <w:sz w:val="32"/>
                <w:szCs w:val="32"/>
              </w:rPr>
            </w:pPr>
          </w:p>
        </w:tc>
        <w:tc>
          <w:tcPr>
            <w:tcW w:w="728"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31</w:t>
            </w: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31</w:t>
            </w: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6" w:type="dxa"/>
            <w:vAlign w:val="center"/>
          </w:tcPr>
          <w:p>
            <w:pPr>
              <w:jc w:val="center"/>
              <w:rPr>
                <w:rFonts w:ascii="仿宋_GB2312" w:hAnsi="宋体" w:eastAsia="仿宋_GB2312" w:cs="宋体"/>
                <w:color w:val="000000"/>
                <w:kern w:val="2"/>
                <w:sz w:val="20"/>
                <w:szCs w:val="20"/>
                <w:lang w:val="en-US" w:eastAsia="zh-CN" w:bidi="ar-SA"/>
              </w:rPr>
            </w:pPr>
          </w:p>
        </w:tc>
        <w:tc>
          <w:tcPr>
            <w:tcW w:w="824"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新闻出版电影</w:t>
            </w:r>
          </w:p>
        </w:tc>
        <w:tc>
          <w:tcPr>
            <w:tcW w:w="1404" w:type="dxa"/>
            <w:vAlign w:val="top"/>
          </w:tcPr>
          <w:p>
            <w:pPr>
              <w:widowControl/>
              <w:jc w:val="center"/>
              <w:outlineLvl w:val="1"/>
              <w:rPr>
                <w:rFonts w:ascii="仿宋_GB2312" w:hAnsi="宋体" w:eastAsia="仿宋_GB2312"/>
                <w:kern w:val="0"/>
                <w:sz w:val="32"/>
                <w:szCs w:val="32"/>
              </w:rPr>
            </w:pPr>
          </w:p>
        </w:tc>
        <w:tc>
          <w:tcPr>
            <w:tcW w:w="728"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31</w:t>
            </w: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31</w:t>
            </w: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07</w:t>
            </w:r>
          </w:p>
        </w:tc>
        <w:tc>
          <w:tcPr>
            <w:tcW w:w="824" w:type="dxa"/>
            <w:vAlign w:val="center"/>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电影</w:t>
            </w:r>
          </w:p>
        </w:tc>
        <w:tc>
          <w:tcPr>
            <w:tcW w:w="1404" w:type="dxa"/>
            <w:vAlign w:val="top"/>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庭州影院放映机及消防设施维护、房屋装修改造项目</w:t>
            </w:r>
          </w:p>
        </w:tc>
        <w:tc>
          <w:tcPr>
            <w:tcW w:w="728" w:type="dxa"/>
            <w:vAlign w:val="top"/>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25</w:t>
            </w: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25</w:t>
            </w: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207</w:t>
            </w: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06</w:t>
            </w: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07</w:t>
            </w:r>
          </w:p>
        </w:tc>
        <w:tc>
          <w:tcPr>
            <w:tcW w:w="824" w:type="dxa"/>
            <w:vAlign w:val="center"/>
          </w:tcPr>
          <w:p>
            <w:pPr>
              <w:jc w:val="center"/>
              <w:rPr>
                <w:rFonts w:hint="default"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电影</w:t>
            </w:r>
          </w:p>
        </w:tc>
        <w:tc>
          <w:tcPr>
            <w:tcW w:w="1404" w:type="dxa"/>
            <w:vAlign w:val="top"/>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电影拷贝款</w:t>
            </w:r>
          </w:p>
        </w:tc>
        <w:tc>
          <w:tcPr>
            <w:tcW w:w="728" w:type="dxa"/>
            <w:vAlign w:val="top"/>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6</w:t>
            </w:r>
          </w:p>
        </w:tc>
        <w:tc>
          <w:tcPr>
            <w:tcW w:w="558" w:type="dxa"/>
            <w:gridSpan w:val="2"/>
            <w:vAlign w:val="top"/>
          </w:tcPr>
          <w:p>
            <w:pPr>
              <w:widowControl/>
              <w:jc w:val="right"/>
              <w:outlineLvl w:val="1"/>
              <w:rPr>
                <w:rFonts w:ascii="仿宋_GB2312" w:hAnsi="宋体" w:eastAsia="仿宋_GB2312" w:cs="Times New Roman"/>
                <w:kern w:val="0"/>
                <w:sz w:val="32"/>
                <w:szCs w:val="32"/>
                <w:lang w:val="en-US" w:eastAsia="zh-CN" w:bidi="ar-SA"/>
              </w:rPr>
            </w:pPr>
          </w:p>
        </w:tc>
        <w:tc>
          <w:tcPr>
            <w:tcW w:w="528" w:type="dxa"/>
            <w:vAlign w:val="top"/>
          </w:tcPr>
          <w:p>
            <w:pPr>
              <w:jc w:val="center"/>
              <w:rPr>
                <w:rFonts w:hint="eastAsia"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sz w:val="20"/>
                <w:szCs w:val="20"/>
                <w:lang w:val="en-US" w:eastAsia="zh-CN"/>
              </w:rPr>
              <w:t>6</w:t>
            </w: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vAlign w:val="center"/>
          </w:tcPr>
          <w:p>
            <w:pPr>
              <w:jc w:val="center"/>
              <w:rPr>
                <w:rFonts w:ascii="仿宋_GB2312" w:hAnsi="宋体" w:eastAsia="仿宋_GB2312" w:cs="宋体"/>
                <w:color w:val="000000"/>
                <w:kern w:val="2"/>
                <w:sz w:val="20"/>
                <w:szCs w:val="20"/>
                <w:lang w:val="en-US" w:eastAsia="zh-CN" w:bidi="ar-SA"/>
              </w:rPr>
            </w:pPr>
          </w:p>
        </w:tc>
        <w:tc>
          <w:tcPr>
            <w:tcW w:w="824" w:type="dxa"/>
            <w:vAlign w:val="center"/>
          </w:tcPr>
          <w:p>
            <w:pPr>
              <w:jc w:val="center"/>
              <w:rPr>
                <w:rFonts w:hint="default" w:ascii="仿宋_GB2312" w:hAnsi="宋体" w:eastAsia="仿宋_GB2312" w:cs="宋体"/>
                <w:color w:val="000000"/>
                <w:kern w:val="2"/>
                <w:sz w:val="20"/>
                <w:szCs w:val="20"/>
                <w:lang w:val="en-US" w:eastAsia="zh-CN" w:bidi="ar-SA"/>
              </w:rPr>
            </w:pPr>
          </w:p>
        </w:tc>
        <w:tc>
          <w:tcPr>
            <w:tcW w:w="1404" w:type="dxa"/>
            <w:vAlign w:val="top"/>
          </w:tcPr>
          <w:p>
            <w:pPr>
              <w:widowControl/>
              <w:jc w:val="center"/>
              <w:outlineLvl w:val="1"/>
              <w:rPr>
                <w:rFonts w:hint="eastAsia" w:ascii="仿宋_GB2312" w:hAnsi="宋体" w:eastAsia="仿宋_GB2312" w:cs="Times New Roman"/>
                <w:kern w:val="0"/>
                <w:sz w:val="32"/>
                <w:szCs w:val="32"/>
                <w:lang w:val="en-US" w:eastAsia="zh-CN" w:bidi="ar-SA"/>
              </w:rPr>
            </w:pPr>
          </w:p>
        </w:tc>
        <w:tc>
          <w:tcPr>
            <w:tcW w:w="728" w:type="dxa"/>
            <w:vAlign w:val="top"/>
          </w:tcPr>
          <w:p>
            <w:pPr>
              <w:jc w:val="center"/>
              <w:rPr>
                <w:rFonts w:hint="eastAsia" w:ascii="仿宋_GB2312" w:hAnsi="宋体" w:eastAsia="仿宋_GB2312" w:cs="宋体"/>
                <w:color w:val="000000"/>
                <w:sz w:val="20"/>
                <w:szCs w:val="20"/>
                <w:lang w:val="en-US" w:eastAsia="zh-CN"/>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jc w:val="center"/>
              <w:rPr>
                <w:rFonts w:hint="eastAsia" w:ascii="仿宋_GB2312" w:hAnsi="宋体" w:eastAsia="仿宋_GB2312" w:cs="宋体"/>
                <w:color w:val="000000"/>
                <w:kern w:val="2"/>
                <w:sz w:val="20"/>
                <w:szCs w:val="20"/>
                <w:lang w:val="en-US" w:eastAsia="zh-CN" w:bidi="ar-SA"/>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p>
        </w:tc>
        <w:tc>
          <w:tcPr>
            <w:tcW w:w="416" w:type="dxa"/>
            <w:vAlign w:val="center"/>
          </w:tcPr>
          <w:p>
            <w:pPr>
              <w:jc w:val="center"/>
              <w:rPr>
                <w:rFonts w:hint="default" w:ascii="仿宋_GB2312" w:hAnsi="宋体" w:eastAsia="仿宋_GB2312" w:cs="宋体"/>
                <w:color w:val="000000"/>
                <w:kern w:val="2"/>
                <w:sz w:val="20"/>
                <w:szCs w:val="20"/>
                <w:lang w:val="en-US" w:eastAsia="zh-CN" w:bidi="ar-SA"/>
              </w:rPr>
            </w:pPr>
          </w:p>
        </w:tc>
        <w:tc>
          <w:tcPr>
            <w:tcW w:w="824" w:type="dxa"/>
            <w:vAlign w:val="center"/>
          </w:tcPr>
          <w:p>
            <w:pPr>
              <w:jc w:val="center"/>
              <w:rPr>
                <w:rFonts w:hint="eastAsia" w:ascii="仿宋_GB2312" w:hAnsi="宋体" w:eastAsia="仿宋_GB2312" w:cs="宋体"/>
                <w:color w:val="000000"/>
                <w:kern w:val="2"/>
                <w:sz w:val="20"/>
                <w:szCs w:val="20"/>
                <w:lang w:val="en-US" w:eastAsia="zh-CN" w:bidi="ar-SA"/>
              </w:rPr>
            </w:pPr>
          </w:p>
        </w:tc>
        <w:tc>
          <w:tcPr>
            <w:tcW w:w="1404" w:type="dxa"/>
            <w:vAlign w:val="top"/>
          </w:tcPr>
          <w:p>
            <w:pPr>
              <w:jc w:val="center"/>
              <w:rPr>
                <w:rFonts w:hint="eastAsia" w:ascii="仿宋_GB2312" w:hAnsi="宋体" w:eastAsia="仿宋_GB2312" w:cs="宋体"/>
                <w:color w:val="000000"/>
                <w:kern w:val="2"/>
                <w:sz w:val="20"/>
                <w:szCs w:val="20"/>
                <w:lang w:val="en-US" w:eastAsia="zh-CN" w:bidi="ar-SA"/>
              </w:rPr>
            </w:pPr>
          </w:p>
        </w:tc>
        <w:tc>
          <w:tcPr>
            <w:tcW w:w="728" w:type="dxa"/>
            <w:vAlign w:val="top"/>
          </w:tcPr>
          <w:p>
            <w:pPr>
              <w:jc w:val="center"/>
              <w:rPr>
                <w:rFonts w:hint="eastAsia" w:ascii="仿宋_GB2312" w:hAnsi="宋体" w:eastAsia="仿宋_GB2312" w:cs="宋体"/>
                <w:color w:val="000000"/>
                <w:sz w:val="20"/>
                <w:szCs w:val="20"/>
                <w:lang w:val="en-US" w:eastAsia="zh-CN"/>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jc w:val="center"/>
              <w:rPr>
                <w:rFonts w:hint="eastAsia" w:ascii="仿宋_GB2312" w:hAnsi="宋体" w:eastAsia="仿宋_GB2312" w:cs="宋体"/>
                <w:color w:val="000000"/>
                <w:kern w:val="2"/>
                <w:sz w:val="20"/>
                <w:szCs w:val="20"/>
                <w:lang w:val="en-US" w:eastAsia="zh-CN" w:bidi="ar-SA"/>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top"/>
          </w:tcPr>
          <w:p>
            <w:pPr>
              <w:jc w:val="center"/>
              <w:rPr>
                <w:rFonts w:hint="eastAsia" w:ascii="仿宋_GB2312" w:hAnsi="宋体" w:eastAsia="仿宋_GB2312" w:cs="宋体"/>
                <w:color w:val="000000"/>
                <w:sz w:val="20"/>
                <w:szCs w:val="20"/>
                <w:lang w:val="en-US" w:eastAsia="zh-CN"/>
              </w:rPr>
            </w:pPr>
          </w:p>
        </w:tc>
        <w:tc>
          <w:tcPr>
            <w:tcW w:w="728" w:type="dxa"/>
            <w:vAlign w:val="top"/>
          </w:tcPr>
          <w:p>
            <w:pPr>
              <w:widowControl/>
              <w:jc w:val="right"/>
              <w:outlineLvl w:val="1"/>
              <w:rPr>
                <w:rFonts w:ascii="仿宋_GB2312" w:hAnsi="宋体" w:eastAsia="仿宋_GB2312"/>
                <w:kern w:val="0"/>
                <w:sz w:val="32"/>
                <w:szCs w:val="32"/>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top"/>
          </w:tcPr>
          <w:p>
            <w:pPr>
              <w:jc w:val="center"/>
              <w:rPr>
                <w:rFonts w:hint="eastAsia" w:ascii="仿宋_GB2312" w:hAnsi="宋体" w:eastAsia="仿宋_GB2312" w:cs="宋体"/>
                <w:color w:val="000000"/>
                <w:sz w:val="20"/>
                <w:szCs w:val="20"/>
                <w:lang w:val="en-US" w:eastAsia="zh-CN"/>
              </w:rPr>
            </w:pPr>
          </w:p>
        </w:tc>
        <w:tc>
          <w:tcPr>
            <w:tcW w:w="728" w:type="dxa"/>
            <w:vAlign w:val="top"/>
          </w:tcPr>
          <w:p>
            <w:pPr>
              <w:widowControl/>
              <w:jc w:val="right"/>
              <w:outlineLvl w:val="1"/>
              <w:rPr>
                <w:rFonts w:ascii="仿宋_GB2312" w:hAnsi="宋体" w:eastAsia="仿宋_GB2312"/>
                <w:kern w:val="0"/>
                <w:sz w:val="32"/>
                <w:szCs w:val="32"/>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top"/>
          </w:tcPr>
          <w:p>
            <w:pPr>
              <w:jc w:val="center"/>
              <w:rPr>
                <w:rFonts w:hint="eastAsia" w:ascii="仿宋_GB2312" w:hAnsi="宋体" w:eastAsia="仿宋_GB2312" w:cs="宋体"/>
                <w:color w:val="000000"/>
                <w:sz w:val="20"/>
                <w:szCs w:val="20"/>
                <w:lang w:val="en-US" w:eastAsia="zh-CN"/>
              </w:rPr>
            </w:pPr>
          </w:p>
        </w:tc>
        <w:tc>
          <w:tcPr>
            <w:tcW w:w="728" w:type="dxa"/>
            <w:vAlign w:val="top"/>
          </w:tcPr>
          <w:p>
            <w:pPr>
              <w:widowControl/>
              <w:jc w:val="right"/>
              <w:outlineLvl w:val="1"/>
              <w:rPr>
                <w:rFonts w:ascii="仿宋_GB2312" w:hAnsi="宋体" w:eastAsia="仿宋_GB2312"/>
                <w:kern w:val="0"/>
                <w:sz w:val="32"/>
                <w:szCs w:val="32"/>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top"/>
          </w:tcPr>
          <w:p>
            <w:pPr>
              <w:widowControl/>
              <w:jc w:val="center"/>
              <w:outlineLvl w:val="1"/>
              <w:rPr>
                <w:rFonts w:ascii="仿宋_GB2312" w:hAnsi="宋体" w:eastAsia="仿宋_GB2312"/>
                <w:kern w:val="0"/>
                <w:sz w:val="32"/>
                <w:szCs w:val="32"/>
              </w:rPr>
            </w:pPr>
          </w:p>
        </w:tc>
        <w:tc>
          <w:tcPr>
            <w:tcW w:w="728" w:type="dxa"/>
            <w:vAlign w:val="top"/>
          </w:tcPr>
          <w:p>
            <w:pPr>
              <w:widowControl/>
              <w:jc w:val="right"/>
              <w:outlineLvl w:val="1"/>
              <w:rPr>
                <w:rFonts w:ascii="仿宋_GB2312" w:hAnsi="宋体" w:eastAsia="仿宋_GB2312"/>
                <w:kern w:val="0"/>
                <w:sz w:val="32"/>
                <w:szCs w:val="32"/>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top"/>
          </w:tcPr>
          <w:p>
            <w:pPr>
              <w:widowControl/>
              <w:jc w:val="center"/>
              <w:outlineLvl w:val="1"/>
              <w:rPr>
                <w:rFonts w:ascii="仿宋_GB2312" w:hAnsi="宋体" w:eastAsia="仿宋_GB2312"/>
                <w:kern w:val="0"/>
                <w:sz w:val="32"/>
                <w:szCs w:val="32"/>
              </w:rPr>
            </w:pPr>
          </w:p>
        </w:tc>
        <w:tc>
          <w:tcPr>
            <w:tcW w:w="728" w:type="dxa"/>
            <w:vAlign w:val="top"/>
          </w:tcPr>
          <w:p>
            <w:pPr>
              <w:widowControl/>
              <w:jc w:val="right"/>
              <w:outlineLvl w:val="1"/>
              <w:rPr>
                <w:rFonts w:ascii="仿宋_GB2312" w:hAnsi="宋体" w:eastAsia="仿宋_GB2312"/>
                <w:kern w:val="0"/>
                <w:sz w:val="32"/>
                <w:szCs w:val="32"/>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top"/>
          </w:tcPr>
          <w:p>
            <w:pPr>
              <w:widowControl/>
              <w:jc w:val="center"/>
              <w:outlineLvl w:val="1"/>
              <w:rPr>
                <w:rFonts w:ascii="仿宋_GB2312" w:hAnsi="宋体" w:eastAsia="仿宋_GB2312"/>
                <w:kern w:val="0"/>
                <w:sz w:val="32"/>
                <w:szCs w:val="32"/>
              </w:rPr>
            </w:pPr>
          </w:p>
        </w:tc>
        <w:tc>
          <w:tcPr>
            <w:tcW w:w="728" w:type="dxa"/>
            <w:vAlign w:val="top"/>
          </w:tcPr>
          <w:p>
            <w:pPr>
              <w:widowControl/>
              <w:jc w:val="right"/>
              <w:outlineLvl w:val="1"/>
              <w:rPr>
                <w:rFonts w:ascii="仿宋_GB2312" w:hAnsi="宋体" w:eastAsia="仿宋_GB2312"/>
                <w:kern w:val="0"/>
                <w:sz w:val="32"/>
                <w:szCs w:val="32"/>
              </w:rPr>
            </w:pP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16" w:type="dxa"/>
            <w:gridSpan w:val="2"/>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416" w:type="dxa"/>
            <w:vAlign w:val="top"/>
          </w:tcPr>
          <w:p>
            <w:pPr>
              <w:widowControl/>
              <w:jc w:val="center"/>
              <w:outlineLvl w:val="1"/>
              <w:rPr>
                <w:rFonts w:ascii="仿宋_GB2312" w:hAnsi="宋体" w:eastAsia="仿宋_GB2312"/>
                <w:kern w:val="0"/>
                <w:sz w:val="32"/>
                <w:szCs w:val="32"/>
              </w:rPr>
            </w:pPr>
          </w:p>
        </w:tc>
        <w:tc>
          <w:tcPr>
            <w:tcW w:w="824" w:type="dxa"/>
            <w:vAlign w:val="top"/>
          </w:tcPr>
          <w:p>
            <w:pPr>
              <w:widowControl/>
              <w:jc w:val="center"/>
              <w:outlineLvl w:val="1"/>
              <w:rPr>
                <w:rFonts w:ascii="仿宋_GB2312" w:hAnsi="宋体" w:eastAsia="仿宋_GB2312"/>
                <w:kern w:val="0"/>
                <w:sz w:val="32"/>
                <w:szCs w:val="32"/>
              </w:rPr>
            </w:pPr>
          </w:p>
        </w:tc>
        <w:tc>
          <w:tcPr>
            <w:tcW w:w="1404"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8" w:type="dxa"/>
            <w:vAlign w:val="center"/>
          </w:tcPr>
          <w:p>
            <w:pPr>
              <w:widowControl/>
              <w:jc w:val="right"/>
              <w:outlineLvl w:val="1"/>
              <w:rPr>
                <w:rFonts w:hint="default" w:ascii="仿宋_GB2312" w:hAnsi="宋体" w:eastAsia="仿宋_GB2312"/>
                <w:kern w:val="0"/>
                <w:szCs w:val="21"/>
                <w:lang w:val="en-US" w:eastAsia="zh-CN"/>
              </w:rPr>
            </w:pPr>
            <w:r>
              <w:rPr>
                <w:rFonts w:hint="eastAsia" w:ascii="仿宋_GB2312" w:hAnsi="宋体" w:eastAsia="仿宋_GB2312"/>
                <w:kern w:val="0"/>
                <w:szCs w:val="21"/>
                <w:lang w:val="en-US" w:eastAsia="zh-CN"/>
              </w:rPr>
              <w:t>31</w:t>
            </w:r>
          </w:p>
        </w:tc>
        <w:tc>
          <w:tcPr>
            <w:tcW w:w="558" w:type="dxa"/>
            <w:gridSpan w:val="2"/>
            <w:vAlign w:val="top"/>
          </w:tcPr>
          <w:p>
            <w:pPr>
              <w:widowControl/>
              <w:jc w:val="right"/>
              <w:outlineLvl w:val="1"/>
              <w:rPr>
                <w:rFonts w:ascii="仿宋_GB2312" w:hAnsi="宋体" w:eastAsia="仿宋_GB2312"/>
                <w:kern w:val="0"/>
                <w:sz w:val="32"/>
                <w:szCs w:val="32"/>
              </w:rPr>
            </w:pPr>
          </w:p>
        </w:tc>
        <w:tc>
          <w:tcPr>
            <w:tcW w:w="528" w:type="dxa"/>
            <w:vAlign w:val="center"/>
          </w:tcPr>
          <w:p>
            <w:pPr>
              <w:widowControl/>
              <w:jc w:val="center"/>
              <w:outlineLvl w:val="1"/>
              <w:rPr>
                <w:rFonts w:hint="default" w:ascii="仿宋_GB2312" w:hAnsi="宋体" w:eastAsia="仿宋_GB2312"/>
                <w:kern w:val="0"/>
                <w:sz w:val="32"/>
                <w:szCs w:val="32"/>
                <w:lang w:val="en-US" w:eastAsia="zh-CN"/>
              </w:rPr>
            </w:pPr>
            <w:r>
              <w:rPr>
                <w:rFonts w:hint="eastAsia" w:ascii="仿宋_GB2312" w:hAnsi="宋体" w:eastAsia="仿宋_GB2312"/>
                <w:kern w:val="0"/>
                <w:szCs w:val="21"/>
                <w:lang w:val="en-US" w:eastAsia="zh-CN"/>
              </w:rPr>
              <w:t>31</w:t>
            </w:r>
          </w:p>
        </w:tc>
        <w:tc>
          <w:tcPr>
            <w:tcW w:w="637" w:type="dxa"/>
            <w:vAlign w:val="top"/>
          </w:tcPr>
          <w:p>
            <w:pPr>
              <w:widowControl/>
              <w:jc w:val="right"/>
              <w:outlineLvl w:val="1"/>
              <w:rPr>
                <w:rFonts w:ascii="仿宋_GB2312" w:hAnsi="宋体" w:eastAsia="仿宋_GB2312"/>
                <w:kern w:val="0"/>
                <w:sz w:val="32"/>
                <w:szCs w:val="32"/>
              </w:rPr>
            </w:pPr>
          </w:p>
        </w:tc>
        <w:tc>
          <w:tcPr>
            <w:tcW w:w="637" w:type="dxa"/>
            <w:vAlign w:val="top"/>
          </w:tcPr>
          <w:p>
            <w:pPr>
              <w:widowControl/>
              <w:jc w:val="right"/>
              <w:outlineLvl w:val="1"/>
              <w:rPr>
                <w:rFonts w:ascii="仿宋_GB2312" w:hAnsi="宋体" w:eastAsia="仿宋_GB2312"/>
                <w:kern w:val="0"/>
                <w:sz w:val="32"/>
                <w:szCs w:val="32"/>
              </w:rPr>
            </w:pPr>
          </w:p>
        </w:tc>
        <w:tc>
          <w:tcPr>
            <w:tcW w:w="578" w:type="dxa"/>
            <w:gridSpan w:val="2"/>
            <w:vAlign w:val="top"/>
          </w:tcPr>
          <w:p>
            <w:pPr>
              <w:widowControl/>
              <w:jc w:val="right"/>
              <w:outlineLvl w:val="1"/>
              <w:rPr>
                <w:rFonts w:ascii="仿宋_GB2312" w:hAnsi="宋体" w:eastAsia="仿宋_GB2312"/>
                <w:kern w:val="0"/>
                <w:sz w:val="32"/>
                <w:szCs w:val="32"/>
              </w:rPr>
            </w:pPr>
          </w:p>
        </w:tc>
        <w:tc>
          <w:tcPr>
            <w:tcW w:w="418" w:type="dxa"/>
            <w:vAlign w:val="top"/>
          </w:tcPr>
          <w:p>
            <w:pPr>
              <w:widowControl/>
              <w:jc w:val="right"/>
              <w:outlineLvl w:val="1"/>
              <w:rPr>
                <w:rFonts w:ascii="仿宋_GB2312" w:hAnsi="宋体" w:eastAsia="仿宋_GB2312"/>
                <w:kern w:val="0"/>
                <w:sz w:val="32"/>
                <w:szCs w:val="32"/>
              </w:rPr>
            </w:pPr>
          </w:p>
        </w:tc>
        <w:tc>
          <w:tcPr>
            <w:tcW w:w="578"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19" w:type="dxa"/>
            <w:vAlign w:val="top"/>
          </w:tcPr>
          <w:p>
            <w:pPr>
              <w:widowControl/>
              <w:jc w:val="right"/>
              <w:outlineLvl w:val="1"/>
              <w:rPr>
                <w:rFonts w:ascii="仿宋_GB2312" w:hAnsi="宋体" w:eastAsia="仿宋_GB2312"/>
                <w:kern w:val="0"/>
                <w:sz w:val="32"/>
                <w:szCs w:val="32"/>
              </w:rPr>
            </w:pPr>
          </w:p>
        </w:tc>
        <w:tc>
          <w:tcPr>
            <w:tcW w:w="464" w:type="dxa"/>
            <w:gridSpan w:val="2"/>
            <w:vAlign w:val="top"/>
          </w:tcPr>
          <w:p>
            <w:pPr>
              <w:widowControl/>
              <w:jc w:val="right"/>
              <w:outlineLvl w:val="1"/>
              <w:rPr>
                <w:rFonts w:ascii="仿宋_GB2312" w:hAnsi="宋体" w:eastAsia="仿宋_GB2312"/>
                <w:kern w:val="0"/>
                <w:sz w:val="32"/>
                <w:szCs w:val="32"/>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outlineLvl w:val="1"/>
        <w:rPr>
          <w:rFonts w:ascii="仿宋_GB2312" w:hAnsi="宋体" w:eastAsia="仿宋_GB2312"/>
          <w:kern w:val="0"/>
          <w:sz w:val="32"/>
          <w:szCs w:val="32"/>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5" w:type="default"/>
          <w:pgSz w:w="11906" w:h="16838"/>
          <w:pgMar w:top="2098" w:right="1531" w:bottom="1984" w:left="1531" w:header="851" w:footer="992" w:gutter="0"/>
          <w:pgNumType w:fmt="numberInDash" w:start="56"/>
          <w:cols w:space="720" w:num="1"/>
          <w:docGrid w:linePitch="312"/>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w:t>
      </w:r>
      <w:r>
        <w:rPr>
          <w:rFonts w:hint="eastAsia" w:ascii="黑体" w:hAnsi="黑体" w:eastAsia="黑体"/>
          <w:kern w:val="0"/>
          <w:sz w:val="32"/>
          <w:szCs w:val="32"/>
          <w:lang w:val="en-US" w:eastAsia="zh-CN"/>
        </w:rPr>
        <w:t>昌吉州电影发行放映总站</w:t>
      </w:r>
      <w:r>
        <w:rPr>
          <w:rFonts w:hint="eastAsia" w:ascii="黑体" w:hAnsi="黑体" w:eastAsia="黑体"/>
          <w:kern w:val="0"/>
          <w:sz w:val="32"/>
          <w:szCs w:val="32"/>
        </w:rPr>
        <w:t>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w:t>
      </w:r>
      <w:r>
        <w:rPr>
          <w:rFonts w:hint="eastAsia" w:ascii="楷体_GB2312" w:hAnsi="楷体_GB2312" w:eastAsia="楷体_GB2312" w:cs="楷体_GB2312"/>
          <w:b/>
          <w:kern w:val="0"/>
          <w:sz w:val="32"/>
          <w:szCs w:val="32"/>
          <w:lang w:val="en-US" w:eastAsia="zh-CN"/>
        </w:rPr>
        <w:t>昌吉州电影发行放映总站</w:t>
      </w:r>
      <w:r>
        <w:rPr>
          <w:rFonts w:hint="eastAsia" w:ascii="楷体_GB2312" w:hAnsi="楷体_GB2312" w:eastAsia="楷体_GB2312" w:cs="楷体_GB2312"/>
          <w:b/>
          <w:kern w:val="0"/>
          <w:sz w:val="32"/>
          <w:szCs w:val="32"/>
        </w:rPr>
        <w:t xml:space="preserve"> 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val="en-US" w:eastAsia="zh-CN"/>
        </w:rPr>
        <w:t>昌吉州电影发行放映总站</w:t>
      </w:r>
      <w:r>
        <w:rPr>
          <w:rFonts w:hint="eastAsia" w:ascii="仿宋_GB2312" w:hAnsi="宋体" w:eastAsia="仿宋_GB2312"/>
          <w:kern w:val="0"/>
          <w:sz w:val="24"/>
        </w:rPr>
        <w:t xml:space="preserve"> </w:t>
      </w:r>
      <w:r>
        <w:rPr>
          <w:rFonts w:hint="eastAsia" w:ascii="仿宋_GB2312" w:hAnsi="宋体" w:eastAsia="仿宋_GB2312" w:cs="宋体"/>
          <w:kern w:val="0"/>
          <w:sz w:val="32"/>
          <w:szCs w:val="32"/>
        </w:rPr>
        <w:t>2022年所有收入和支出均纳入单位预算管理。收支总预算</w:t>
      </w:r>
      <w:r>
        <w:rPr>
          <w:rFonts w:hint="eastAsia" w:ascii="仿宋_GB2312" w:hAnsi="宋体" w:eastAsia="仿宋_GB2312" w:cs="宋体"/>
          <w:kern w:val="0"/>
          <w:sz w:val="32"/>
          <w:szCs w:val="32"/>
          <w:lang w:val="en-US" w:eastAsia="zh-CN"/>
        </w:rPr>
        <w:t>217.29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收入预算包括：一般公共预算、事业单位经营收入</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w:t>
      </w:r>
      <w:r>
        <w:rPr>
          <w:rFonts w:hint="eastAsia" w:ascii="楷体_GB2312" w:hAnsi="楷体_GB2312" w:eastAsia="楷体_GB2312" w:cs="楷体_GB2312"/>
          <w:b/>
          <w:bCs/>
          <w:kern w:val="0"/>
          <w:sz w:val="32"/>
          <w:szCs w:val="32"/>
          <w:lang w:val="en-US" w:eastAsia="zh-CN"/>
        </w:rPr>
        <w:t>昌吉州电影发行放映总站</w:t>
      </w:r>
      <w:r>
        <w:rPr>
          <w:rFonts w:hint="eastAsia" w:ascii="仿宋_GB2312" w:hAnsi="宋体" w:eastAsia="仿宋_GB2312"/>
          <w:kern w:val="0"/>
          <w:sz w:val="24"/>
        </w:rPr>
        <w:t xml:space="preserve"> </w:t>
      </w:r>
      <w:r>
        <w:rPr>
          <w:rFonts w:hint="eastAsia" w:ascii="楷体_GB2312" w:hAnsi="楷体_GB2312" w:eastAsia="楷体_GB2312" w:cs="楷体_GB2312"/>
          <w:b/>
          <w:bCs/>
          <w:kern w:val="0"/>
          <w:sz w:val="32"/>
          <w:szCs w:val="32"/>
        </w:rPr>
        <w:t>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217.29</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202.29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24.24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13.61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color w:val="000000"/>
          <w:kern w:val="0"/>
          <w:sz w:val="32"/>
          <w:szCs w:val="32"/>
          <w:highlight w:val="none"/>
          <w:lang w:eastAsia="zh-CN"/>
        </w:rPr>
        <w:t>按照全口径编制预算的原则，将房租</w:t>
      </w:r>
      <w:r>
        <w:rPr>
          <w:rFonts w:hint="eastAsia" w:ascii="仿宋_GB2312" w:hAnsi="宋体" w:eastAsia="仿宋_GB2312" w:cs="宋体"/>
          <w:kern w:val="0"/>
          <w:sz w:val="32"/>
          <w:szCs w:val="32"/>
          <w:lang w:val="en-US" w:eastAsia="zh-CN"/>
        </w:rPr>
        <w:t>收入纳入预算管理，收入预算增加。</w:t>
      </w:r>
      <w:r>
        <w:rPr>
          <w:rFonts w:hint="eastAsia" w:ascii="仿宋_GB2312" w:hAnsi="宋体" w:eastAsia="仿宋_GB2312" w:cs="宋体"/>
          <w:kern w:val="0"/>
          <w:sz w:val="32"/>
          <w:szCs w:val="32"/>
        </w:rPr>
        <w:t xml:space="preserve">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default" w:ascii="仿宋_GB2312" w:hAnsi="宋体" w:eastAsia="仿宋_GB2312" w:cs="宋体"/>
          <w:color w:val="000000"/>
          <w:kern w:val="0"/>
          <w:sz w:val="32"/>
          <w:szCs w:val="32"/>
          <w:highlight w:val="none"/>
          <w:lang w:val="en-US" w:eastAsia="zh-CN"/>
        </w:rPr>
      </w:pPr>
      <w:r>
        <w:rPr>
          <w:rFonts w:hint="eastAsia" w:ascii="仿宋_GB2312" w:hAnsi="宋体" w:eastAsia="仿宋_GB2312" w:cs="宋体"/>
          <w:kern w:val="0"/>
          <w:sz w:val="32"/>
          <w:szCs w:val="32"/>
        </w:rPr>
        <w:t>事业单位经营收入</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color w:val="000000"/>
          <w:kern w:val="0"/>
          <w:sz w:val="32"/>
          <w:szCs w:val="32"/>
          <w:highlight w:val="none"/>
          <w:lang w:eastAsia="zh-CN"/>
        </w:rPr>
        <w:t>按照全口径编制预算的原则，将事业单位经营收入纳入单位预算管理</w:t>
      </w:r>
      <w:r>
        <w:rPr>
          <w:rFonts w:hint="eastAsia" w:ascii="仿宋_GB2312" w:hAnsi="宋体" w:eastAsia="仿宋_GB2312" w:cs="宋体"/>
          <w:kern w:val="0"/>
          <w:sz w:val="32"/>
          <w:szCs w:val="32"/>
          <w:lang w:val="en-US" w:eastAsia="zh-CN"/>
        </w:rPr>
        <w:t>，收入预算增加</w:t>
      </w:r>
      <w:r>
        <w:rPr>
          <w:rFonts w:hint="eastAsia" w:ascii="仿宋_GB2312" w:hAnsi="宋体" w:eastAsia="仿宋_GB2312" w:cs="宋体"/>
          <w:color w:val="000000"/>
          <w:kern w:val="0"/>
          <w:sz w:val="32"/>
          <w:szCs w:val="32"/>
          <w:highlight w:val="none"/>
          <w:lang w:eastAsia="zh-CN"/>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w:t>
      </w:r>
      <w:r>
        <w:rPr>
          <w:rFonts w:hint="eastAsia" w:ascii="楷体_GB2312" w:hAnsi="楷体_GB2312" w:eastAsia="楷体_GB2312" w:cs="楷体_GB2312"/>
          <w:b/>
          <w:bCs/>
          <w:kern w:val="0"/>
          <w:sz w:val="32"/>
          <w:szCs w:val="32"/>
          <w:lang w:val="en-US" w:eastAsia="zh-CN"/>
        </w:rPr>
        <w:t>昌吉州电影发行放映总站</w:t>
      </w:r>
      <w:r>
        <w:rPr>
          <w:rFonts w:hint="eastAsia" w:ascii="楷体_GB2312" w:hAnsi="楷体_GB2312" w:eastAsia="楷体_GB2312" w:cs="楷体_GB2312"/>
          <w:b/>
          <w:bCs/>
          <w:kern w:val="0"/>
          <w:sz w:val="32"/>
          <w:szCs w:val="32"/>
        </w:rPr>
        <w:t>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宋体" w:eastAsia="仿宋_GB2312" w:cs="宋体"/>
          <w:kern w:val="0"/>
          <w:sz w:val="32"/>
          <w:szCs w:val="32"/>
        </w:rPr>
        <w:t>2022年支出预算</w:t>
      </w:r>
      <w:r>
        <w:rPr>
          <w:rFonts w:hint="eastAsia" w:ascii="仿宋_GB2312" w:hAnsi="宋体" w:eastAsia="仿宋_GB2312" w:cs="宋体"/>
          <w:kern w:val="0"/>
          <w:sz w:val="32"/>
          <w:szCs w:val="32"/>
          <w:lang w:val="en-US" w:eastAsia="zh-CN"/>
        </w:rPr>
        <w:t>217.29万</w:t>
      </w:r>
      <w:r>
        <w:rPr>
          <w:rFonts w:hint="eastAsia" w:ascii="仿宋_GB2312" w:hAnsi="宋体" w:eastAsia="仿宋_GB2312" w:cs="宋体"/>
          <w:kern w:val="0"/>
          <w:sz w:val="32"/>
          <w:szCs w:val="32"/>
        </w:rPr>
        <w:t>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186.29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86</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14.24</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8.28</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本年度增加了15万元的经营收入用于公用经费的支出</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31</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14</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25</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416.67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增加庭州影院维修及维护经费</w:t>
      </w:r>
      <w:r>
        <w:rPr>
          <w:rFonts w:hint="eastAsia" w:ascii="仿宋_GB2312" w:hAnsi="宋体" w:eastAsia="仿宋_GB2312" w:cs="宋体"/>
          <w:kern w:val="0"/>
          <w:sz w:val="32"/>
          <w:szCs w:val="32"/>
        </w:rPr>
        <w:t>。</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w:t>
      </w:r>
      <w:r>
        <w:rPr>
          <w:rFonts w:hint="eastAsia" w:ascii="楷体_GB2312" w:hAnsi="楷体_GB2312" w:eastAsia="楷体_GB2312" w:cs="楷体_GB2312"/>
          <w:b/>
          <w:bCs/>
          <w:kern w:val="0"/>
          <w:sz w:val="32"/>
          <w:szCs w:val="32"/>
          <w:lang w:val="en-US" w:eastAsia="zh-CN"/>
        </w:rPr>
        <w:t>昌吉州电影发行放映总站</w:t>
      </w:r>
      <w:r>
        <w:rPr>
          <w:rFonts w:hint="eastAsia" w:ascii="楷体_GB2312" w:hAnsi="楷体_GB2312" w:eastAsia="楷体_GB2312" w:cs="楷体_GB2312"/>
          <w:b/>
          <w:bCs/>
          <w:kern w:val="0"/>
          <w:sz w:val="32"/>
          <w:szCs w:val="32"/>
        </w:rPr>
        <w:t>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宋体" w:eastAsia="仿宋_GB2312" w:cs="宋体"/>
          <w:kern w:val="0"/>
          <w:sz w:val="32"/>
          <w:szCs w:val="32"/>
        </w:rPr>
        <w:t>2022年财政拨款收支总预</w:t>
      </w:r>
      <w:r>
        <w:rPr>
          <w:rFonts w:hint="eastAsia" w:ascii="仿宋_GB2312" w:hAnsi="宋体" w:eastAsia="仿宋_GB2312" w:cs="宋体"/>
          <w:color w:val="auto"/>
          <w:kern w:val="0"/>
          <w:sz w:val="32"/>
          <w:szCs w:val="32"/>
          <w:highlight w:val="none"/>
        </w:rPr>
        <w:t>算</w:t>
      </w:r>
      <w:r>
        <w:rPr>
          <w:rFonts w:hint="eastAsia" w:ascii="仿宋_GB2312" w:hAnsi="宋体" w:eastAsia="仿宋_GB2312" w:cs="宋体"/>
          <w:color w:val="auto"/>
          <w:kern w:val="0"/>
          <w:sz w:val="32"/>
          <w:szCs w:val="32"/>
          <w:highlight w:val="none"/>
          <w:lang w:val="en-US" w:eastAsia="zh-CN"/>
        </w:rPr>
        <w:t>202.29</w:t>
      </w:r>
      <w:r>
        <w:rPr>
          <w:rFonts w:hint="eastAsia" w:ascii="仿宋_GB2312" w:hAnsi="宋体" w:eastAsia="仿宋_GB2312" w:cs="宋体"/>
          <w:color w:val="auto"/>
          <w:kern w:val="0"/>
          <w:sz w:val="32"/>
          <w:szCs w:val="32"/>
          <w:highlight w:val="none"/>
        </w:rPr>
        <w:t>万</w:t>
      </w:r>
      <w:r>
        <w:rPr>
          <w:rFonts w:hint="eastAsia" w:ascii="仿宋_GB2312" w:hAnsi="宋体" w:eastAsia="仿宋_GB2312" w:cs="宋体"/>
          <w:kern w:val="0"/>
          <w:sz w:val="32"/>
          <w:szCs w:val="32"/>
        </w:rPr>
        <w:t>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收入预算包括：一般公共预算拨款</w:t>
      </w:r>
      <w:r>
        <w:rPr>
          <w:rFonts w:hint="eastAsia" w:ascii="仿宋_GB2312" w:hAnsi="宋体" w:eastAsia="仿宋_GB2312" w:cs="宋体"/>
          <w:kern w:val="0"/>
          <w:sz w:val="32"/>
          <w:szCs w:val="32"/>
          <w:lang w:val="en-US" w:eastAsia="zh-CN"/>
        </w:rPr>
        <w:t>202.29</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color w:val="auto"/>
          <w:spacing w:val="-6"/>
          <w:kern w:val="0"/>
          <w:sz w:val="32"/>
          <w:szCs w:val="32"/>
        </w:rPr>
      </w:pPr>
      <w:r>
        <w:rPr>
          <w:rFonts w:hint="eastAsia" w:ascii="仿宋_GB2312" w:hAnsi="宋体" w:eastAsia="仿宋_GB2312" w:cs="宋体"/>
          <w:color w:val="auto"/>
          <w:spacing w:val="-6"/>
          <w:kern w:val="0"/>
          <w:sz w:val="32"/>
          <w:szCs w:val="32"/>
        </w:rPr>
        <w:t>一般公共预算支出包括：</w:t>
      </w:r>
      <w:r>
        <w:rPr>
          <w:rFonts w:hint="eastAsia" w:ascii="仿宋_GB2312" w:hAnsi="宋体" w:eastAsia="仿宋_GB2312" w:cs="宋体"/>
          <w:color w:val="auto"/>
          <w:kern w:val="0"/>
          <w:sz w:val="32"/>
          <w:szCs w:val="32"/>
        </w:rPr>
        <w:t>文化旅游体育与传媒支出</w:t>
      </w:r>
      <w:r>
        <w:rPr>
          <w:rFonts w:hint="eastAsia" w:ascii="仿宋_GB2312" w:hAnsi="宋体" w:eastAsia="仿宋_GB2312" w:cs="宋体"/>
          <w:color w:val="auto"/>
          <w:kern w:val="0"/>
          <w:sz w:val="32"/>
          <w:szCs w:val="32"/>
          <w:lang w:val="en-US" w:eastAsia="zh-CN"/>
        </w:rPr>
        <w:t>202.29</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spacing w:val="-6"/>
          <w:kern w:val="0"/>
          <w:sz w:val="32"/>
          <w:szCs w:val="32"/>
        </w:rPr>
        <w:t>主要用于事业单位人员工资福利支出及公用经费、对个人和家庭的补助，</w:t>
      </w:r>
      <w:r>
        <w:rPr>
          <w:rFonts w:hint="eastAsia" w:ascii="仿宋_GB2312" w:hAnsi="宋体" w:eastAsia="仿宋_GB2312" w:cs="宋体"/>
          <w:color w:val="auto"/>
          <w:kern w:val="0"/>
          <w:sz w:val="32"/>
          <w:szCs w:val="32"/>
        </w:rPr>
        <w:t>还有项目经费电影拷贝款</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lang w:val="en-US" w:eastAsia="zh-CN"/>
        </w:rPr>
        <w:t>庭州影院放映机及消防设施维护、房屋装修改造项目经费，还有</w:t>
      </w:r>
      <w:r>
        <w:rPr>
          <w:rFonts w:hint="eastAsia" w:ascii="仿宋_GB2312" w:hAnsi="宋体" w:eastAsia="仿宋_GB2312" w:cs="宋体"/>
          <w:color w:val="auto"/>
          <w:spacing w:val="-6"/>
          <w:kern w:val="0"/>
          <w:sz w:val="32"/>
          <w:szCs w:val="32"/>
        </w:rPr>
        <w:t>用于支付机关事业单位基本养老保险缴费及职业年金缴费</w:t>
      </w:r>
      <w:r>
        <w:rPr>
          <w:rFonts w:hint="eastAsia" w:ascii="仿宋_GB2312" w:hAnsi="宋体" w:eastAsia="仿宋_GB2312" w:cs="宋体"/>
          <w:color w:val="auto"/>
          <w:spacing w:val="-6"/>
          <w:kern w:val="0"/>
          <w:sz w:val="32"/>
          <w:szCs w:val="32"/>
          <w:lang w:eastAsia="zh-CN"/>
        </w:rPr>
        <w:t>，</w:t>
      </w:r>
      <w:r>
        <w:rPr>
          <w:rFonts w:hint="eastAsia" w:ascii="仿宋_GB2312" w:hAnsi="宋体" w:eastAsia="仿宋_GB2312" w:cs="宋体"/>
          <w:color w:val="auto"/>
          <w:spacing w:val="-6"/>
          <w:kern w:val="0"/>
          <w:sz w:val="32"/>
          <w:szCs w:val="32"/>
        </w:rPr>
        <w:t>用于职工基本医疗保险缴费、公务员医疗补助缴费及其他社会保险缴费</w:t>
      </w:r>
      <w:r>
        <w:rPr>
          <w:rFonts w:hint="eastAsia" w:ascii="仿宋_GB2312" w:hAnsi="宋体" w:eastAsia="仿宋_GB2312" w:cs="宋体"/>
          <w:color w:val="auto"/>
          <w:kern w:val="0"/>
          <w:sz w:val="32"/>
          <w:szCs w:val="32"/>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昌吉州电影发行放映总站</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仿宋_GB2312" w:eastAsia="仿宋_GB2312" w:cs="仿宋_GB2312"/>
          <w:kern w:val="0"/>
          <w:sz w:val="32"/>
          <w:szCs w:val="32"/>
        </w:rPr>
        <w:t>2022年一般公共预算拨款合计</w:t>
      </w:r>
      <w:r>
        <w:rPr>
          <w:rFonts w:hint="eastAsia" w:ascii="仿宋_GB2312" w:hAnsi="宋体" w:eastAsia="仿宋_GB2312" w:cs="宋体"/>
          <w:kern w:val="0"/>
          <w:sz w:val="32"/>
          <w:szCs w:val="32"/>
          <w:lang w:val="en-US" w:eastAsia="zh-CN"/>
        </w:rPr>
        <w:t>202.29</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lang w:val="en-US" w:eastAsia="zh-CN"/>
        </w:rPr>
        <w:t>171.29</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0.76</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0.44</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val="en-US" w:eastAsia="zh-CN"/>
        </w:rPr>
        <w:t>在职人员退休1人，人员经费减少</w:t>
      </w: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lang w:val="en-US" w:eastAsia="zh-CN"/>
        </w:rPr>
        <w:t>31</w:t>
      </w:r>
      <w:r>
        <w:rPr>
          <w:rFonts w:hint="eastAsia" w:ascii="仿宋_GB2312" w:hAnsi="仿宋_GB2312" w:eastAsia="仿宋_GB2312" w:cs="仿宋_GB2312"/>
          <w:kern w:val="0"/>
          <w:sz w:val="32"/>
          <w:szCs w:val="32"/>
        </w:rPr>
        <w:t>万元，比上年预算增加</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lang w:val="en-US" w:eastAsia="zh-CN"/>
        </w:rPr>
        <w:t>416.67</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增加庭州影院维修及维护经费</w:t>
      </w:r>
      <w:r>
        <w:rPr>
          <w:rFonts w:hint="eastAsia" w:ascii="仿宋_GB2312" w:hAnsi="宋体" w:eastAsia="仿宋_GB2312" w:cs="宋体"/>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eastAsia="仿宋_GB2312"/>
          <w:color w:val="auto"/>
          <w:sz w:val="32"/>
          <w:szCs w:val="32"/>
        </w:rPr>
        <w:t>1.</w:t>
      </w:r>
      <w:r>
        <w:rPr>
          <w:rFonts w:hint="eastAsia" w:ascii="仿宋_GB2312" w:hAnsi="宋体" w:eastAsia="仿宋_GB2312" w:cs="宋体"/>
          <w:color w:val="auto"/>
          <w:kern w:val="0"/>
          <w:sz w:val="32"/>
          <w:szCs w:val="32"/>
        </w:rPr>
        <w:t>文化旅游体育与传媒支出</w:t>
      </w:r>
      <w:r>
        <w:rPr>
          <w:rFonts w:hint="eastAsia" w:ascii="仿宋_GB2312" w:hAnsi="宋体" w:eastAsia="仿宋_GB2312" w:cs="宋体"/>
          <w:color w:val="auto"/>
          <w:kern w:val="0"/>
          <w:sz w:val="32"/>
          <w:szCs w:val="32"/>
          <w:lang w:val="en-US" w:eastAsia="zh-CN"/>
        </w:rPr>
        <w:t>202.29</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cs="仿宋_GB2312"/>
          <w:color w:val="auto"/>
          <w:kern w:val="0"/>
          <w:sz w:val="32"/>
          <w:szCs w:val="32"/>
        </w:rPr>
        <w:t>1.</w:t>
      </w:r>
      <w:r>
        <w:rPr>
          <w:rFonts w:hint="eastAsia" w:ascii="仿宋_GB2312" w:hAnsi="仿宋_GB2312" w:eastAsia="仿宋_GB2312" w:cs="仿宋_GB2312"/>
          <w:color w:val="auto"/>
          <w:kern w:val="0"/>
          <w:sz w:val="32"/>
          <w:szCs w:val="32"/>
          <w:lang w:val="en-US" w:eastAsia="zh-CN"/>
        </w:rPr>
        <w:t>文化旅游体育与传媒支出</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类</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新闻出版电影</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款</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电影</w:t>
      </w:r>
      <w:r>
        <w:rPr>
          <w:rFonts w:hint="eastAsia" w:ascii="仿宋_GB2312" w:hAnsi="仿宋_GB2312" w:eastAsia="仿宋_GB2312" w:cs="仿宋_GB2312"/>
          <w:color w:val="auto"/>
          <w:kern w:val="0"/>
          <w:sz w:val="32"/>
          <w:szCs w:val="32"/>
        </w:rPr>
        <w:t>（</w:t>
      </w:r>
      <w:r>
        <w:rPr>
          <w:rFonts w:hint="eastAsia" w:ascii="仿宋_GB2312" w:hAnsi="仿宋_GB2312" w:eastAsia="仿宋_GB2312" w:cs="仿宋_GB2312"/>
          <w:color w:val="auto"/>
          <w:kern w:val="0"/>
          <w:sz w:val="32"/>
          <w:szCs w:val="32"/>
          <w:lang w:val="en-US" w:eastAsia="zh-CN"/>
        </w:rPr>
        <w:t>项</w:t>
      </w:r>
      <w:r>
        <w:rPr>
          <w:rFonts w:hint="eastAsia" w:ascii="仿宋_GB2312" w:hAnsi="仿宋_GB2312" w:eastAsia="仿宋_GB2312" w:cs="仿宋_GB2312"/>
          <w:color w:val="auto"/>
          <w:kern w:val="0"/>
          <w:sz w:val="32"/>
          <w:szCs w:val="32"/>
        </w:rPr>
        <w:t>）:2022年预算数为</w:t>
      </w:r>
      <w:r>
        <w:rPr>
          <w:rFonts w:hint="eastAsia" w:ascii="仿宋_GB2312" w:hAnsi="宋体" w:eastAsia="仿宋_GB2312" w:cs="宋体"/>
          <w:color w:val="auto"/>
          <w:kern w:val="0"/>
          <w:sz w:val="32"/>
          <w:szCs w:val="32"/>
          <w:lang w:val="en-US" w:eastAsia="zh-CN"/>
        </w:rPr>
        <w:t>202.29</w:t>
      </w:r>
      <w:r>
        <w:rPr>
          <w:rFonts w:hint="eastAsia" w:ascii="仿宋_GB2312" w:hAnsi="仿宋_GB2312" w:eastAsia="仿宋_GB2312" w:cs="仿宋_GB2312"/>
          <w:color w:val="auto"/>
          <w:kern w:val="0"/>
          <w:sz w:val="32"/>
          <w:szCs w:val="32"/>
        </w:rPr>
        <w:t>万元，比上年预算增加</w:t>
      </w:r>
      <w:r>
        <w:rPr>
          <w:rFonts w:hint="eastAsia" w:ascii="仿宋_GB2312" w:hAnsi="仿宋_GB2312" w:eastAsia="仿宋_GB2312" w:cs="仿宋_GB2312"/>
          <w:color w:val="auto"/>
          <w:kern w:val="0"/>
          <w:sz w:val="32"/>
          <w:szCs w:val="32"/>
          <w:lang w:val="en-US" w:eastAsia="zh-CN"/>
        </w:rPr>
        <w:t>75.67</w:t>
      </w:r>
      <w:r>
        <w:rPr>
          <w:rFonts w:hint="eastAsia" w:ascii="仿宋_GB2312" w:hAnsi="仿宋_GB2312" w:eastAsia="仿宋_GB2312" w:cs="仿宋_GB2312"/>
          <w:color w:val="auto"/>
          <w:kern w:val="0"/>
          <w:sz w:val="32"/>
          <w:szCs w:val="32"/>
        </w:rPr>
        <w:t>万元，增长</w:t>
      </w:r>
      <w:r>
        <w:rPr>
          <w:rFonts w:hint="eastAsia" w:ascii="仿宋_GB2312" w:hAnsi="仿宋_GB2312" w:eastAsia="仿宋_GB2312" w:cs="仿宋_GB2312"/>
          <w:color w:val="auto"/>
          <w:kern w:val="0"/>
          <w:sz w:val="32"/>
          <w:szCs w:val="32"/>
          <w:lang w:val="en-US" w:eastAsia="zh-CN"/>
        </w:rPr>
        <w:t>59.76</w:t>
      </w:r>
      <w:r>
        <w:rPr>
          <w:rFonts w:hint="eastAsia" w:ascii="仿宋_GB2312" w:hAnsi="仿宋_GB2312" w:eastAsia="仿宋_GB2312" w:cs="仿宋_GB2312"/>
          <w:color w:val="auto"/>
          <w:kern w:val="0"/>
          <w:sz w:val="32"/>
          <w:szCs w:val="32"/>
        </w:rPr>
        <w:t>%，主要原因是：</w:t>
      </w:r>
      <w:r>
        <w:rPr>
          <w:rFonts w:hint="eastAsia" w:ascii="仿宋_GB2312" w:hAnsi="仿宋_GB2312" w:eastAsia="仿宋_GB2312" w:cs="仿宋_GB2312"/>
          <w:color w:val="auto"/>
          <w:kern w:val="0"/>
          <w:sz w:val="32"/>
          <w:szCs w:val="32"/>
          <w:lang w:eastAsia="zh-CN"/>
        </w:rPr>
        <w:t>一是增加</w:t>
      </w:r>
      <w:r>
        <w:rPr>
          <w:rFonts w:hint="eastAsia" w:ascii="仿宋_GB2312" w:hAnsi="宋体" w:eastAsia="仿宋_GB2312" w:cs="宋体"/>
          <w:kern w:val="0"/>
          <w:sz w:val="32"/>
          <w:szCs w:val="32"/>
          <w:lang w:val="en-US" w:eastAsia="zh-CN"/>
        </w:rPr>
        <w:t>庭州影院维修及维护经费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二是</w:t>
      </w:r>
      <w:r>
        <w:rPr>
          <w:rFonts w:hint="eastAsia" w:ascii="仿宋_GB2312" w:hAnsi="宋体" w:eastAsia="仿宋_GB2312" w:cs="宋体"/>
          <w:kern w:val="0"/>
          <w:sz w:val="32"/>
          <w:szCs w:val="32"/>
          <w:highlight w:val="none"/>
          <w:lang w:eastAsia="zh-CN"/>
        </w:rPr>
        <w:t>按照预算编制要求，</w:t>
      </w:r>
      <w:r>
        <w:rPr>
          <w:rFonts w:hint="eastAsia" w:ascii="仿宋_GB2312" w:hAnsi="宋体" w:eastAsia="仿宋_GB2312" w:cs="宋体"/>
          <w:kern w:val="0"/>
          <w:sz w:val="32"/>
          <w:szCs w:val="32"/>
          <w:highlight w:val="none"/>
        </w:rPr>
        <w:t>支出功能分类科目</w:t>
      </w:r>
      <w:r>
        <w:rPr>
          <w:rFonts w:hint="eastAsia" w:ascii="仿宋_GB2312" w:hAnsi="宋体" w:eastAsia="仿宋_GB2312" w:cs="宋体"/>
          <w:kern w:val="0"/>
          <w:sz w:val="32"/>
          <w:szCs w:val="32"/>
          <w:highlight w:val="none"/>
          <w:lang w:eastAsia="zh-CN"/>
        </w:rPr>
        <w:t>调整，</w:t>
      </w:r>
      <w:r>
        <w:rPr>
          <w:rFonts w:hint="eastAsia" w:ascii="仿宋_GB2312" w:hAnsi="宋体" w:eastAsia="仿宋_GB2312" w:cs="宋体"/>
          <w:kern w:val="0"/>
          <w:sz w:val="32"/>
          <w:szCs w:val="32"/>
          <w:highlight w:val="none"/>
        </w:rPr>
        <w:t>社会保障</w:t>
      </w:r>
      <w:r>
        <w:rPr>
          <w:rFonts w:hint="eastAsia" w:ascii="仿宋_GB2312" w:hAnsi="宋体" w:eastAsia="仿宋_GB2312" w:cs="宋体"/>
          <w:kern w:val="0"/>
          <w:sz w:val="32"/>
          <w:szCs w:val="32"/>
          <w:highlight w:val="none"/>
          <w:lang w:eastAsia="zh-CN"/>
        </w:rPr>
        <w:t>和</w:t>
      </w:r>
      <w:r>
        <w:rPr>
          <w:rFonts w:hint="eastAsia" w:ascii="仿宋_GB2312" w:hAnsi="宋体" w:eastAsia="仿宋_GB2312" w:cs="宋体"/>
          <w:kern w:val="0"/>
          <w:sz w:val="32"/>
          <w:szCs w:val="32"/>
          <w:highlight w:val="none"/>
        </w:rPr>
        <w:t>就业</w:t>
      </w:r>
      <w:r>
        <w:rPr>
          <w:rFonts w:hint="eastAsia" w:ascii="仿宋_GB2312" w:hAnsi="宋体" w:eastAsia="仿宋_GB2312" w:cs="宋体"/>
          <w:kern w:val="0"/>
          <w:sz w:val="32"/>
          <w:szCs w:val="32"/>
          <w:highlight w:val="none"/>
          <w:lang w:eastAsia="zh-CN"/>
        </w:rPr>
        <w:t>支出、</w:t>
      </w:r>
      <w:r>
        <w:rPr>
          <w:rFonts w:hint="eastAsia" w:ascii="仿宋_GB2312" w:hAnsi="宋体" w:eastAsia="仿宋_GB2312" w:cs="宋体"/>
          <w:kern w:val="0"/>
          <w:sz w:val="32"/>
          <w:szCs w:val="32"/>
          <w:highlight w:val="none"/>
        </w:rPr>
        <w:t>卫生健康支出</w:t>
      </w:r>
      <w:r>
        <w:rPr>
          <w:rFonts w:hint="eastAsia" w:ascii="仿宋_GB2312" w:hAnsi="宋体" w:eastAsia="仿宋_GB2312" w:cs="宋体"/>
          <w:kern w:val="0"/>
          <w:sz w:val="32"/>
          <w:szCs w:val="32"/>
          <w:highlight w:val="none"/>
          <w:lang w:eastAsia="zh-CN"/>
        </w:rPr>
        <w:t>全部列入此功能分类科目中</w:t>
      </w:r>
      <w:r>
        <w:rPr>
          <w:rFonts w:hint="eastAsia" w:ascii="仿宋_GB2312" w:hAnsi="宋体" w:eastAsia="仿宋_GB2312" w:cs="宋体"/>
          <w:kern w:val="0"/>
          <w:sz w:val="32"/>
          <w:szCs w:val="32"/>
          <w:highlight w:val="none"/>
        </w:rPr>
        <w:t>。</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昌吉州电影发行放映总站</w:t>
      </w:r>
      <w:r>
        <w:rPr>
          <w:rFonts w:hint="eastAsia" w:ascii="楷体_GB2312" w:hAnsi="楷体_GB2312" w:eastAsia="楷体_GB2312" w:cs="楷体_GB2312"/>
          <w:b/>
          <w:bCs/>
          <w:spacing w:val="-6"/>
          <w:kern w:val="0"/>
          <w:sz w:val="32"/>
          <w:szCs w:val="32"/>
        </w:rPr>
        <w:t>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lang w:val="en-US" w:eastAsia="zh-CN"/>
        </w:rPr>
        <w:t>171.29</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167.8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46.16万元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10.77万元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3.77万元</w:t>
      </w:r>
      <w:r>
        <w:rPr>
          <w:rFonts w:hint="eastAsia" w:ascii="仿宋_GB2312" w:hAnsi="宋体" w:eastAsia="仿宋_GB2312" w:cs="宋体"/>
          <w:kern w:val="0"/>
          <w:sz w:val="32"/>
          <w:szCs w:val="32"/>
        </w:rPr>
        <w:t>、绩效工资</w:t>
      </w:r>
      <w:r>
        <w:rPr>
          <w:rFonts w:hint="eastAsia" w:ascii="仿宋_GB2312" w:hAnsi="宋体" w:eastAsia="仿宋_GB2312" w:cs="宋体"/>
          <w:kern w:val="0"/>
          <w:sz w:val="32"/>
          <w:szCs w:val="32"/>
          <w:lang w:val="en-US" w:eastAsia="zh-CN"/>
        </w:rPr>
        <w:t>35.45万元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15.21万元</w:t>
      </w:r>
      <w:r>
        <w:rPr>
          <w:rFonts w:hint="eastAsia" w:ascii="仿宋_GB2312" w:hAnsi="宋体" w:eastAsia="仿宋_GB2312" w:cs="宋体"/>
          <w:kern w:val="0"/>
          <w:sz w:val="32"/>
          <w:szCs w:val="32"/>
        </w:rPr>
        <w:t>、职业年金缴费</w:t>
      </w:r>
      <w:r>
        <w:rPr>
          <w:rFonts w:hint="eastAsia" w:ascii="仿宋_GB2312" w:hAnsi="宋体" w:eastAsia="仿宋_GB2312" w:cs="宋体"/>
          <w:kern w:val="0"/>
          <w:sz w:val="32"/>
          <w:szCs w:val="32"/>
          <w:lang w:val="en-US" w:eastAsia="zh-CN"/>
        </w:rPr>
        <w:t>7.46万元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城镇</w:t>
      </w:r>
      <w:r>
        <w:rPr>
          <w:rFonts w:hint="eastAsia" w:ascii="仿宋_GB2312" w:hAnsi="宋体" w:eastAsia="仿宋_GB2312" w:cs="宋体"/>
          <w:kern w:val="0"/>
          <w:sz w:val="32"/>
          <w:szCs w:val="32"/>
        </w:rPr>
        <w:t>职工基本医疗保险缴费</w:t>
      </w:r>
      <w:r>
        <w:rPr>
          <w:rFonts w:hint="eastAsia" w:ascii="仿宋_GB2312" w:hAnsi="宋体" w:eastAsia="仿宋_GB2312" w:cs="宋体"/>
          <w:kern w:val="0"/>
          <w:sz w:val="32"/>
          <w:szCs w:val="32"/>
          <w:lang w:val="en-US" w:eastAsia="zh-CN"/>
        </w:rPr>
        <w:t>9.03万元</w:t>
      </w:r>
      <w:r>
        <w:rPr>
          <w:rFonts w:hint="eastAsia" w:ascii="仿宋_GB2312" w:hAnsi="宋体" w:eastAsia="仿宋_GB2312" w:cs="宋体"/>
          <w:kern w:val="0"/>
          <w:sz w:val="32"/>
          <w:szCs w:val="32"/>
        </w:rPr>
        <w:t>、公务员医疗补助缴费</w:t>
      </w:r>
      <w:r>
        <w:rPr>
          <w:rFonts w:hint="eastAsia" w:ascii="仿宋_GB2312" w:hAnsi="宋体" w:eastAsia="仿宋_GB2312" w:cs="宋体"/>
          <w:kern w:val="0"/>
          <w:sz w:val="32"/>
          <w:szCs w:val="32"/>
          <w:lang w:val="en-US" w:eastAsia="zh-CN"/>
        </w:rPr>
        <w:t>2.85万元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0.62万元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13.78万元</w:t>
      </w:r>
      <w:r>
        <w:rPr>
          <w:rFonts w:hint="eastAsia" w:ascii="仿宋_GB2312" w:hAnsi="宋体" w:eastAsia="仿宋_GB2312" w:cs="宋体"/>
          <w:kern w:val="0"/>
          <w:sz w:val="32"/>
          <w:szCs w:val="32"/>
        </w:rPr>
        <w:t>、离休费</w:t>
      </w:r>
      <w:r>
        <w:rPr>
          <w:rFonts w:hint="eastAsia" w:ascii="仿宋_GB2312" w:hAnsi="宋体" w:eastAsia="仿宋_GB2312" w:cs="宋体"/>
          <w:kern w:val="0"/>
          <w:sz w:val="32"/>
          <w:szCs w:val="32"/>
          <w:lang w:val="en-US" w:eastAsia="zh-CN"/>
        </w:rPr>
        <w:t>2.4万元</w:t>
      </w:r>
      <w:r>
        <w:rPr>
          <w:rFonts w:hint="eastAsia" w:ascii="仿宋_GB2312" w:hAnsi="宋体" w:eastAsia="仿宋_GB2312" w:cs="宋体"/>
          <w:kern w:val="0"/>
          <w:sz w:val="32"/>
          <w:szCs w:val="32"/>
        </w:rPr>
        <w:t>、医疗费补助</w:t>
      </w:r>
      <w:r>
        <w:rPr>
          <w:rFonts w:hint="eastAsia" w:ascii="仿宋_GB2312" w:hAnsi="宋体" w:eastAsia="仿宋_GB2312" w:cs="宋体"/>
          <w:kern w:val="0"/>
          <w:sz w:val="32"/>
          <w:szCs w:val="32"/>
          <w:lang w:val="en-US" w:eastAsia="zh-CN"/>
        </w:rPr>
        <w:t>19.37万元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0.94万元</w:t>
      </w:r>
      <w:r>
        <w:rPr>
          <w:rFonts w:hint="eastAsia" w:ascii="仿宋_GB2312" w:hAnsi="宋体" w:eastAsia="仿宋_GB2312" w:cs="宋体"/>
          <w:kern w:val="0"/>
          <w:sz w:val="32"/>
          <w:szCs w:val="32"/>
        </w:rPr>
        <w:t>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3.49</w:t>
      </w:r>
      <w:r>
        <w:rPr>
          <w:rFonts w:hint="eastAsia" w:ascii="仿宋_GB2312" w:hAnsi="宋体" w:eastAsia="仿宋_GB2312" w:cs="宋体"/>
          <w:kern w:val="0"/>
          <w:sz w:val="32"/>
          <w:szCs w:val="32"/>
        </w:rPr>
        <w:t>万元，主要包括：培训费</w:t>
      </w:r>
      <w:r>
        <w:rPr>
          <w:rFonts w:hint="eastAsia" w:ascii="仿宋_GB2312" w:hAnsi="宋体" w:eastAsia="仿宋_GB2312" w:cs="宋体"/>
          <w:kern w:val="0"/>
          <w:sz w:val="32"/>
          <w:szCs w:val="32"/>
          <w:lang w:val="en-US" w:eastAsia="zh-CN"/>
        </w:rPr>
        <w:t>0.31万元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1.61万元</w:t>
      </w:r>
      <w:r>
        <w:rPr>
          <w:rFonts w:hint="eastAsia" w:ascii="仿宋_GB2312" w:hAnsi="宋体" w:eastAsia="仿宋_GB2312" w:cs="宋体"/>
          <w:kern w:val="0"/>
          <w:sz w:val="32"/>
          <w:szCs w:val="32"/>
        </w:rPr>
        <w:t>、其他商品和服务支出</w:t>
      </w:r>
      <w:r>
        <w:rPr>
          <w:rFonts w:hint="eastAsia" w:ascii="仿宋_GB2312" w:hAnsi="宋体" w:eastAsia="仿宋_GB2312" w:cs="宋体"/>
          <w:kern w:val="0"/>
          <w:sz w:val="32"/>
          <w:szCs w:val="32"/>
          <w:lang w:val="en-US" w:eastAsia="zh-CN"/>
        </w:rPr>
        <w:t>1.56万元</w:t>
      </w:r>
      <w:r>
        <w:rPr>
          <w:rFonts w:hint="eastAsia" w:ascii="仿宋_GB2312" w:hAnsi="宋体" w:eastAsia="仿宋_GB2312" w:cs="宋体"/>
          <w:kern w:val="0"/>
          <w:sz w:val="32"/>
          <w:szCs w:val="32"/>
        </w:rPr>
        <w:t>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spacing w:val="-6"/>
          <w:kern w:val="0"/>
          <w:sz w:val="32"/>
          <w:szCs w:val="32"/>
          <w:lang w:val="en-US" w:eastAsia="zh-CN"/>
        </w:rPr>
        <w:t>昌吉州电影发行放映总站</w:t>
      </w:r>
      <w:r>
        <w:rPr>
          <w:rFonts w:hint="eastAsia" w:ascii="楷体_GB2312" w:hAnsi="楷体_GB2312" w:eastAsia="楷体_GB2312" w:cs="楷体_GB2312"/>
          <w:b/>
          <w:bCs/>
          <w:spacing w:val="-6"/>
          <w:kern w:val="0"/>
          <w:sz w:val="32"/>
          <w:szCs w:val="32"/>
        </w:rPr>
        <w:t>2022年一般公共预算项目支出情况说明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电影拷贝款</w:t>
      </w:r>
    </w:p>
    <w:p>
      <w:pPr>
        <w:spacing w:line="54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：根据昌州政办【1997】44号关于贯彻自治区人民政府办公厅《关于加强电影工作的通知》的通知精神。</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6万元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昌吉回族自治州电影发行放映总站</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电影拷贝款</w:t>
      </w:r>
      <w:r>
        <w:rPr>
          <w:rFonts w:hint="eastAsia" w:ascii="仿宋_GB2312" w:hAnsi="黑体" w:eastAsia="仿宋_GB2312"/>
          <w:sz w:val="32"/>
          <w:szCs w:val="32"/>
        </w:rPr>
        <w:t>6万元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年1月-12月</w:t>
      </w:r>
    </w:p>
    <w:p>
      <w:pPr>
        <w:spacing w:line="560" w:lineRule="exact"/>
        <w:rPr>
          <w:rFonts w:ascii="仿宋_GB2312" w:hAnsi="黑体" w:eastAsia="仿宋_GB2312"/>
          <w:color w:val="auto"/>
          <w:sz w:val="32"/>
          <w:szCs w:val="32"/>
        </w:rPr>
      </w:pPr>
      <w:r>
        <w:rPr>
          <w:rFonts w:hint="eastAsia" w:ascii="仿宋_GB2312" w:hAnsi="黑体" w:eastAsia="仿宋_GB2312"/>
          <w:color w:val="auto"/>
          <w:sz w:val="32"/>
          <w:szCs w:val="32"/>
          <w:lang w:val="en-US" w:eastAsia="zh-CN"/>
        </w:rPr>
        <w:t xml:space="preserve">    2.</w:t>
      </w:r>
      <w:r>
        <w:rPr>
          <w:rFonts w:hint="eastAsia" w:ascii="仿宋_GB2312" w:hAnsi="黑体" w:eastAsia="仿宋_GB2312"/>
          <w:color w:val="auto"/>
          <w:sz w:val="32"/>
          <w:szCs w:val="32"/>
        </w:rPr>
        <w:t>项目</w:t>
      </w:r>
      <w:r>
        <w:rPr>
          <w:rFonts w:ascii="仿宋_GB2312" w:hAnsi="黑体" w:eastAsia="仿宋_GB2312"/>
          <w:color w:val="auto"/>
          <w:sz w:val="32"/>
          <w:szCs w:val="32"/>
        </w:rPr>
        <w:t>名称</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rPr>
        <w:t>庭州影院放映机及消防设施维护、房屋装修改造项目</w:t>
      </w:r>
    </w:p>
    <w:p>
      <w:pPr>
        <w:spacing w:line="540" w:lineRule="exact"/>
        <w:ind w:firstLine="640" w:firstLineChars="200"/>
        <w:rPr>
          <w:rFonts w:ascii="仿宋_GB2312" w:hAnsi="黑体" w:eastAsia="仿宋_GB2312"/>
          <w:color w:val="auto"/>
          <w:sz w:val="32"/>
          <w:szCs w:val="32"/>
        </w:rPr>
      </w:pPr>
      <w:r>
        <w:rPr>
          <w:rFonts w:ascii="仿宋_GB2312" w:hAnsi="黑体" w:eastAsia="仿宋_GB2312"/>
          <w:color w:val="auto"/>
          <w:sz w:val="32"/>
          <w:szCs w:val="32"/>
        </w:rPr>
        <w:t>设立的政策依据</w:t>
      </w:r>
      <w:r>
        <w:rPr>
          <w:rFonts w:hint="eastAsia" w:ascii="仿宋_GB2312" w:hAnsi="黑体" w:eastAsia="仿宋_GB2312"/>
          <w:color w:val="auto"/>
          <w:sz w:val="32"/>
          <w:szCs w:val="32"/>
        </w:rPr>
        <w:t>：根据昌州政办【1997】44号关于贯彻自治区人民政府办公厅《关于加强电影工作的通知》的通知精神。</w:t>
      </w:r>
    </w:p>
    <w:p>
      <w:pPr>
        <w:spacing w:line="560" w:lineRule="exact"/>
        <w:ind w:firstLine="640" w:firstLineChars="200"/>
        <w:rPr>
          <w:rFonts w:ascii="仿宋_GB2312" w:hAnsi="黑体" w:eastAsia="仿宋_GB2312"/>
          <w:color w:val="auto"/>
          <w:sz w:val="32"/>
          <w:szCs w:val="32"/>
        </w:rPr>
      </w:pPr>
      <w:r>
        <w:rPr>
          <w:rFonts w:ascii="仿宋_GB2312" w:hAnsi="黑体" w:eastAsia="仿宋_GB2312"/>
          <w:color w:val="auto"/>
          <w:sz w:val="32"/>
          <w:szCs w:val="32"/>
        </w:rPr>
        <w:t>预算安排规模</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lang w:val="en-US" w:eastAsia="zh-CN"/>
        </w:rPr>
        <w:t>25</w:t>
      </w:r>
      <w:r>
        <w:rPr>
          <w:rFonts w:hint="eastAsia" w:ascii="仿宋_GB2312" w:hAnsi="宋体" w:eastAsia="仿宋_GB2312" w:cs="宋体"/>
          <w:color w:val="auto"/>
          <w:kern w:val="0"/>
          <w:sz w:val="32"/>
          <w:szCs w:val="32"/>
        </w:rPr>
        <w:t>万元</w:t>
      </w:r>
    </w:p>
    <w:p>
      <w:pPr>
        <w:spacing w:line="560" w:lineRule="exact"/>
        <w:ind w:firstLine="640" w:firstLineChars="200"/>
        <w:rPr>
          <w:rFonts w:ascii="仿宋_GB2312" w:hAnsi="黑体" w:eastAsia="仿宋_GB2312"/>
          <w:color w:val="auto"/>
          <w:sz w:val="32"/>
          <w:szCs w:val="32"/>
        </w:rPr>
      </w:pPr>
      <w:r>
        <w:rPr>
          <w:rFonts w:ascii="仿宋_GB2312" w:hAnsi="黑体" w:eastAsia="仿宋_GB2312"/>
          <w:color w:val="auto"/>
          <w:sz w:val="32"/>
          <w:szCs w:val="32"/>
        </w:rPr>
        <w:t>项目承担单位</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rPr>
        <w:t>昌吉回族自治州电影发行放映总站</w:t>
      </w:r>
    </w:p>
    <w:p>
      <w:pPr>
        <w:spacing w:line="560" w:lineRule="exact"/>
        <w:ind w:firstLine="640" w:firstLineChars="200"/>
        <w:rPr>
          <w:rFonts w:ascii="仿宋_GB2312" w:hAnsi="黑体" w:eastAsia="仿宋_GB2312"/>
          <w:color w:val="auto"/>
          <w:sz w:val="32"/>
          <w:szCs w:val="32"/>
        </w:rPr>
      </w:pPr>
      <w:r>
        <w:rPr>
          <w:rFonts w:ascii="仿宋_GB2312" w:hAnsi="黑体" w:eastAsia="仿宋_GB2312"/>
          <w:color w:val="auto"/>
          <w:sz w:val="32"/>
          <w:szCs w:val="32"/>
        </w:rPr>
        <w:t>资金分配情况</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rPr>
        <w:t>庭州影院放映机及消防设施维护、房屋装修改造项目</w:t>
      </w:r>
      <w:r>
        <w:rPr>
          <w:rFonts w:hint="eastAsia" w:ascii="仿宋_GB2312" w:hAnsi="黑体" w:eastAsia="仿宋_GB2312"/>
          <w:color w:val="auto"/>
          <w:sz w:val="32"/>
          <w:szCs w:val="32"/>
          <w:lang w:val="en-US" w:eastAsia="zh-CN"/>
        </w:rPr>
        <w:t>25</w:t>
      </w:r>
      <w:r>
        <w:rPr>
          <w:rFonts w:hint="eastAsia" w:ascii="仿宋_GB2312" w:hAnsi="黑体" w:eastAsia="仿宋_GB2312"/>
          <w:color w:val="auto"/>
          <w:sz w:val="32"/>
          <w:szCs w:val="32"/>
        </w:rPr>
        <w:t>万元</w:t>
      </w:r>
    </w:p>
    <w:p>
      <w:pPr>
        <w:spacing w:line="560" w:lineRule="exact"/>
        <w:ind w:firstLine="640" w:firstLineChars="200"/>
        <w:rPr>
          <w:rFonts w:hint="eastAsia" w:ascii="仿宋_GB2312" w:hAnsi="宋体" w:eastAsia="仿宋_GB2312" w:cs="宋体"/>
          <w:kern w:val="0"/>
          <w:sz w:val="32"/>
          <w:szCs w:val="32"/>
        </w:rPr>
      </w:pPr>
      <w:r>
        <w:rPr>
          <w:rFonts w:ascii="仿宋_GB2312" w:hAnsi="黑体" w:eastAsia="仿宋_GB2312"/>
          <w:color w:val="auto"/>
          <w:sz w:val="32"/>
          <w:szCs w:val="32"/>
        </w:rPr>
        <w:t>资金执行时间</w:t>
      </w:r>
      <w:r>
        <w:rPr>
          <w:rFonts w:hint="eastAsia" w:ascii="仿宋_GB2312" w:hAnsi="黑体" w:eastAsia="仿宋_GB2312"/>
          <w:color w:val="auto"/>
          <w:sz w:val="32"/>
          <w:szCs w:val="32"/>
        </w:rPr>
        <w:t>：</w:t>
      </w:r>
      <w:r>
        <w:rPr>
          <w:rFonts w:hint="eastAsia" w:ascii="仿宋_GB2312" w:hAnsi="宋体" w:eastAsia="仿宋_GB2312" w:cs="宋体"/>
          <w:color w:val="auto"/>
          <w:kern w:val="0"/>
          <w:sz w:val="32"/>
          <w:szCs w:val="32"/>
        </w:rPr>
        <w:t>202</w:t>
      </w: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年1月-12月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w:t>
      </w:r>
      <w:r>
        <w:rPr>
          <w:rFonts w:hint="eastAsia" w:ascii="楷体_GB2312" w:hAnsi="楷体_GB2312" w:eastAsia="楷体_GB2312" w:cs="楷体_GB2312"/>
          <w:b/>
          <w:bCs/>
          <w:kern w:val="0"/>
          <w:sz w:val="32"/>
          <w:szCs w:val="32"/>
          <w:lang w:val="en-US" w:eastAsia="zh-CN"/>
        </w:rPr>
        <w:t>昌吉州电影发行放映总站</w:t>
      </w:r>
      <w:r>
        <w:rPr>
          <w:rFonts w:hint="eastAsia" w:ascii="楷体_GB2312" w:hAnsi="楷体_GB2312" w:eastAsia="楷体_GB2312" w:cs="楷体_GB2312"/>
          <w:b/>
          <w:bCs/>
          <w:kern w:val="0"/>
          <w:sz w:val="32"/>
          <w:szCs w:val="32"/>
        </w:rPr>
        <w:t>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宋体" w:eastAsia="仿宋_GB2312" w:cs="宋体"/>
          <w:kern w:val="0"/>
          <w:sz w:val="32"/>
          <w:szCs w:val="32"/>
        </w:rPr>
        <w:t>2022年一般公共预算“三公”经费数为</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eastAsia="zh-CN"/>
        </w:rPr>
        <w:t>预算</w:t>
      </w:r>
      <w:bookmarkStart w:id="0" w:name="_GoBack"/>
      <w:bookmarkEnd w:id="0"/>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%，主要原因是我单位是差额事业单位，</w:t>
      </w:r>
      <w:r>
        <w:rPr>
          <w:rFonts w:hint="eastAsia" w:ascii="仿宋_GB2312" w:hAnsi="宋体" w:eastAsia="仿宋_GB2312" w:cs="宋体"/>
          <w:kern w:val="0"/>
          <w:sz w:val="32"/>
          <w:szCs w:val="32"/>
          <w:lang w:eastAsia="zh-CN"/>
        </w:rPr>
        <w:t>未</w:t>
      </w:r>
      <w:r>
        <w:rPr>
          <w:rFonts w:hint="eastAsia" w:ascii="仿宋_GB2312" w:hAnsi="宋体" w:eastAsia="仿宋_GB2312" w:cs="宋体"/>
          <w:kern w:val="0"/>
          <w:sz w:val="32"/>
          <w:szCs w:val="32"/>
        </w:rPr>
        <w:t>安排公务用车运行费预算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公务接待费增加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%，主要原因是我单位是差额事业单位，</w:t>
      </w:r>
      <w:r>
        <w:rPr>
          <w:rFonts w:hint="eastAsia" w:ascii="仿宋_GB2312" w:hAnsi="宋体" w:eastAsia="仿宋_GB2312" w:cs="宋体"/>
          <w:kern w:val="0"/>
          <w:sz w:val="32"/>
          <w:szCs w:val="32"/>
          <w:lang w:eastAsia="zh-CN"/>
        </w:rPr>
        <w:t>未</w:t>
      </w:r>
      <w:r>
        <w:rPr>
          <w:rFonts w:hint="eastAsia" w:ascii="仿宋_GB2312" w:hAnsi="宋体" w:eastAsia="仿宋_GB2312" w:cs="宋体"/>
          <w:kern w:val="0"/>
          <w:sz w:val="32"/>
          <w:szCs w:val="32"/>
        </w:rPr>
        <w:t>安排公务接待费预算。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w:t>
      </w:r>
      <w:r>
        <w:rPr>
          <w:rFonts w:hint="eastAsia" w:ascii="楷体_GB2312" w:hAnsi="楷体_GB2312" w:eastAsia="楷体_GB2312" w:cs="楷体_GB2312"/>
          <w:b/>
          <w:bCs/>
          <w:kern w:val="0"/>
          <w:sz w:val="32"/>
          <w:szCs w:val="32"/>
          <w:lang w:val="en-US" w:eastAsia="zh-CN"/>
        </w:rPr>
        <w:t>昌吉州电影发行放映总站</w:t>
      </w:r>
      <w:r>
        <w:rPr>
          <w:rFonts w:hint="eastAsia" w:ascii="楷体_GB2312" w:hAnsi="楷体_GB2312" w:eastAsia="楷体_GB2312" w:cs="楷体_GB2312"/>
          <w:b/>
          <w:bCs/>
          <w:kern w:val="0"/>
          <w:sz w:val="32"/>
          <w:szCs w:val="32"/>
        </w:rPr>
        <w:t>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lang w:val="en-US" w:eastAsia="zh-CN"/>
        </w:rPr>
        <w:t>昌吉州电影发行放映总站</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lang w:val="en-US" w:eastAsia="zh-CN"/>
        </w:rPr>
        <w:t>昌吉州电影发行放映总站</w:t>
      </w:r>
      <w:r>
        <w:rPr>
          <w:rFonts w:hint="eastAsia" w:ascii="仿宋_GB2312" w:hAnsi="仿宋_GB2312" w:eastAsia="仿宋_GB2312" w:cs="仿宋_GB2312"/>
          <w:kern w:val="0"/>
          <w:sz w:val="32"/>
          <w:szCs w:val="32"/>
        </w:rPr>
        <w:t>机关运行经费财政拨款预算</w:t>
      </w:r>
      <w:r>
        <w:rPr>
          <w:rFonts w:hint="eastAsia" w:ascii="仿宋_GB2312" w:hAnsi="仿宋_GB2312" w:eastAsia="仿宋_GB2312" w:cs="仿宋_GB2312"/>
          <w:kern w:val="0"/>
          <w:sz w:val="32"/>
          <w:szCs w:val="32"/>
          <w:lang w:val="en-US" w:eastAsia="zh-CN"/>
        </w:rPr>
        <w:t>3.48</w:t>
      </w:r>
      <w:r>
        <w:rPr>
          <w:rFonts w:hint="eastAsia" w:ascii="仿宋_GB2312" w:hAnsi="仿宋_GB2312" w:eastAsia="仿宋_GB2312" w:cs="仿宋_GB2312"/>
          <w:kern w:val="0"/>
          <w:sz w:val="32"/>
          <w:szCs w:val="32"/>
        </w:rPr>
        <w:t>万元，比上年预算减少</w:t>
      </w:r>
      <w:r>
        <w:rPr>
          <w:rFonts w:hint="eastAsia" w:ascii="仿宋_GB2312" w:hAnsi="仿宋_GB2312" w:eastAsia="仿宋_GB2312" w:cs="仿宋_GB2312"/>
          <w:kern w:val="0"/>
          <w:sz w:val="32"/>
          <w:szCs w:val="32"/>
          <w:lang w:val="en-US" w:eastAsia="zh-CN"/>
        </w:rPr>
        <w:t>0.83</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19.26</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公用经费定额标准变化，福利费减少</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lang w:val="en-US" w:eastAsia="zh-CN"/>
        </w:rPr>
        <w:t>昌吉州电影发行放映总站</w:t>
      </w:r>
      <w:r>
        <w:rPr>
          <w:rFonts w:hint="eastAsia" w:ascii="仿宋_GB2312" w:hAnsi="仿宋_GB2312" w:eastAsia="仿宋_GB2312" w:cs="仿宋_GB2312"/>
          <w:kern w:val="0"/>
          <w:sz w:val="32"/>
          <w:szCs w:val="32"/>
        </w:rPr>
        <w:t>政府采购预算</w:t>
      </w:r>
      <w:r>
        <w:rPr>
          <w:rFonts w:hint="eastAsia" w:ascii="仿宋_GB2312" w:hAnsi="仿宋_GB2312" w:eastAsia="仿宋_GB2312" w:cs="仿宋_GB2312"/>
          <w:kern w:val="0"/>
          <w:sz w:val="32"/>
          <w:szCs w:val="32"/>
          <w:lang w:val="en-US" w:eastAsia="zh-CN"/>
        </w:rPr>
        <w:t>21.35</w:t>
      </w:r>
      <w:r>
        <w:rPr>
          <w:rFonts w:hint="eastAsia" w:ascii="仿宋_GB2312" w:hAnsi="仿宋_GB2312" w:eastAsia="仿宋_GB2312" w:cs="仿宋_GB2312"/>
          <w:kern w:val="0"/>
          <w:sz w:val="32"/>
          <w:szCs w:val="32"/>
        </w:rPr>
        <w:t>万元，其中：政府采购货物预算</w:t>
      </w:r>
      <w:r>
        <w:rPr>
          <w:rFonts w:hint="eastAsia" w:ascii="仿宋_GB2312" w:hAnsi="仿宋_GB2312" w:eastAsia="仿宋_GB2312" w:cs="仿宋_GB2312"/>
          <w:kern w:val="0"/>
          <w:sz w:val="32"/>
          <w:szCs w:val="32"/>
          <w:lang w:val="en-US" w:eastAsia="zh-CN"/>
        </w:rPr>
        <w:t>21.35</w:t>
      </w:r>
      <w:r>
        <w:rPr>
          <w:rFonts w:hint="eastAsia" w:ascii="仿宋_GB2312" w:hAnsi="仿宋_GB2312" w:eastAsia="仿宋_GB2312" w:cs="仿宋_GB2312"/>
          <w:kern w:val="0"/>
          <w:sz w:val="32"/>
          <w:szCs w:val="32"/>
        </w:rPr>
        <w:t>万元，政府采购工程预算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万元，政府采购服务预算</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2022年度单位面向中小企业预留政府采购项目预算金额</w:t>
      </w:r>
      <w:r>
        <w:rPr>
          <w:rFonts w:hint="eastAsia" w:ascii="仿宋_GB2312" w:hAnsi="仿宋_GB2312" w:eastAsia="仿宋_GB2312" w:cs="仿宋_GB2312"/>
          <w:kern w:val="0"/>
          <w:sz w:val="32"/>
          <w:szCs w:val="32"/>
          <w:lang w:val="en-US" w:eastAsia="zh-CN"/>
        </w:rPr>
        <w:t>21.35</w:t>
      </w:r>
      <w:r>
        <w:rPr>
          <w:rFonts w:hint="eastAsia" w:ascii="仿宋_GB2312" w:hAnsi="仿宋_GB2312" w:eastAsia="仿宋_GB2312" w:cs="仿宋_GB2312"/>
          <w:sz w:val="32"/>
        </w:rPr>
        <w:t>万元，其中：面向小微企业预留政府采购项目预算金额</w:t>
      </w:r>
      <w:r>
        <w:rPr>
          <w:rFonts w:hint="eastAsia" w:ascii="仿宋_GB2312" w:hAnsi="仿宋_GB2312" w:eastAsia="仿宋_GB2312" w:cs="仿宋_GB2312"/>
          <w:kern w:val="0"/>
          <w:sz w:val="32"/>
          <w:szCs w:val="32"/>
          <w:lang w:val="en-US" w:eastAsia="zh-CN"/>
        </w:rPr>
        <w:t>21.35</w:t>
      </w:r>
      <w:r>
        <w:rPr>
          <w:rFonts w:hint="eastAsia" w:ascii="仿宋_GB2312" w:hAnsi="仿宋_GB2312" w:eastAsia="仿宋_GB2312" w:cs="仿宋_GB2312"/>
          <w:sz w:val="32"/>
        </w:rPr>
        <w:t>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lang w:val="en-US" w:eastAsia="zh-CN"/>
        </w:rPr>
        <w:t>昌吉州电影发行放映总站</w:t>
      </w:r>
      <w:r>
        <w:rPr>
          <w:rFonts w:hint="eastAsia" w:ascii="仿宋_GB2312" w:hAnsi="仿宋_GB2312" w:eastAsia="仿宋_GB2312" w:cs="仿宋_GB2312"/>
          <w:kern w:val="0"/>
          <w:sz w:val="32"/>
          <w:szCs w:val="32"/>
        </w:rPr>
        <w:t>及下属各预算单位占用使用国有资产总体情况为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1.</w:t>
      </w:r>
      <w:r>
        <w:rPr>
          <w:rFonts w:hint="eastAsia" w:ascii="仿宋_GB2312" w:hAnsi="宋体" w:eastAsia="仿宋_GB2312" w:cs="宋体"/>
          <w:kern w:val="0"/>
          <w:sz w:val="32"/>
          <w:szCs w:val="32"/>
        </w:rPr>
        <w:t>房屋2575平方米，价值268.68万元。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2.车辆</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39.25</w:t>
      </w:r>
      <w:r>
        <w:rPr>
          <w:rFonts w:hint="eastAsia" w:ascii="仿宋_GB2312" w:hAnsi="仿宋_GB2312" w:eastAsia="仿宋_GB2312" w:cs="仿宋_GB2312"/>
          <w:kern w:val="0"/>
          <w:sz w:val="32"/>
          <w:szCs w:val="32"/>
        </w:rPr>
        <w:t>万元；其中：一般公务用车</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39.25</w:t>
      </w:r>
      <w:r>
        <w:rPr>
          <w:rFonts w:hint="eastAsia" w:ascii="仿宋_GB2312" w:hAnsi="仿宋_GB2312" w:eastAsia="仿宋_GB2312" w:cs="仿宋_GB2312"/>
          <w:kern w:val="0"/>
          <w:sz w:val="32"/>
          <w:szCs w:val="32"/>
        </w:rPr>
        <w:t>万元；执法执勤用车</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万元；其他车辆</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辆，价值</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3.办公家具价值</w:t>
      </w:r>
      <w:r>
        <w:rPr>
          <w:rFonts w:hint="eastAsia" w:ascii="仿宋_GB2312" w:hAnsi="仿宋_GB2312" w:eastAsia="仿宋_GB2312" w:cs="仿宋_GB2312"/>
          <w:kern w:val="0"/>
          <w:sz w:val="32"/>
          <w:szCs w:val="32"/>
          <w:lang w:val="en-US" w:eastAsia="zh-CN"/>
        </w:rPr>
        <w:t>18.65</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4.其他资产价值</w:t>
      </w:r>
      <w:r>
        <w:rPr>
          <w:rFonts w:hint="eastAsia" w:ascii="仿宋_GB2312" w:hAnsi="仿宋_GB2312" w:eastAsia="仿宋_GB2312" w:cs="仿宋_GB2312"/>
          <w:kern w:val="0"/>
          <w:sz w:val="32"/>
          <w:szCs w:val="32"/>
          <w:lang w:val="en-US" w:eastAsia="zh-CN"/>
        </w:rPr>
        <w:t>48.91</w:t>
      </w:r>
      <w:r>
        <w:rPr>
          <w:rFonts w:hint="eastAsia" w:ascii="仿宋_GB2312" w:hAnsi="仿宋_GB2312" w:eastAsia="仿宋_GB2312" w:cs="仿宋_GB2312"/>
          <w:kern w:val="0"/>
          <w:sz w:val="32"/>
          <w:szCs w:val="32"/>
        </w:rPr>
        <w:t>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单位价值50万元以上大型设备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台（套），单位价值100万元以上大型设备</w:t>
      </w:r>
      <w:r>
        <w:rPr>
          <w:rFonts w:hint="eastAsia" w:ascii="仿宋_GB2312" w:hAnsi="仿宋_GB2312" w:eastAsia="仿宋_GB2312" w:cs="仿宋_GB2312"/>
          <w:kern w:val="0"/>
          <w:sz w:val="32"/>
          <w:szCs w:val="32"/>
          <w:lang w:val="en-US" w:eastAsia="zh-CN"/>
        </w:rPr>
        <w:t>0</w:t>
      </w:r>
      <w:r>
        <w:rPr>
          <w:rFonts w:hint="eastAsia" w:ascii="仿宋_GB2312" w:hAnsi="仿宋_GB2312" w:eastAsia="仿宋_GB2312" w:cs="仿宋_GB2312"/>
          <w:kern w:val="0"/>
          <w:sz w:val="32"/>
          <w:szCs w:val="32"/>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2022年，本年度预算绩效管理的财政拨款项目</w:t>
      </w: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个，涉及预算金额</w:t>
      </w:r>
      <w:r>
        <w:rPr>
          <w:rFonts w:hint="eastAsia" w:ascii="仿宋_GB2312" w:hAnsi="仿宋_GB2312" w:eastAsia="仿宋_GB2312" w:cs="仿宋_GB2312"/>
          <w:kern w:val="0"/>
          <w:sz w:val="32"/>
          <w:szCs w:val="32"/>
          <w:lang w:val="en-US" w:eastAsia="zh-CN"/>
        </w:rPr>
        <w:t>31</w:t>
      </w:r>
      <w:r>
        <w:rPr>
          <w:rFonts w:hint="eastAsia" w:ascii="仿宋_GB2312" w:hAnsi="仿宋_GB2312" w:eastAsia="仿宋_GB2312" w:cs="仿宋_GB2312"/>
          <w:kern w:val="0"/>
          <w:sz w:val="32"/>
          <w:szCs w:val="32"/>
        </w:rPr>
        <w:t>万元。具体情况见下表（按项目分别填报）</w:t>
      </w:r>
      <w:r>
        <w:rPr>
          <w:rFonts w:hint="eastAsia" w:ascii="仿宋_GB2312" w:hAnsi="仿宋_GB2312" w:eastAsia="仿宋_GB2312" w:cs="仿宋_GB2312"/>
          <w:kern w:val="0"/>
          <w:sz w:val="32"/>
          <w:szCs w:val="32"/>
          <w:lang w:eastAsia="zh-CN"/>
        </w:rPr>
        <w:t>：</w:t>
      </w:r>
    </w:p>
    <w:p>
      <w:pPr>
        <w:spacing w:line="560" w:lineRule="exact"/>
        <w:ind w:firstLine="640" w:firstLineChars="200"/>
        <w:rPr>
          <w:rFonts w:hint="eastAsia" w:ascii="仿宋_GB2312" w:hAnsi="仿宋_GB2312" w:eastAsia="仿宋_GB2312" w:cs="仿宋_GB2312"/>
          <w:kern w:val="0"/>
          <w:sz w:val="32"/>
          <w:szCs w:val="32"/>
          <w:lang w:eastAsia="zh-CN"/>
        </w:rPr>
      </w:pPr>
    </w:p>
    <w:p>
      <w:pPr>
        <w:spacing w:line="560" w:lineRule="exact"/>
        <w:ind w:firstLine="640" w:firstLineChars="200"/>
        <w:rPr>
          <w:rFonts w:hint="eastAsia" w:ascii="仿宋_GB2312" w:hAnsi="仿宋_GB2312" w:eastAsia="仿宋_GB2312" w:cs="仿宋_GB2312"/>
          <w:kern w:val="0"/>
          <w:sz w:val="32"/>
          <w:szCs w:val="32"/>
          <w:lang w:eastAsia="zh-CN"/>
        </w:rPr>
      </w:pPr>
    </w:p>
    <w:p>
      <w:pPr>
        <w:spacing w:line="560" w:lineRule="exact"/>
        <w:ind w:firstLine="640" w:firstLineChars="200"/>
        <w:rPr>
          <w:rFonts w:hint="eastAsia" w:ascii="仿宋_GB2312" w:hAnsi="仿宋_GB2312" w:eastAsia="仿宋_GB2312" w:cs="仿宋_GB2312"/>
          <w:kern w:val="0"/>
          <w:sz w:val="32"/>
          <w:szCs w:val="32"/>
          <w:lang w:eastAsia="zh-CN"/>
        </w:rPr>
      </w:pPr>
    </w:p>
    <w:p>
      <w:pPr>
        <w:spacing w:line="560" w:lineRule="exact"/>
        <w:ind w:firstLine="640" w:firstLineChars="200"/>
        <w:rPr>
          <w:rFonts w:hint="eastAsia" w:ascii="仿宋_GB2312" w:hAnsi="仿宋_GB2312" w:eastAsia="仿宋_GB2312" w:cs="仿宋_GB2312"/>
          <w:kern w:val="0"/>
          <w:sz w:val="32"/>
          <w:szCs w:val="32"/>
          <w:lang w:eastAsia="zh-CN"/>
        </w:rPr>
      </w:pPr>
    </w:p>
    <w:p>
      <w:pPr>
        <w:spacing w:line="560" w:lineRule="exact"/>
        <w:ind w:firstLine="640" w:firstLineChars="200"/>
        <w:rPr>
          <w:rFonts w:hint="eastAsia" w:ascii="仿宋_GB2312" w:hAnsi="仿宋_GB2312" w:eastAsia="仿宋_GB2312" w:cs="仿宋_GB2312"/>
          <w:kern w:val="0"/>
          <w:sz w:val="32"/>
          <w:szCs w:val="32"/>
          <w:lang w:eastAsia="zh-CN"/>
        </w:rPr>
      </w:pPr>
    </w:p>
    <w:p>
      <w:pPr>
        <w:spacing w:line="560" w:lineRule="exact"/>
        <w:rPr>
          <w:rFonts w:hint="eastAsia" w:ascii="仿宋_GB2312" w:hAnsi="仿宋_GB2312" w:eastAsia="仿宋_GB2312" w:cs="仿宋_GB2312"/>
          <w:kern w:val="0"/>
          <w:sz w:val="32"/>
          <w:szCs w:val="32"/>
          <w:lang w:eastAsia="zh-CN"/>
        </w:rPr>
      </w:pPr>
    </w:p>
    <w:p>
      <w:pPr>
        <w:spacing w:line="560" w:lineRule="exact"/>
        <w:ind w:firstLine="640" w:firstLineChars="200"/>
        <w:rPr>
          <w:rFonts w:hint="eastAsia" w:ascii="仿宋_GB2312" w:hAnsi="仿宋_GB2312" w:eastAsia="仿宋_GB2312" w:cs="仿宋_GB2312"/>
          <w:kern w:val="0"/>
          <w:sz w:val="32"/>
          <w:szCs w:val="32"/>
          <w:lang w:eastAsia="zh-CN"/>
        </w:rPr>
      </w:pPr>
    </w:p>
    <w:tbl>
      <w:tblPr>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hint="eastAsia"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2</w:t>
            </w:r>
            <w:r>
              <w:rPr>
                <w:rFonts w:hint="eastAsia" w:ascii="宋体" w:hAnsi="宋体" w:cs="宋体"/>
                <w:color w:val="000000"/>
                <w:kern w:val="0"/>
                <w:sz w:val="22"/>
                <w:szCs w:val="22"/>
              </w:rPr>
              <w:t>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w:t>
            </w:r>
            <w:r>
              <w:rPr>
                <w:rFonts w:hint="eastAsia" w:ascii="宋体" w:hAnsi="宋体" w:cs="宋体"/>
                <w:kern w:val="0"/>
                <w:sz w:val="18"/>
                <w:szCs w:val="18"/>
              </w:rPr>
              <w:t>电影发行放映总站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电影拷贝款</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jc w:val="center"/>
              <w:rPr>
                <w:rFonts w:ascii="宋体" w:hAnsi="宋体" w:cs="宋体"/>
                <w:color w:val="000000"/>
                <w:sz w:val="18"/>
                <w:szCs w:val="18"/>
              </w:rPr>
            </w:pPr>
            <w:r>
              <w:rPr>
                <w:rFonts w:hint="eastAsia" w:ascii="宋体" w:hAnsi="宋体" w:cs="宋体"/>
                <w:color w:val="000000"/>
                <w:sz w:val="18"/>
                <w:szCs w:val="18"/>
              </w:rPr>
              <w:t>年度目标</w:t>
            </w:r>
          </w:p>
          <w:p>
            <w:pPr>
              <w:ind w:firstLine="360" w:firstLineChars="200"/>
              <w:jc w:val="left"/>
              <w:rPr>
                <w:rFonts w:ascii="宋体" w:hAnsi="宋体" w:cs="宋体"/>
                <w:color w:val="000000"/>
                <w:sz w:val="18"/>
                <w:szCs w:val="18"/>
              </w:rPr>
            </w:pPr>
            <w:r>
              <w:rPr>
                <w:rFonts w:hint="eastAsia" w:ascii="宋体" w:hAnsi="宋体" w:cs="宋体"/>
                <w:color w:val="000000"/>
                <w:sz w:val="18"/>
                <w:szCs w:val="18"/>
              </w:rPr>
              <w:t>本单位职能：主要肩负着昌吉州五县市农村电影放映管理、电影放映技术培训、电影放映设施维修以及城市数字影院建设指导具体工作。</w:t>
            </w:r>
          </w:p>
          <w:p>
            <w:pPr>
              <w:ind w:firstLine="360" w:firstLineChars="200"/>
              <w:jc w:val="left"/>
              <w:rPr>
                <w:rFonts w:ascii="宋体" w:hAnsi="宋体" w:cs="宋体"/>
                <w:color w:val="000000"/>
                <w:sz w:val="18"/>
                <w:szCs w:val="18"/>
                <w:u w:val="single"/>
              </w:rPr>
            </w:pPr>
            <w:r>
              <w:rPr>
                <w:rFonts w:hint="eastAsia" w:ascii="宋体" w:hAnsi="宋体" w:cs="宋体"/>
                <w:color w:val="000000"/>
                <w:sz w:val="18"/>
                <w:szCs w:val="18"/>
              </w:rPr>
              <w:t>此项目资金用于公益电影拷贝购置、培训、设备维护、监督等费用付款，按时完成上级下达的全州公益电影指标任务。</w:t>
            </w: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公益电影放映场次（场）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≥5000场</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影片供应商资质合格率（%）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全年公益电影放映场次完成率（%）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项目开展时间（月）</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w:t>
            </w:r>
            <w:r>
              <w:rPr>
                <w:rFonts w:hint="eastAsia" w:ascii="宋体" w:hAnsi="宋体" w:cs="宋体"/>
                <w:color w:val="000000"/>
                <w:sz w:val="18"/>
                <w:szCs w:val="18"/>
                <w:lang w:val="en-US" w:eastAsia="zh-CN"/>
              </w:rPr>
              <w:t>2</w:t>
            </w:r>
            <w:r>
              <w:rPr>
                <w:rFonts w:hint="eastAsia" w:ascii="宋体" w:hAnsi="宋体" w:cs="宋体"/>
                <w:color w:val="000000"/>
                <w:sz w:val="18"/>
                <w:szCs w:val="18"/>
              </w:rPr>
              <w:t>年1-12月</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电影拷贝成本（万元）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≤6万元</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增加公益电影受众数量，提升国民爱国情操和文化素养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持续进行公益电影放映，丰富农村居民业余生活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w:t>
            </w:r>
          </w:p>
        </w:tc>
      </w:tr>
      <w:tr>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观众满意度（%）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bl>
    <w:p>
      <w:pPr>
        <w:widowControl/>
        <w:spacing w:line="480" w:lineRule="exact"/>
        <w:sectPr>
          <w:pgSz w:w="11906" w:h="16838"/>
          <w:pgMar w:top="1440" w:right="1800" w:bottom="1440" w:left="1800" w:header="851" w:footer="992" w:gutter="0"/>
          <w:pgNumType w:fmt="numberInDash" w:start="24"/>
          <w:cols w:space="720" w:num="1"/>
          <w:docGrid w:type="lines" w:linePitch="312"/>
        </w:sectPr>
      </w:pPr>
    </w:p>
    <w:tbl>
      <w:tblPr>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hint="eastAsia" w:ascii="宋体" w:hAnsi="宋体" w:cs="宋体"/>
                <w:color w:val="000000"/>
                <w:kern w:val="0"/>
                <w:sz w:val="22"/>
                <w:szCs w:val="22"/>
                <w:lang w:val="en-US" w:eastAsia="zh-CN"/>
              </w:rPr>
              <w:t>2</w:t>
            </w:r>
            <w:r>
              <w:rPr>
                <w:rFonts w:hint="eastAsia" w:ascii="宋体" w:hAnsi="宋体" w:cs="宋体"/>
                <w:color w:val="000000"/>
                <w:kern w:val="0"/>
                <w:sz w:val="22"/>
                <w:szCs w:val="22"/>
              </w:rPr>
              <w:t>年）</w:t>
            </w:r>
          </w:p>
        </w:tc>
      </w:tr>
      <w:tr>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w:t>
            </w:r>
            <w:r>
              <w:rPr>
                <w:rFonts w:hint="eastAsia" w:ascii="宋体" w:hAnsi="宋体" w:cs="宋体"/>
                <w:kern w:val="0"/>
                <w:sz w:val="18"/>
                <w:szCs w:val="18"/>
              </w:rPr>
              <w:t>电影发行放映总站</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庭州影院放映机及消防设施维护、房屋装修改造项目</w:t>
            </w:r>
          </w:p>
        </w:tc>
      </w:tr>
      <w:tr>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jc w:val="center"/>
              <w:rPr>
                <w:rFonts w:ascii="宋体" w:hAnsi="宋体" w:cs="宋体"/>
                <w:color w:val="000000"/>
                <w:sz w:val="18"/>
                <w:szCs w:val="18"/>
              </w:rPr>
            </w:pPr>
            <w:r>
              <w:rPr>
                <w:rFonts w:hint="eastAsia" w:ascii="宋体" w:hAnsi="宋体" w:cs="宋体"/>
                <w:color w:val="000000"/>
                <w:sz w:val="18"/>
                <w:szCs w:val="18"/>
              </w:rPr>
              <w:t>年度目标</w:t>
            </w:r>
          </w:p>
          <w:p>
            <w:pPr>
              <w:ind w:firstLine="360" w:firstLineChars="200"/>
              <w:jc w:val="left"/>
              <w:rPr>
                <w:rFonts w:ascii="宋体" w:hAnsi="宋体" w:cs="宋体"/>
                <w:color w:val="000000"/>
                <w:sz w:val="18"/>
                <w:szCs w:val="18"/>
              </w:rPr>
            </w:pPr>
            <w:r>
              <w:rPr>
                <w:rFonts w:hint="eastAsia" w:ascii="宋体" w:hAnsi="宋体" w:cs="宋体"/>
                <w:color w:val="000000"/>
                <w:sz w:val="18"/>
                <w:szCs w:val="18"/>
              </w:rPr>
              <w:t>本单位职能：主要肩负着昌吉州五县市农村电影放映管理、电影放映技术培训、电影放映设施维修以及城市数字影院建设指导具体工作。</w:t>
            </w:r>
          </w:p>
          <w:p>
            <w:pPr>
              <w:ind w:firstLine="360" w:firstLineChars="200"/>
              <w:jc w:val="left"/>
              <w:rPr>
                <w:rFonts w:ascii="宋体" w:hAnsi="宋体" w:cs="宋体"/>
                <w:color w:val="000000"/>
                <w:sz w:val="18"/>
                <w:szCs w:val="18"/>
                <w:u w:val="single"/>
              </w:rPr>
            </w:pPr>
            <w:r>
              <w:rPr>
                <w:rFonts w:hint="eastAsia" w:ascii="宋体" w:hAnsi="宋体" w:cs="宋体"/>
                <w:color w:val="000000"/>
                <w:sz w:val="18"/>
                <w:szCs w:val="18"/>
              </w:rPr>
              <w:t>此项目资金用于公益电影拷贝购置、培训、设备维护、监督等费用付款，按时完成上级下达的全州公益电影指标任务。</w:t>
            </w:r>
          </w:p>
        </w:tc>
      </w:tr>
      <w:tr>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保障退休人员差额工资发放人数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9人</w:t>
            </w:r>
          </w:p>
        </w:tc>
      </w:tr>
      <w:tr>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default"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放映员培训次数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cs="宋体"/>
                <w:color w:val="000000"/>
                <w:sz w:val="18"/>
                <w:szCs w:val="18"/>
                <w:lang w:val="en-US" w:eastAsia="zh-CN"/>
              </w:rPr>
            </w:pPr>
            <w:r>
              <w:rPr>
                <w:rFonts w:hint="eastAsia" w:ascii="宋体" w:hAnsi="宋体" w:cs="宋体"/>
                <w:color w:val="000000"/>
                <w:sz w:val="18"/>
                <w:szCs w:val="18"/>
                <w:lang w:val="en-US" w:eastAsia="zh-CN"/>
              </w:rPr>
              <w:t>大于1次</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电影院放映设备正常运行率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消防器材配置及自检合格率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及时发放退休人员差额工资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小于12个月</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项目完成总成本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25万元</w:t>
            </w:r>
          </w:p>
        </w:tc>
      </w:tr>
      <w:tr>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2"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lang w:val="en-US" w:eastAsia="zh-CN"/>
              </w:rPr>
            </w:pPr>
            <w:r>
              <w:rPr>
                <w:rFonts w:hint="default" w:ascii="宋体" w:hAnsi="宋体" w:cs="宋体"/>
                <w:color w:val="000000"/>
                <w:kern w:val="0"/>
                <w:sz w:val="18"/>
                <w:szCs w:val="18"/>
                <w:lang w:val="en-US" w:eastAsia="zh-CN"/>
              </w:rPr>
              <w:t>提升影院服务水平，提升观众观影感受</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widowControl/>
              <w:spacing w:line="480" w:lineRule="exact"/>
              <w:jc w:val="center"/>
              <w:textAlignment w:val="center"/>
              <w:rPr>
                <w:rFonts w:hint="eastAsia" w:ascii="宋体" w:hAnsi="宋体" w:cs="宋体"/>
                <w:color w:val="000000"/>
                <w:kern w:val="0"/>
                <w:sz w:val="18"/>
                <w:szCs w:val="18"/>
              </w:rPr>
            </w:pPr>
            <w:r>
              <w:rPr>
                <w:rFonts w:hint="default" w:ascii="宋体" w:hAnsi="宋体" w:cs="宋体"/>
                <w:color w:val="000000"/>
                <w:kern w:val="0"/>
                <w:sz w:val="18"/>
                <w:szCs w:val="18"/>
                <w:lang w:val="en-US" w:eastAsia="zh-CN"/>
              </w:rPr>
              <w:t>持续进行影院基础设施维护，增加电影受众数量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w:t>
            </w:r>
          </w:p>
        </w:tc>
      </w:tr>
      <w:tr>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hint="eastAsia" w:ascii="宋体" w:hAnsi="宋体" w:cs="宋体"/>
                <w:color w:val="000000"/>
                <w:kern w:val="0"/>
                <w:sz w:val="18"/>
                <w:szCs w:val="18"/>
              </w:rPr>
            </w:pPr>
            <w:r>
              <w:rPr>
                <w:rFonts w:hint="eastAsia" w:ascii="宋体" w:hAnsi="宋体" w:cs="宋体"/>
                <w:color w:val="000000"/>
                <w:kern w:val="0"/>
                <w:sz w:val="18"/>
                <w:szCs w:val="18"/>
              </w:rPr>
              <w:t>观众满意度（%）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bl>
    <w:p>
      <w:pPr>
        <w:widowControl/>
        <w:spacing w:line="480" w:lineRule="exact"/>
        <w:sectPr>
          <w:pgSz w:w="11906" w:h="16838"/>
          <w:pgMar w:top="1440" w:right="1800" w:bottom="1440" w:left="1800" w:header="851" w:footer="992" w:gutter="0"/>
          <w:pgNumType w:fmt="numberInDash" w:start="24"/>
          <w:cols w:space="720" w:num="1"/>
          <w:docGrid w:type="lines" w:linePitch="312"/>
        </w:sect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 xml:space="preserve">                        昌吉州</w:t>
      </w:r>
      <w:r>
        <w:rPr>
          <w:rFonts w:hint="eastAsia" w:ascii="仿宋_GB2312" w:hAnsi="宋体" w:eastAsia="仿宋_GB2312" w:cs="宋体"/>
          <w:kern w:val="0"/>
          <w:sz w:val="32"/>
          <w:szCs w:val="32"/>
          <w:lang w:val="en-US" w:eastAsia="zh-CN"/>
        </w:rPr>
        <w:t>电影发行放映总站</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2022</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12</w:t>
      </w:r>
      <w:r>
        <w:rPr>
          <w:rFonts w:ascii="仿宋_GB2312" w:hAnsi="宋体" w:eastAsia="仿宋_GB2312" w:cs="宋体"/>
          <w:kern w:val="0"/>
          <w:sz w:val="32"/>
          <w:szCs w:val="32"/>
        </w:rPr>
        <w:t>日</w:t>
      </w:r>
    </w:p>
    <w:p/>
    <w:sectPr>
      <w:pgSz w:w="11906" w:h="16838"/>
      <w:pgMar w:top="1440" w:right="1800" w:bottom="1440" w:left="1800" w:header="851" w:footer="992" w:gutter="0"/>
      <w:cols w:space="720" w:num="1"/>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Calibri">
    <w:panose1 w:val="020F0502020204030204"/>
    <w:charset w:val="00"/>
    <w:family w:val="auto"/>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10" w:usb3="00000000" w:csb0="00040000" w:csb1="00000000"/>
  </w:font>
  <w:font w:name="方正仿宋_GBK">
    <w:altName w:val="微软雅黑"/>
    <w:panose1 w:val="03000509000000000000"/>
    <w:charset w:val="86"/>
    <w:family w:val="auto"/>
    <w:pitch w:val="default"/>
    <w:sig w:usb0="00000000" w:usb1="00000000" w:usb2="00000010" w:usb3="00000000" w:csb0="00040000" w:csb1="00000000"/>
  </w:font>
  <w:font w:name="Helvetica">
    <w:altName w:val="Arial"/>
    <w:panose1 w:val="020B0604020202020204"/>
    <w:charset w:val="00"/>
    <w:family w:val="auto"/>
    <w:pitch w:val="default"/>
    <w:sig w:usb0="00000000" w:usb1="00000000" w:usb2="00000009" w:usb3="00000000" w:csb0="000001FF" w:csb1="00000000"/>
  </w:font>
  <w:font w:name="方正小标宋_GBK">
    <w:altName w:val="微软雅黑"/>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auto"/>
    <w:pitch w:val="default"/>
    <w:sig w:usb0="E00002FF" w:usb1="400004FF" w:usb2="00000000" w:usb3="00000000" w:csb0="2000019F" w:csb1="00000000"/>
  </w:font>
  <w:font w:name="Dialog">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jc w:val="right"/>
      <w:rPr>
        <w:rFonts w:ascii="宋体" w:hAnsi="宋体"/>
        <w:sz w:val="28"/>
        <w:szCs w:val="28"/>
      </w:rPr>
    </w:pPr>
  </w:p>
  <w:p>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style w:type="paragraph" w:default="1" w:styleId="1">
    <w:name w:val="Normal"/>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
    <w:pPr>
      <w:ind w:left="1277"/>
      <w:outlineLvl w:val="1"/>
    </w:pPr>
    <w:rPr>
      <w:rFonts w:ascii="仿宋_GB2312" w:hAnsi="仿宋_GB2312" w:eastAsia="仿宋_GB2312" w:cs="仿宋_GB2312"/>
      <w:b/>
      <w:bCs/>
      <w:sz w:val="32"/>
      <w:szCs w:val="32"/>
      <w:lang w:val="zh-CN" w:bidi="zh-CN"/>
    </w:rPr>
  </w:style>
  <w:style w:type="character" w:default="1" w:styleId="4">
    <w:name w:val="Default Paragraph Font"/>
  </w:style>
  <w:style w:type="character" w:customStyle="1" w:styleId="3">
    <w:name w:val="标题 2 Char"/>
    <w:basedOn w:val="4"/>
    <w:link w:val="2"/>
    <w:semiHidden/>
    <w:rPr>
      <w:rFonts w:ascii="仿宋_GB2312" w:hAnsi="仿宋_GB2312" w:eastAsia="仿宋_GB2312" w:cs="仿宋_GB2312"/>
      <w:b/>
      <w:bCs/>
      <w:sz w:val="32"/>
      <w:szCs w:val="32"/>
      <w:lang w:val="zh-CN" w:bidi="zh-CN"/>
    </w:rPr>
  </w:style>
  <w:style w:type="paragraph" w:styleId="5">
    <w:name w:val="Body Text"/>
    <w:basedOn w:val="1"/>
    <w:link w:val="6"/>
    <w:rPr>
      <w:rFonts w:ascii="方正仿宋_GBK" w:hAnsi="方正仿宋_GBK" w:eastAsia="方正仿宋_GBK" w:cs="方正仿宋_GBK"/>
      <w:sz w:val="32"/>
      <w:szCs w:val="32"/>
      <w:lang w:val="zh-CN" w:bidi="zh-CN"/>
    </w:rPr>
  </w:style>
  <w:style w:type="character" w:customStyle="1" w:styleId="6">
    <w:name w:val="正文文本 Char"/>
    <w:basedOn w:val="4"/>
    <w:link w:val="5"/>
    <w:semiHidden/>
    <w:rPr>
      <w:rFonts w:ascii="方正仿宋_GBK" w:hAnsi="方正仿宋_GBK" w:eastAsia="方正仿宋_GBK" w:cs="方正仿宋_GBK"/>
      <w:sz w:val="32"/>
      <w:szCs w:val="32"/>
      <w:lang w:val="zh-CN" w:bidi="zh-CN"/>
    </w:rPr>
  </w:style>
  <w:style w:type="paragraph" w:styleId="7">
    <w:name w:val="footer"/>
    <w:basedOn w:val="1"/>
    <w:link w:val="8"/>
    <w:pPr>
      <w:tabs>
        <w:tab w:val="center" w:pos="4153"/>
        <w:tab w:val="right" w:pos="8306"/>
      </w:tabs>
      <w:snapToGrid w:val="0"/>
      <w:jc w:val="left"/>
    </w:pPr>
    <w:rPr>
      <w:sz w:val="18"/>
      <w:szCs w:val="18"/>
    </w:rPr>
  </w:style>
  <w:style w:type="character" w:customStyle="1" w:styleId="8">
    <w:name w:val="页脚 Char"/>
    <w:basedOn w:val="4"/>
    <w:link w:val="7"/>
    <w:semiHidden/>
    <w:rPr>
      <w:sz w:val="18"/>
      <w:szCs w:val="18"/>
    </w:rPr>
  </w:style>
  <w:style w:type="paragraph" w:styleId="9">
    <w:name w:val="header"/>
    <w:basedOn w:val="1"/>
    <w:link w:val="10"/>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4"/>
    <w:link w:val="9"/>
    <w:semiHidden/>
    <w:rPr>
      <w:sz w:val="18"/>
      <w:szCs w:val="18"/>
    </w:rPr>
  </w:style>
  <w:style w:type="paragraph" w:customStyle="1" w:styleId="11">
    <w:name w:val="f1"/>
    <w:basedOn w:val="1"/>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2">
    <w:name w:val="page number"/>
    <w:basedOn w:val="4"/>
    <w:rPr/>
  </w:style>
</w:styles>
</file>

<file path=word/_rels/document.xml.rels><?xml version="1.0" encoding="UTF-8" standalone="yes"?>
<Relationships xmlns="http://schemas.openxmlformats.org/package/2006/relationships"><Relationship Id="rId1" Type="http://schemas.openxmlformats.org/officeDocument/2006/relationships/fontTable" Target="fontTable.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theme" Target="theme/theme1.xml"/><Relationship Id="rId7"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1471</Words>
  <Characters>8387</Characters>
  <Lines>69</Lines>
  <Paragraphs>19</Paragraphs>
  <ScaleCrop>false</ScaleCrop>
  <LinksUpToDate>false</LinksUpToDate>
  <CharactersWithSpaces>0</CharactersWithSpaces>
  <Application>WPS Office 专业版_9.1.0.4167</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2022-02-12T19:16:00Z</dcterms:created>
  <dc:creator>闫超</dc:creator>
  <dcterms:modified xsi:type="dcterms:W3CDTF">2022-04-19T12:34:53Z</dcterms:modified>
  <dc:title>海燕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