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昌吉州教育工会</w:t>
      </w:r>
      <w:r>
        <w:rPr>
          <w:rFonts w:hint="eastAsia" w:ascii="方正小标宋_GBK" w:hAnsi="宋体" w:eastAsia="方正小标宋_GBK"/>
          <w:kern w:val="0"/>
          <w:sz w:val="44"/>
          <w:szCs w:val="44"/>
          <w:lang w:val="en-US" w:eastAsia="zh-CN"/>
        </w:rPr>
        <w:t>2022年</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sectPr>
          <w:footerReference r:id="rId4" w:type="default"/>
          <w:pgSz w:w="11906" w:h="16838"/>
          <w:pgMar w:top="2098" w:right="1418" w:bottom="1928" w:left="1588" w:header="851" w:footer="992" w:gutter="0"/>
          <w:pgNumType w:fmt="numberInDash" w:start="53"/>
          <w:cols w:space="720" w:num="1"/>
          <w:docGrid w:linePitch="312"/>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kern w:val="0"/>
          <w:sz w:val="32"/>
          <w:szCs w:val="32"/>
        </w:rPr>
        <w:t>昌吉州教育工会</w:t>
      </w:r>
      <w:r>
        <w:rPr>
          <w:rFonts w:hint="eastAsia" w:ascii="仿宋_GB2312" w:hAnsi="宋体" w:eastAsia="仿宋_GB2312"/>
          <w:b/>
          <w:kern w:val="0"/>
          <w:sz w:val="32"/>
          <w:szCs w:val="32"/>
          <w:lang w:val="en-US" w:eastAsia="zh-CN"/>
        </w:rPr>
        <w:t>单位</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宋体" w:eastAsia="仿宋_GB2312"/>
          <w:b/>
          <w:kern w:val="0"/>
          <w:sz w:val="32"/>
          <w:szCs w:val="32"/>
        </w:rPr>
        <w:t>昌吉州教育工会</w:t>
      </w:r>
      <w:r>
        <w:rPr>
          <w:rFonts w:hint="eastAsia" w:ascii="仿宋_GB2312" w:hAnsi="仿宋_GB2312" w:eastAsia="仿宋_GB2312" w:cs="仿宋_GB2312"/>
          <w:b/>
          <w:kern w:val="0"/>
          <w:sz w:val="32"/>
          <w:szCs w:val="32"/>
        </w:rPr>
        <w:t>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宋体" w:eastAsia="仿宋_GB2312"/>
          <w:b/>
          <w:kern w:val="0"/>
          <w:sz w:val="32"/>
          <w:szCs w:val="32"/>
        </w:rPr>
        <w:t>昌吉州教育工会</w:t>
      </w:r>
      <w:r>
        <w:rPr>
          <w:rFonts w:hint="eastAsia" w:ascii="仿宋_GB2312" w:hAnsi="仿宋_GB2312" w:eastAsia="仿宋_GB2312" w:cs="仿宋_GB2312"/>
          <w:b/>
          <w:kern w:val="0"/>
          <w:sz w:val="32"/>
          <w:szCs w:val="32"/>
        </w:rPr>
        <w:t>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b w:val="0"/>
          <w:bCs/>
          <w:kern w:val="0"/>
          <w:sz w:val="32"/>
          <w:szCs w:val="32"/>
        </w:rPr>
        <w:t>昌吉州教育工会</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b w:val="0"/>
          <w:bCs/>
          <w:kern w:val="0"/>
          <w:sz w:val="32"/>
          <w:szCs w:val="32"/>
        </w:rPr>
        <w:t>昌吉州教育工会</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b w:val="0"/>
          <w:bCs/>
          <w:kern w:val="0"/>
          <w:sz w:val="32"/>
          <w:szCs w:val="32"/>
        </w:rPr>
        <w:t>昌吉州教育工会</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b w:val="0"/>
          <w:bCs/>
          <w:kern w:val="0"/>
          <w:sz w:val="32"/>
          <w:szCs w:val="32"/>
        </w:rPr>
        <w:t>昌吉州教育工会</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b w:val="0"/>
          <w:bCs/>
          <w:kern w:val="0"/>
          <w:sz w:val="32"/>
          <w:szCs w:val="32"/>
        </w:rPr>
        <w:t>昌吉州教育工会</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b w:val="0"/>
          <w:bCs/>
          <w:kern w:val="0"/>
          <w:sz w:val="32"/>
          <w:szCs w:val="32"/>
        </w:rPr>
        <w:t>昌吉州教育工会</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b w:val="0"/>
          <w:bCs/>
          <w:kern w:val="0"/>
          <w:sz w:val="32"/>
          <w:szCs w:val="32"/>
        </w:rPr>
        <w:t>昌吉州教育工会</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b w:val="0"/>
          <w:bCs/>
          <w:kern w:val="0"/>
          <w:sz w:val="32"/>
          <w:szCs w:val="32"/>
        </w:rPr>
        <w:t>昌吉州教育工会</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b w:val="0"/>
          <w:bCs/>
          <w:kern w:val="0"/>
          <w:sz w:val="32"/>
          <w:szCs w:val="32"/>
        </w:rPr>
        <w:t>昌吉州教育工会</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420" w:firstLineChars="200"/>
        <w:sectPr>
          <w:footerReference r:id="rId5" w:type="default"/>
          <w:pgSz w:w="11906" w:h="16838"/>
          <w:pgMar w:top="2098" w:right="1418" w:bottom="1928" w:left="1588" w:header="851" w:footer="992" w:gutter="0"/>
          <w:pgNumType w:fmt="numberInDash"/>
          <w:cols w:space="720" w:num="1"/>
          <w:docGrid w:linePitch="312"/>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昌吉州教育工会单位概</w:t>
      </w:r>
      <w:r>
        <w:rPr>
          <w:rFonts w:hint="eastAsia" w:ascii="黑体" w:hAnsi="黑体" w:eastAsia="黑体"/>
          <w:kern w:val="0"/>
          <w:sz w:val="32"/>
          <w:szCs w:val="32"/>
        </w:rPr>
        <w:t>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60" w:lineRule="exact"/>
        <w:ind w:firstLine="641"/>
        <w:jc w:val="left"/>
        <w:rPr>
          <w:rFonts w:ascii="仿宋" w:hAnsi="仿宋" w:eastAsia="仿宋" w:cs="宋体"/>
          <w:kern w:val="0"/>
          <w:sz w:val="32"/>
          <w:szCs w:val="32"/>
        </w:rPr>
      </w:pPr>
      <w:r>
        <w:rPr>
          <w:rFonts w:hint="eastAsia" w:ascii="黑体" w:hAnsi="黑体" w:eastAsia="黑体" w:cs="宋体"/>
          <w:bCs/>
          <w:kern w:val="0"/>
          <w:sz w:val="32"/>
          <w:szCs w:val="32"/>
        </w:rPr>
        <w:t xml:space="preserve"> </w:t>
      </w:r>
      <w:r>
        <w:rPr>
          <w:rFonts w:hint="eastAsia" w:ascii="仿宋" w:hAnsi="仿宋" w:eastAsia="仿宋" w:cs="仿宋"/>
          <w:bCs/>
          <w:kern w:val="0"/>
          <w:sz w:val="32"/>
          <w:szCs w:val="32"/>
        </w:rPr>
        <w:t>昌吉</w:t>
      </w:r>
      <w:r>
        <w:rPr>
          <w:rFonts w:hint="eastAsia" w:ascii="仿宋" w:hAnsi="仿宋" w:eastAsia="仿宋" w:cs="仿宋"/>
          <w:kern w:val="0"/>
          <w:sz w:val="32"/>
          <w:szCs w:val="32"/>
        </w:rPr>
        <w:t>州</w:t>
      </w:r>
      <w:r>
        <w:rPr>
          <w:rFonts w:hint="eastAsia" w:ascii="仿宋" w:hAnsi="仿宋" w:eastAsia="仿宋" w:cs="宋体"/>
          <w:kern w:val="0"/>
          <w:sz w:val="32"/>
          <w:szCs w:val="32"/>
        </w:rPr>
        <w:t>教育工会是财政全额拨款的参公管理事业单位，单位的主要职责是：</w:t>
      </w:r>
    </w:p>
    <w:p>
      <w:pPr>
        <w:widowControl/>
        <w:spacing w:line="560" w:lineRule="exact"/>
        <w:ind w:firstLine="641"/>
        <w:jc w:val="left"/>
        <w:rPr>
          <w:rFonts w:ascii="仿宋" w:hAnsi="仿宋" w:eastAsia="仿宋" w:cs="宋体"/>
          <w:kern w:val="0"/>
          <w:sz w:val="32"/>
          <w:szCs w:val="32"/>
        </w:rPr>
      </w:pPr>
      <w:r>
        <w:rPr>
          <w:rFonts w:hint="eastAsia" w:ascii="仿宋" w:hAnsi="仿宋" w:eastAsia="仿宋" w:cs="宋体"/>
          <w:kern w:val="0"/>
          <w:sz w:val="32"/>
          <w:szCs w:val="32"/>
        </w:rPr>
        <w:t>一是负责开展全州各族教职工的思想政治工作，在全州各族教职工中广泛深入地开展“教书育人、管理育人、服务育人”和教职工职业道德建设活动，提高广大教职工的政治、业务素质。</w:t>
      </w:r>
      <w:r>
        <w:rPr>
          <w:rFonts w:ascii="仿宋" w:hAnsi="仿宋" w:eastAsia="仿宋" w:cs="宋体"/>
          <w:kern w:val="0"/>
          <w:sz w:val="32"/>
          <w:szCs w:val="32"/>
        </w:rPr>
        <w:t xml:space="preserve"> </w:t>
      </w:r>
    </w:p>
    <w:p>
      <w:pPr>
        <w:widowControl/>
        <w:spacing w:line="560" w:lineRule="exact"/>
        <w:ind w:firstLine="641"/>
        <w:jc w:val="left"/>
        <w:rPr>
          <w:rFonts w:ascii="仿宋" w:hAnsi="仿宋" w:eastAsia="仿宋" w:cs="宋体"/>
          <w:kern w:val="0"/>
          <w:sz w:val="32"/>
          <w:szCs w:val="32"/>
        </w:rPr>
      </w:pPr>
      <w:r>
        <w:rPr>
          <w:rFonts w:hint="eastAsia" w:ascii="仿宋" w:hAnsi="仿宋" w:eastAsia="仿宋" w:cs="宋体"/>
          <w:kern w:val="0"/>
          <w:sz w:val="32"/>
          <w:szCs w:val="32"/>
        </w:rPr>
        <w:t>二是负责全州教育系统工会的组织建设、干部培训和理论研究工作，督查、指导、验收“教工之家”工作；指导和组织开展教职工的业余文化生活和群众性的体育活动。</w:t>
      </w:r>
      <w:r>
        <w:rPr>
          <w:rFonts w:ascii="仿宋" w:hAnsi="仿宋" w:eastAsia="仿宋" w:cs="宋体"/>
          <w:kern w:val="0"/>
          <w:sz w:val="32"/>
          <w:szCs w:val="32"/>
        </w:rPr>
        <w:t xml:space="preserve"> </w:t>
      </w:r>
    </w:p>
    <w:p>
      <w:pPr>
        <w:widowControl/>
        <w:spacing w:line="560" w:lineRule="exact"/>
        <w:ind w:firstLine="641"/>
        <w:jc w:val="left"/>
        <w:rPr>
          <w:rFonts w:ascii="仿宋" w:hAnsi="仿宋" w:eastAsia="仿宋" w:cs="宋体"/>
          <w:kern w:val="0"/>
          <w:sz w:val="32"/>
          <w:szCs w:val="32"/>
        </w:rPr>
      </w:pPr>
      <w:r>
        <w:rPr>
          <w:rFonts w:hint="eastAsia" w:ascii="仿宋" w:hAnsi="仿宋" w:eastAsia="仿宋" w:cs="宋体"/>
          <w:kern w:val="0"/>
          <w:sz w:val="32"/>
          <w:szCs w:val="32"/>
        </w:rPr>
        <w:t>三是负责全州各级各类学校的民主政治建设，健全和完善全州各级各类学校的教职工代表大会制度和校务公开制度，落实好教代会的各项职权，充分发挥教职工当家作主的积极性，加强民主管理和民主监督。</w:t>
      </w:r>
      <w:r>
        <w:rPr>
          <w:rFonts w:ascii="仿宋" w:hAnsi="仿宋" w:eastAsia="仿宋" w:cs="宋体"/>
          <w:kern w:val="0"/>
          <w:sz w:val="32"/>
          <w:szCs w:val="32"/>
        </w:rPr>
        <w:t xml:space="preserve"> </w:t>
      </w:r>
    </w:p>
    <w:p>
      <w:pPr>
        <w:widowControl/>
        <w:spacing w:line="560" w:lineRule="exact"/>
        <w:ind w:firstLine="641"/>
        <w:jc w:val="left"/>
        <w:rPr>
          <w:rFonts w:ascii="仿宋" w:hAnsi="仿宋" w:eastAsia="仿宋" w:cs="宋体"/>
          <w:kern w:val="0"/>
          <w:sz w:val="32"/>
          <w:szCs w:val="32"/>
        </w:rPr>
      </w:pPr>
      <w:r>
        <w:rPr>
          <w:rFonts w:hint="eastAsia" w:ascii="仿宋" w:hAnsi="仿宋" w:eastAsia="仿宋" w:cs="宋体"/>
          <w:kern w:val="0"/>
          <w:sz w:val="32"/>
          <w:szCs w:val="32"/>
        </w:rPr>
        <w:t>四是负责掌握、收集全州教职工的思想动态和普遍关心的热点问题，依法维护全州各族教职工的合法权益，负责实施“送温暖工程”和扶贫帮困活动。</w:t>
      </w:r>
    </w:p>
    <w:p>
      <w:pPr>
        <w:widowControl/>
        <w:spacing w:line="560" w:lineRule="exact"/>
        <w:ind w:firstLine="641"/>
        <w:jc w:val="left"/>
        <w:rPr>
          <w:rFonts w:ascii="仿宋" w:hAnsi="仿宋" w:eastAsia="仿宋" w:cs="宋体"/>
          <w:kern w:val="0"/>
          <w:sz w:val="32"/>
          <w:szCs w:val="32"/>
        </w:rPr>
      </w:pPr>
      <w:r>
        <w:rPr>
          <w:rFonts w:hint="eastAsia" w:ascii="仿宋" w:hAnsi="仿宋" w:eastAsia="仿宋" w:cs="宋体"/>
          <w:kern w:val="0"/>
          <w:sz w:val="32"/>
          <w:szCs w:val="32"/>
        </w:rPr>
        <w:t>五是负责州教育工会机关的日常工作，总结经验、定期表彰各类先进；负责催缴州直民办学校按时足额上缴工会经费。</w:t>
      </w:r>
    </w:p>
    <w:p>
      <w:pPr>
        <w:widowControl/>
        <w:spacing w:line="560" w:lineRule="exact"/>
        <w:ind w:firstLine="641"/>
        <w:jc w:val="left"/>
        <w:rPr>
          <w:rFonts w:ascii="仿宋_GB2312" w:hAnsi="宋体" w:eastAsia="仿宋_GB2312" w:cs="宋体"/>
          <w:bCs/>
          <w:kern w:val="0"/>
          <w:sz w:val="32"/>
          <w:szCs w:val="32"/>
        </w:rPr>
      </w:pPr>
      <w:r>
        <w:rPr>
          <w:rFonts w:hint="eastAsia" w:ascii="仿宋" w:hAnsi="仿宋" w:eastAsia="仿宋" w:cs="宋体"/>
          <w:kern w:val="0"/>
          <w:sz w:val="32"/>
          <w:szCs w:val="32"/>
        </w:rPr>
        <w:t>六是完成州党委、州人民政府和自治区教育工会、自治州总工会交办的其它工作。</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480" w:lineRule="exact"/>
        <w:jc w:val="left"/>
        <w:rPr>
          <w:rFonts w:ascii="仿宋" w:hAnsi="仿宋" w:eastAsia="仿宋" w:cs="宋体"/>
          <w:kern w:val="0"/>
          <w:sz w:val="32"/>
          <w:szCs w:val="32"/>
        </w:rPr>
      </w:pPr>
      <w:r>
        <w:rPr>
          <w:rFonts w:hint="eastAsia" w:ascii="仿宋_GB2312" w:hAnsi="宋体" w:eastAsia="仿宋_GB2312" w:cs="宋体"/>
          <w:kern w:val="0"/>
          <w:sz w:val="32"/>
          <w:szCs w:val="32"/>
        </w:rPr>
        <w:t xml:space="preserve">    </w:t>
      </w:r>
      <w:r>
        <w:rPr>
          <w:rFonts w:hint="eastAsia" w:ascii="仿宋" w:hAnsi="仿宋" w:eastAsia="仿宋" w:cs="宋体"/>
          <w:kern w:val="0"/>
          <w:sz w:val="32"/>
          <w:szCs w:val="32"/>
        </w:rPr>
        <w:t>昌吉州教育工会</w:t>
      </w:r>
      <w:r>
        <w:rPr>
          <w:rFonts w:hint="eastAsia" w:ascii="仿宋" w:hAnsi="仿宋" w:eastAsia="仿宋" w:cs="宋体"/>
          <w:bCs/>
          <w:kern w:val="0"/>
          <w:sz w:val="32"/>
          <w:szCs w:val="32"/>
        </w:rPr>
        <w:t>无下属预算单位，下设1个</w:t>
      </w:r>
      <w:r>
        <w:rPr>
          <w:rFonts w:hint="eastAsia" w:ascii="仿宋" w:hAnsi="仿宋" w:eastAsia="仿宋" w:cs="宋体"/>
          <w:bCs/>
          <w:kern w:val="0"/>
          <w:sz w:val="32"/>
          <w:szCs w:val="32"/>
          <w:lang w:eastAsia="zh-CN"/>
        </w:rPr>
        <w:t>科室</w:t>
      </w:r>
      <w:r>
        <w:rPr>
          <w:rFonts w:hint="eastAsia" w:ascii="仿宋" w:hAnsi="仿宋" w:eastAsia="仿宋" w:cs="宋体"/>
          <w:bCs/>
          <w:kern w:val="0"/>
          <w:sz w:val="32"/>
          <w:szCs w:val="32"/>
        </w:rPr>
        <w:t>，是：</w:t>
      </w:r>
      <w:r>
        <w:rPr>
          <w:rFonts w:hint="eastAsia" w:ascii="仿宋" w:hAnsi="仿宋" w:eastAsia="仿宋" w:cs="宋体"/>
          <w:kern w:val="0"/>
          <w:sz w:val="32"/>
          <w:szCs w:val="32"/>
        </w:rPr>
        <w:t>办公室。</w:t>
      </w:r>
    </w:p>
    <w:p>
      <w:pPr>
        <w:widowControl/>
        <w:spacing w:line="480" w:lineRule="exact"/>
        <w:ind w:firstLine="640"/>
        <w:jc w:val="left"/>
        <w:rPr>
          <w:rFonts w:ascii="仿宋" w:hAnsi="仿宋" w:eastAsia="仿宋" w:cs="宋体"/>
          <w:kern w:val="0"/>
          <w:sz w:val="32"/>
          <w:szCs w:val="32"/>
        </w:rPr>
      </w:pPr>
      <w:r>
        <w:rPr>
          <w:rFonts w:hint="eastAsia" w:ascii="仿宋" w:hAnsi="仿宋" w:eastAsia="仿宋" w:cs="宋体"/>
          <w:kern w:val="0"/>
          <w:sz w:val="32"/>
          <w:szCs w:val="32"/>
        </w:rPr>
        <w:t>昌吉州教育工会编制数5</w:t>
      </w:r>
      <w:r>
        <w:rPr>
          <w:rFonts w:hint="eastAsia" w:ascii="仿宋" w:hAnsi="仿宋" w:eastAsia="仿宋" w:cs="宋体"/>
          <w:kern w:val="0"/>
          <w:sz w:val="32"/>
          <w:szCs w:val="32"/>
          <w:lang w:eastAsia="zh-CN"/>
        </w:rPr>
        <w:t>个</w:t>
      </w:r>
      <w:r>
        <w:rPr>
          <w:rFonts w:hint="eastAsia" w:ascii="仿宋" w:hAnsi="仿宋" w:eastAsia="仿宋" w:cs="宋体"/>
          <w:kern w:val="0"/>
          <w:sz w:val="32"/>
          <w:szCs w:val="32"/>
        </w:rPr>
        <w:t>，实有人数</w:t>
      </w:r>
      <w:r>
        <w:rPr>
          <w:rFonts w:hint="eastAsia" w:ascii="仿宋" w:hAnsi="仿宋" w:eastAsia="仿宋" w:cs="宋体"/>
          <w:kern w:val="0"/>
          <w:sz w:val="32"/>
          <w:szCs w:val="32"/>
          <w:lang w:val="en-US" w:eastAsia="zh-CN"/>
        </w:rPr>
        <w:t>7</w:t>
      </w:r>
      <w:r>
        <w:rPr>
          <w:rFonts w:hint="eastAsia" w:ascii="仿宋" w:hAnsi="仿宋" w:eastAsia="仿宋" w:cs="宋体"/>
          <w:kern w:val="0"/>
          <w:sz w:val="32"/>
          <w:szCs w:val="32"/>
        </w:rPr>
        <w:t>人，其中：在职5人，增加0人；退休</w:t>
      </w: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人，减少</w:t>
      </w: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rPr>
        <w:t>人；离休0人，增加0人。</w:t>
      </w:r>
    </w:p>
    <w:p>
      <w:pPr>
        <w:widowControl/>
        <w:spacing w:line="480" w:lineRule="exact"/>
        <w:jc w:val="left"/>
        <w:rPr>
          <w:rFonts w:ascii="仿宋" w:hAnsi="仿宋" w:eastAsia="仿宋" w:cs="宋体"/>
          <w:kern w:val="0"/>
          <w:sz w:val="32"/>
          <w:szCs w:val="32"/>
        </w:rPr>
      </w:pPr>
      <w:r>
        <w:rPr>
          <w:rFonts w:hint="eastAsia" w:ascii="仿宋" w:hAnsi="仿宋" w:eastAsia="仿宋" w:cs="宋体"/>
          <w:kern w:val="0"/>
          <w:sz w:val="32"/>
          <w:szCs w:val="32"/>
        </w:rPr>
        <w:t xml:space="preserve">   </w:t>
      </w: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年单位预算公开表</w:t>
      </w:r>
    </w:p>
    <w:p>
      <w:pPr>
        <w:widowControl/>
        <w:spacing w:line="240" w:lineRule="exact"/>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一</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昌吉州教育工会</w:t>
      </w:r>
      <w:r>
        <w:rPr>
          <w:rFonts w:hint="eastAsia" w:ascii="仿宋_GB2312" w:hAnsi="宋体" w:eastAsia="仿宋_GB2312"/>
          <w:kern w:val="0"/>
          <w:sz w:val="24"/>
        </w:rPr>
        <w:t xml:space="preserve">                                单位：万元</w:t>
      </w:r>
    </w:p>
    <w:tbl>
      <w:tblPr>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80"/>
        <w:gridCol w:w="1988"/>
        <w:gridCol w:w="2693"/>
        <w:gridCol w:w="1701"/>
      </w:tblGrid>
      <w:tr>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85.66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both"/>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85.66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both"/>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both"/>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both"/>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85.66</w:t>
            </w: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both"/>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85.66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85.66</w:t>
            </w:r>
            <w:r>
              <w:rPr>
                <w:rFonts w:hint="eastAsia" w:ascii="仿宋_GB2312" w:hAnsi="宋体" w:eastAsia="仿宋_GB2312" w:cs="宋体"/>
                <w:kern w:val="0"/>
                <w:sz w:val="18"/>
                <w:szCs w:val="18"/>
              </w:rPr>
              <w:t>　</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二</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4"/>
          <w:lang w:eastAsia="zh-CN"/>
        </w:rPr>
        <w:t>昌吉州教育工会</w:t>
      </w:r>
      <w:r>
        <w:rPr>
          <w:rFonts w:hint="eastAsia" w:ascii="仿宋_GB2312" w:hAnsi="宋体" w:eastAsia="仿宋_GB2312"/>
          <w:kern w:val="0"/>
          <w:sz w:val="24"/>
        </w:rPr>
        <w:t xml:space="preserve">                             单位：万元</w:t>
      </w:r>
    </w:p>
    <w:tbl>
      <w:tblPr>
        <w:tblW w:w="9548"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8"/>
        <w:gridCol w:w="480"/>
        <w:gridCol w:w="510"/>
        <w:gridCol w:w="1888"/>
        <w:gridCol w:w="1018"/>
        <w:gridCol w:w="850"/>
        <w:gridCol w:w="609"/>
        <w:gridCol w:w="645"/>
        <w:gridCol w:w="840"/>
        <w:gridCol w:w="810"/>
        <w:gridCol w:w="720"/>
        <w:gridCol w:w="660"/>
      </w:tblGrid>
      <w:tr>
        <w:trPr>
          <w:trHeight w:val="510" w:hRule="atLeast"/>
        </w:trPr>
        <w:tc>
          <w:tcPr>
            <w:tcW w:w="150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88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84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81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rPr>
          <w:trHeight w:val="1870"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88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1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rPr>
          <w:trHeight w:val="465" w:hRule="atLeast"/>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205</w:t>
            </w:r>
          </w:p>
        </w:tc>
        <w:tc>
          <w:tcPr>
            <w:tcW w:w="480"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auto"/>
                <w:sz w:val="20"/>
                <w:szCs w:val="20"/>
                <w:highlight w:val="none"/>
                <w:lang w:val="en-US" w:eastAsia="zh-CN"/>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auto"/>
                <w:sz w:val="20"/>
                <w:szCs w:val="20"/>
                <w:highlight w:val="none"/>
                <w:lang w:val="en-US" w:eastAsia="zh-CN"/>
              </w:rPr>
            </w:pPr>
          </w:p>
        </w:tc>
        <w:tc>
          <w:tcPr>
            <w:tcW w:w="1888"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教育支出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85.66</w:t>
            </w:r>
          </w:p>
        </w:tc>
        <w:tc>
          <w:tcPr>
            <w:tcW w:w="85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85.66</w:t>
            </w:r>
          </w:p>
        </w:tc>
        <w:tc>
          <w:tcPr>
            <w:tcW w:w="6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205</w:t>
            </w:r>
          </w:p>
        </w:tc>
        <w:tc>
          <w:tcPr>
            <w:tcW w:w="48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0</w:t>
            </w:r>
            <w:r>
              <w:rPr>
                <w:rFonts w:hint="eastAsia" w:ascii="仿宋" w:hAnsi="仿宋" w:eastAsia="仿宋" w:cs="仿宋"/>
                <w:color w:val="auto"/>
                <w:sz w:val="20"/>
                <w:szCs w:val="20"/>
                <w:highlight w:val="none"/>
                <w:lang w:val="en-US" w:eastAsia="zh-CN"/>
              </w:rPr>
              <w:t>1</w:t>
            </w:r>
          </w:p>
        </w:tc>
        <w:tc>
          <w:tcPr>
            <w:tcW w:w="51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lang w:val="en-US" w:eastAsia="zh-CN"/>
              </w:rPr>
            </w:pPr>
          </w:p>
        </w:tc>
        <w:tc>
          <w:tcPr>
            <w:tcW w:w="1888" w:type="dxa"/>
            <w:tcBorders>
              <w:top w:val="nil"/>
              <w:left w:val="nil"/>
              <w:bottom w:val="single" w:color="auto" w:sz="4" w:space="0"/>
              <w:right w:val="single" w:color="auto" w:sz="4" w:space="0"/>
            </w:tcBorders>
            <w:vAlign w:val="center"/>
          </w:tcPr>
          <w:p>
            <w:pPr>
              <w:ind w:firstLine="400" w:firstLineChars="20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eastAsia="zh-CN"/>
              </w:rPr>
              <w:t>教育管理事务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85.66</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85.66</w:t>
            </w: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205</w:t>
            </w:r>
          </w:p>
        </w:tc>
        <w:tc>
          <w:tcPr>
            <w:tcW w:w="48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01</w:t>
            </w:r>
          </w:p>
        </w:tc>
        <w:tc>
          <w:tcPr>
            <w:tcW w:w="51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99</w:t>
            </w:r>
          </w:p>
        </w:tc>
        <w:tc>
          <w:tcPr>
            <w:tcW w:w="1888"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eastAsia="zh-CN"/>
              </w:rPr>
              <w:t>其他教育管理事务支出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仿宋" w:hAnsi="仿宋" w:eastAsia="仿宋" w:cs="仿宋"/>
                <w:b w:val="0"/>
                <w:bCs w:val="0"/>
                <w:color w:val="000000"/>
                <w:kern w:val="0"/>
                <w:sz w:val="20"/>
                <w:szCs w:val="20"/>
                <w:lang w:val="en-US" w:eastAsia="zh-CN"/>
              </w:rPr>
            </w:pPr>
            <w:r>
              <w:rPr>
                <w:rFonts w:hint="eastAsia" w:ascii="仿宋" w:hAnsi="仿宋" w:eastAsia="仿宋" w:cs="仿宋"/>
                <w:b w:val="0"/>
                <w:bCs w:val="0"/>
                <w:color w:val="000000"/>
                <w:kern w:val="0"/>
                <w:sz w:val="20"/>
                <w:szCs w:val="20"/>
                <w:lang w:val="en-US" w:eastAsia="zh-CN"/>
              </w:rPr>
              <w:t>85.66</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20"/>
                <w:szCs w:val="20"/>
                <w:lang w:val="en-US" w:eastAsia="zh-CN" w:bidi="ar-SA"/>
              </w:rPr>
            </w:pPr>
            <w:r>
              <w:rPr>
                <w:rFonts w:hint="eastAsia" w:ascii="仿宋" w:hAnsi="仿宋" w:eastAsia="仿宋" w:cs="仿宋"/>
                <w:b w:val="0"/>
                <w:bCs w:val="0"/>
                <w:color w:val="000000"/>
                <w:kern w:val="0"/>
                <w:sz w:val="20"/>
                <w:szCs w:val="20"/>
                <w:lang w:val="en-US" w:eastAsia="zh-CN"/>
              </w:rPr>
              <w:t>85.66</w:t>
            </w: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lang w:val="en-US" w:eastAsia="zh-CN"/>
              </w:rPr>
            </w:pPr>
          </w:p>
        </w:tc>
        <w:tc>
          <w:tcPr>
            <w:tcW w:w="48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lang w:val="en-US" w:eastAsia="zh-CN"/>
              </w:rPr>
            </w:pPr>
          </w:p>
        </w:tc>
        <w:tc>
          <w:tcPr>
            <w:tcW w:w="51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lang w:val="en-US" w:eastAsia="zh-CN"/>
              </w:rPr>
            </w:pPr>
          </w:p>
        </w:tc>
        <w:tc>
          <w:tcPr>
            <w:tcW w:w="188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lang w:val="en-US" w:eastAsia="zh-CN"/>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lang w:val="en-US" w:eastAsia="zh-CN" w:bidi="ar-SA"/>
              </w:rPr>
            </w:pP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48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51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188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rPr>
            </w:pPr>
          </w:p>
        </w:tc>
        <w:tc>
          <w:tcPr>
            <w:tcW w:w="48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rPr>
            </w:pPr>
          </w:p>
        </w:tc>
        <w:tc>
          <w:tcPr>
            <w:tcW w:w="51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rPr>
            </w:pPr>
          </w:p>
        </w:tc>
        <w:tc>
          <w:tcPr>
            <w:tcW w:w="188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lang w:val="en-US" w:eastAsia="zh-CN"/>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lang w:val="en-US" w:eastAsia="zh-CN"/>
              </w:rPr>
            </w:pP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48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51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188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48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51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188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48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51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188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lang w:val="en-US" w:eastAsia="zh-CN"/>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lang w:val="en-US" w:eastAsia="zh-CN"/>
              </w:rPr>
            </w:pP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48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51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188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48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51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188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rPr>
            </w:pPr>
          </w:p>
        </w:tc>
        <w:tc>
          <w:tcPr>
            <w:tcW w:w="48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rPr>
            </w:pPr>
          </w:p>
        </w:tc>
        <w:tc>
          <w:tcPr>
            <w:tcW w:w="51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rPr>
            </w:pPr>
          </w:p>
        </w:tc>
        <w:tc>
          <w:tcPr>
            <w:tcW w:w="188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auto"/>
                <w:sz w:val="20"/>
                <w:szCs w:val="20"/>
                <w:highlight w:val="none"/>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lang w:val="en-US" w:eastAsia="zh-CN"/>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lang w:val="en-US" w:eastAsia="zh-CN"/>
              </w:rPr>
            </w:pP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51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188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51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188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51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188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51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188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510"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188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rPr>
            </w:pP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20"/>
                <w:szCs w:val="20"/>
              </w:rPr>
            </w:pPr>
            <w:r>
              <w:rPr>
                <w:rFonts w:hint="eastAsia" w:ascii="仿宋" w:hAnsi="仿宋" w:eastAsia="仿宋" w:cs="仿宋"/>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0"/>
                <w:szCs w:val="20"/>
              </w:rPr>
            </w:pPr>
            <w:r>
              <w:rPr>
                <w:rFonts w:hint="eastAsia" w:ascii="仿宋" w:hAnsi="仿宋" w:eastAsia="仿宋" w:cs="仿宋"/>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0"/>
                <w:szCs w:val="20"/>
              </w:rPr>
            </w:pPr>
            <w:r>
              <w:rPr>
                <w:rFonts w:hint="eastAsia" w:ascii="仿宋" w:hAnsi="仿宋" w:eastAsia="仿宋" w:cs="仿宋"/>
                <w:color w:val="000000"/>
                <w:sz w:val="20"/>
                <w:szCs w:val="20"/>
              </w:rPr>
              <w:t>　</w:t>
            </w:r>
          </w:p>
        </w:tc>
        <w:tc>
          <w:tcPr>
            <w:tcW w:w="188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0"/>
                <w:szCs w:val="20"/>
              </w:rPr>
            </w:pPr>
            <w:r>
              <w:rPr>
                <w:rFonts w:hint="eastAsia" w:ascii="仿宋" w:hAnsi="仿宋" w:eastAsia="仿宋" w:cs="仿宋"/>
                <w:b/>
                <w:bCs/>
                <w:color w:val="000000"/>
                <w:sz w:val="20"/>
                <w:szCs w:val="20"/>
              </w:rPr>
              <w:t>合  计</w:t>
            </w:r>
            <w:r>
              <w:rPr>
                <w:rFonts w:hint="eastAsia" w:ascii="仿宋" w:hAnsi="仿宋" w:eastAsia="仿宋" w:cs="仿宋"/>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lang w:val="en-US" w:eastAsia="zh-CN"/>
              </w:rPr>
            </w:pPr>
            <w:r>
              <w:rPr>
                <w:rFonts w:hint="eastAsia" w:ascii="仿宋" w:hAnsi="仿宋" w:eastAsia="仿宋" w:cs="仿宋"/>
                <w:b/>
                <w:bCs/>
                <w:color w:val="000000"/>
                <w:kern w:val="0"/>
                <w:sz w:val="20"/>
                <w:szCs w:val="20"/>
                <w:lang w:val="en-US" w:eastAsia="zh-CN"/>
              </w:rPr>
              <w:t>85.66</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20"/>
                <w:szCs w:val="20"/>
                <w:lang w:val="en-US" w:eastAsia="zh-CN"/>
              </w:rPr>
            </w:pPr>
            <w:r>
              <w:rPr>
                <w:rFonts w:hint="eastAsia" w:ascii="仿宋" w:hAnsi="仿宋" w:eastAsia="仿宋" w:cs="仿宋"/>
                <w:b/>
                <w:bCs/>
                <w:color w:val="000000"/>
                <w:kern w:val="0"/>
                <w:sz w:val="20"/>
                <w:szCs w:val="20"/>
                <w:lang w:val="en-US" w:eastAsia="zh-CN"/>
              </w:rPr>
              <w:t>85.66</w:t>
            </w:r>
          </w:p>
        </w:tc>
        <w:tc>
          <w:tcPr>
            <w:tcW w:w="6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1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2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三</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4"/>
          <w:lang w:eastAsia="zh-CN"/>
        </w:rPr>
        <w:t>昌吉州教育工会</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6"/>
        <w:gridCol w:w="416"/>
        <w:gridCol w:w="416"/>
        <w:gridCol w:w="2549"/>
        <w:gridCol w:w="1828"/>
        <w:gridCol w:w="1829"/>
        <w:gridCol w:w="1866"/>
      </w:tblGrid>
      <w:tr>
        <w:trPr>
          <w:trHeight w:val="345" w:hRule="atLeast"/>
        </w:trPr>
        <w:tc>
          <w:tcPr>
            <w:tcW w:w="3897"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23"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4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2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6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auto"/>
                <w:kern w:val="0"/>
                <w:sz w:val="16"/>
                <w:szCs w:val="16"/>
              </w:rPr>
            </w:pPr>
            <w:r>
              <w:rPr>
                <w:rFonts w:hint="eastAsia" w:ascii="宋体" w:hAnsi="宋体" w:cs="宋体"/>
                <w:b/>
                <w:bCs/>
                <w:color w:val="auto"/>
                <w:kern w:val="0"/>
                <w:sz w:val="16"/>
                <w:szCs w:val="16"/>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auto"/>
                <w:kern w:val="0"/>
                <w:sz w:val="16"/>
                <w:szCs w:val="16"/>
              </w:rPr>
            </w:pPr>
            <w:r>
              <w:rPr>
                <w:rFonts w:hint="eastAsia" w:ascii="宋体" w:hAnsi="宋体" w:cs="宋体"/>
                <w:b/>
                <w:bCs/>
                <w:color w:val="auto"/>
                <w:kern w:val="0"/>
                <w:sz w:val="16"/>
                <w:szCs w:val="16"/>
              </w:rPr>
              <w:t>款</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auto"/>
                <w:kern w:val="0"/>
                <w:sz w:val="16"/>
                <w:szCs w:val="16"/>
              </w:rPr>
            </w:pPr>
            <w:r>
              <w:rPr>
                <w:rFonts w:hint="eastAsia" w:ascii="宋体" w:hAnsi="宋体" w:cs="宋体"/>
                <w:b/>
                <w:bCs/>
                <w:color w:val="auto"/>
                <w:kern w:val="0"/>
                <w:sz w:val="16"/>
                <w:szCs w:val="16"/>
              </w:rPr>
              <w:t>项</w:t>
            </w:r>
          </w:p>
        </w:tc>
        <w:tc>
          <w:tcPr>
            <w:tcW w:w="254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auto"/>
                <w:kern w:val="0"/>
                <w:sz w:val="20"/>
                <w:szCs w:val="20"/>
              </w:rPr>
            </w:pPr>
          </w:p>
        </w:tc>
        <w:tc>
          <w:tcPr>
            <w:tcW w:w="182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6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rPr>
              <w:t>205</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p>
        </w:tc>
        <w:tc>
          <w:tcPr>
            <w:tcW w:w="254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lang w:val="en-US" w:eastAsia="zh-CN"/>
              </w:rPr>
              <w:t>教育支出</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85.66</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85.66</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lang w:val="en-US" w:eastAsia="zh-CN"/>
              </w:rPr>
              <w:t>205</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rPr>
              <w:t>0</w:t>
            </w:r>
            <w:r>
              <w:rPr>
                <w:rFonts w:hint="eastAsia" w:ascii="仿宋_GB2312" w:hAnsi="宋体" w:eastAsia="仿宋_GB2312" w:cs="宋体"/>
                <w:color w:val="auto"/>
                <w:sz w:val="18"/>
                <w:szCs w:val="18"/>
                <w:highlight w:val="none"/>
                <w:lang w:val="en-US" w:eastAsia="zh-CN"/>
              </w:rPr>
              <w:t>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p>
        </w:tc>
        <w:tc>
          <w:tcPr>
            <w:tcW w:w="2549" w:type="dxa"/>
            <w:tcBorders>
              <w:top w:val="nil"/>
              <w:left w:val="nil"/>
              <w:bottom w:val="single" w:color="auto" w:sz="4" w:space="0"/>
              <w:right w:val="single" w:color="auto" w:sz="4" w:space="0"/>
            </w:tcBorders>
            <w:vAlign w:val="center"/>
          </w:tcPr>
          <w:p>
            <w:pPr>
              <w:ind w:firstLine="360" w:firstLineChars="200"/>
              <w:rPr>
                <w:rFonts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lang w:eastAsia="zh-CN"/>
              </w:rPr>
              <w:t>教育管理事务</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85.66</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85.66</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lang w:val="en-US" w:eastAsia="zh-CN"/>
              </w:rPr>
              <w:t>205</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lang w:val="en-US" w:eastAsia="zh-CN"/>
              </w:rPr>
              <w:t>01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lang w:val="en-US" w:eastAsia="zh-CN"/>
              </w:rPr>
              <w:t>99</w:t>
            </w:r>
          </w:p>
        </w:tc>
        <w:tc>
          <w:tcPr>
            <w:tcW w:w="2549"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lang w:eastAsia="zh-CN"/>
              </w:rPr>
              <w:t>其他教育管理事务支出</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85.66</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85.66</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p>
        </w:tc>
        <w:tc>
          <w:tcPr>
            <w:tcW w:w="254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auto"/>
                <w:kern w:val="2"/>
                <w:sz w:val="20"/>
                <w:szCs w:val="20"/>
                <w:highlight w:val="none"/>
                <w:lang w:val="en-US" w:eastAsia="zh-CN" w:bidi="ar-SA"/>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bidi="ar-SA"/>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bidi="ar-SA"/>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2549"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auto"/>
                <w:kern w:val="0"/>
                <w:sz w:val="16"/>
                <w:szCs w:val="16"/>
                <w:highlight w:val="none"/>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16"/>
                <w:szCs w:val="16"/>
                <w:highlight w:val="none"/>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16"/>
                <w:szCs w:val="16"/>
                <w:highlight w:val="none"/>
              </w:rPr>
            </w:pPr>
          </w:p>
        </w:tc>
        <w:tc>
          <w:tcPr>
            <w:tcW w:w="2549"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22"/>
                <w:szCs w:val="22"/>
                <w:highlight w:val="none"/>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2549"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2549"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2549"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2549"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16"/>
                <w:szCs w:val="16"/>
              </w:rPr>
            </w:pPr>
          </w:p>
        </w:tc>
        <w:tc>
          <w:tcPr>
            <w:tcW w:w="2549"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auto"/>
                <w:kern w:val="0"/>
                <w:sz w:val="16"/>
                <w:szCs w:val="16"/>
                <w:highlight w:val="none"/>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16"/>
                <w:szCs w:val="16"/>
                <w:highlight w:val="none"/>
              </w:rPr>
            </w:pPr>
          </w:p>
        </w:tc>
        <w:tc>
          <w:tcPr>
            <w:tcW w:w="416"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16"/>
                <w:szCs w:val="16"/>
                <w:highlight w:val="none"/>
              </w:rPr>
            </w:pPr>
          </w:p>
        </w:tc>
        <w:tc>
          <w:tcPr>
            <w:tcW w:w="2549" w:type="dxa"/>
            <w:tcBorders>
              <w:top w:val="nil"/>
              <w:left w:val="nil"/>
              <w:bottom w:val="single" w:color="auto" w:sz="4" w:space="0"/>
              <w:right w:val="single" w:color="auto" w:sz="4" w:space="0"/>
            </w:tcBorders>
            <w:vAlign w:val="center"/>
          </w:tcPr>
          <w:p>
            <w:pPr>
              <w:jc w:val="center"/>
              <w:rPr>
                <w:rFonts w:ascii="宋体" w:hAnsi="宋体" w:cs="宋体"/>
                <w:b/>
                <w:bCs/>
                <w:color w:val="auto"/>
                <w:kern w:val="0"/>
                <w:sz w:val="22"/>
                <w:szCs w:val="22"/>
                <w:highlight w:val="none"/>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2549" w:type="dxa"/>
            <w:tcBorders>
              <w:top w:val="nil"/>
              <w:left w:val="nil"/>
              <w:bottom w:val="single" w:color="auto" w:sz="4" w:space="0"/>
              <w:right w:val="single" w:color="auto" w:sz="4" w:space="0"/>
            </w:tcBorders>
            <w:vAlign w:val="center"/>
          </w:tcPr>
          <w:p>
            <w:pPr>
              <w:jc w:val="cente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85.66</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85.66</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编制单位：  </w:t>
      </w:r>
      <w:r>
        <w:rPr>
          <w:rFonts w:hint="eastAsia" w:ascii="仿宋_GB2312" w:hAnsi="宋体" w:eastAsia="仿宋_GB2312"/>
          <w:kern w:val="0"/>
          <w:sz w:val="24"/>
          <w:lang w:eastAsia="zh-CN"/>
        </w:rPr>
        <w:t>昌吉州教育工会</w:t>
      </w:r>
      <w:r>
        <w:rPr>
          <w:rFonts w:hint="eastAsia" w:ascii="仿宋_GB2312" w:hAnsi="宋体" w:eastAsia="仿宋_GB2312"/>
          <w:kern w:val="0"/>
          <w:sz w:val="24"/>
        </w:rPr>
        <w:t xml:space="preserve"> </w:t>
      </w:r>
      <w:r>
        <w:rPr>
          <w:rFonts w:hint="eastAsia" w:ascii="仿宋_GB2312" w:hAnsi="宋体" w:eastAsia="仿宋_GB2312"/>
          <w:kern w:val="0"/>
          <w:szCs w:val="21"/>
        </w:rPr>
        <w:t xml:space="preserve">                                     单位：万元</w:t>
      </w:r>
    </w:p>
    <w:tbl>
      <w:tblPr>
        <w:tblW w:w="9449"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36"/>
        <w:gridCol w:w="914"/>
        <w:gridCol w:w="2580"/>
        <w:gridCol w:w="900"/>
        <w:gridCol w:w="851"/>
        <w:gridCol w:w="1134"/>
        <w:gridCol w:w="1134"/>
      </w:tblGrid>
      <w:tr>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85.66</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85.66</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85.66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85.66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kern w:val="0"/>
                <w:sz w:val="18"/>
                <w:szCs w:val="18"/>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85.66</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85.66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85.66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五</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kern w:val="0"/>
                <w:sz w:val="24"/>
                <w:lang w:eastAsia="zh-CN"/>
              </w:rPr>
              <w:t>昌吉州教育工会</w:t>
            </w:r>
            <w:r>
              <w:rPr>
                <w:rFonts w:hint="eastAsia" w:ascii="仿宋_GB2312" w:hAnsi="宋体" w:eastAsia="仿宋_GB2312"/>
                <w:kern w:val="0"/>
                <w:sz w:val="24"/>
              </w:rPr>
              <w:t xml:space="preserve"> </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auto"/>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rPr>
              <w:t>205</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lang w:val="en-US" w:eastAsia="zh-CN"/>
              </w:rPr>
              <w:t>教育支出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85.66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85.66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lang w:val="en-US" w:eastAsia="zh-CN"/>
              </w:rPr>
              <w:t>205</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rPr>
              <w:t>0</w:t>
            </w:r>
            <w:r>
              <w:rPr>
                <w:rFonts w:hint="eastAsia" w:ascii="仿宋_GB2312" w:hAnsi="宋体" w:eastAsia="仿宋_GB2312" w:cs="宋体"/>
                <w:color w:val="auto"/>
                <w:sz w:val="18"/>
                <w:szCs w:val="18"/>
                <w:highlight w:val="none"/>
                <w:lang w:val="en-US" w:eastAsia="zh-CN"/>
              </w:rPr>
              <w:t>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p>
        </w:tc>
        <w:tc>
          <w:tcPr>
            <w:tcW w:w="2510" w:type="dxa"/>
            <w:tcBorders>
              <w:top w:val="nil"/>
              <w:left w:val="nil"/>
              <w:bottom w:val="single" w:color="auto" w:sz="4" w:space="0"/>
              <w:right w:val="single" w:color="auto" w:sz="4" w:space="0"/>
            </w:tcBorders>
            <w:vAlign w:val="center"/>
          </w:tcPr>
          <w:p>
            <w:pPr>
              <w:ind w:firstLine="360" w:firstLineChars="200"/>
              <w:rPr>
                <w:rFonts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lang w:eastAsia="zh-CN"/>
              </w:rPr>
              <w:t>教育管理事务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85.66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bidi="ar-SA"/>
              </w:rPr>
            </w:pPr>
            <w:r>
              <w:rPr>
                <w:rFonts w:hint="eastAsia" w:ascii="宋体" w:hAnsi="宋体" w:cs="宋体"/>
                <w:b w:val="0"/>
                <w:bCs w:val="0"/>
                <w:color w:val="000000"/>
                <w:kern w:val="0"/>
                <w:sz w:val="20"/>
                <w:szCs w:val="20"/>
                <w:lang w:val="en-US" w:eastAsia="zh-CN"/>
              </w:rPr>
              <w:t>85.66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lang w:val="en-US" w:eastAsia="zh-CN"/>
              </w:rPr>
              <w:t>205</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lang w:val="en-US" w:eastAsia="zh-CN"/>
              </w:rPr>
              <w:t>01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lang w:val="en-US" w:eastAsia="zh-CN"/>
              </w:rPr>
              <w:t>99</w:t>
            </w:r>
          </w:p>
        </w:tc>
        <w:tc>
          <w:tcPr>
            <w:tcW w:w="2510"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auto"/>
                <w:kern w:val="2"/>
                <w:sz w:val="20"/>
                <w:szCs w:val="20"/>
                <w:highlight w:val="none"/>
                <w:lang w:val="en-US" w:eastAsia="zh-CN" w:bidi="ar-SA"/>
              </w:rPr>
            </w:pPr>
            <w:r>
              <w:rPr>
                <w:rFonts w:hint="eastAsia" w:ascii="仿宋_GB2312" w:hAnsi="宋体" w:eastAsia="仿宋_GB2312" w:cs="宋体"/>
                <w:color w:val="auto"/>
                <w:sz w:val="18"/>
                <w:szCs w:val="18"/>
                <w:highlight w:val="none"/>
                <w:lang w:eastAsia="zh-CN"/>
              </w:rPr>
              <w:t>其他教育管理事务支出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auto"/>
                <w:kern w:val="0"/>
                <w:sz w:val="20"/>
                <w:szCs w:val="20"/>
                <w:highlight w:val="none"/>
                <w:lang w:val="en-US" w:eastAsia="zh-CN" w:bidi="ar-SA"/>
              </w:rPr>
            </w:pPr>
            <w:r>
              <w:rPr>
                <w:rFonts w:hint="eastAsia" w:ascii="宋体" w:hAnsi="宋体" w:cs="宋体"/>
                <w:b w:val="0"/>
                <w:bCs w:val="0"/>
                <w:color w:val="000000"/>
                <w:kern w:val="0"/>
                <w:sz w:val="20"/>
                <w:szCs w:val="20"/>
                <w:lang w:val="en-US" w:eastAsia="zh-CN"/>
              </w:rPr>
              <w:t>85.66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auto"/>
                <w:kern w:val="0"/>
                <w:sz w:val="20"/>
                <w:szCs w:val="20"/>
                <w:highlight w:val="none"/>
                <w:lang w:val="en-US" w:eastAsia="zh-CN" w:bidi="ar-SA"/>
              </w:rPr>
            </w:pPr>
            <w:r>
              <w:rPr>
                <w:rFonts w:hint="eastAsia" w:ascii="宋体" w:hAnsi="宋体" w:cs="宋体"/>
                <w:b w:val="0"/>
                <w:bCs w:val="0"/>
                <w:color w:val="000000"/>
                <w:kern w:val="0"/>
                <w:sz w:val="20"/>
                <w:szCs w:val="20"/>
                <w:lang w:val="en-US" w:eastAsia="zh-CN"/>
              </w:rPr>
              <w:t>85.66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auto"/>
                <w:kern w:val="0"/>
                <w:sz w:val="20"/>
                <w:szCs w:val="20"/>
                <w:highlight w:val="none"/>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auto"/>
                <w:kern w:val="2"/>
                <w:sz w:val="20"/>
                <w:szCs w:val="20"/>
                <w:highlight w:val="none"/>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auto"/>
                <w:kern w:val="2"/>
                <w:sz w:val="20"/>
                <w:szCs w:val="20"/>
                <w:highlight w:val="none"/>
                <w:lang w:val="en-US" w:eastAsia="zh-CN" w:bidi="ar-SA"/>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bidi="ar-SA"/>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highlight w:val="none"/>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highlight w:val="none"/>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highlight w:val="none"/>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highlight w:val="none"/>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highlight w:val="none"/>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auto"/>
                <w:kern w:val="0"/>
                <w:sz w:val="20"/>
                <w:szCs w:val="20"/>
                <w:highlight w:val="none"/>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auto"/>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85.66</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85.66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六</w:t>
      </w:r>
    </w:p>
    <w:tbl>
      <w:tblPr>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kern w:val="0"/>
                <w:sz w:val="24"/>
                <w:lang w:eastAsia="zh-CN"/>
              </w:rPr>
              <w:t>昌吉州教育工会</w:t>
            </w:r>
            <w:r>
              <w:rPr>
                <w:rFonts w:hint="eastAsia" w:ascii="仿宋_GB2312" w:hAnsi="宋体" w:eastAsia="仿宋_GB2312"/>
                <w:kern w:val="0"/>
                <w:sz w:val="24"/>
              </w:rPr>
              <w:t xml:space="preserve"> </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auto"/>
                <w:kern w:val="0"/>
                <w:sz w:val="18"/>
                <w:szCs w:val="18"/>
                <w:highlight w:val="none"/>
                <w:lang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75.44</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75.44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22.66</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22.66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23.48</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23.48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1.85</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6.78</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6.78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7.1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7.6</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4.51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4.51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0.04</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0.04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1.42</w:t>
            </w:r>
          </w:p>
        </w:tc>
        <w:tc>
          <w:tcPr>
            <w:tcW w:w="1701" w:type="dxa"/>
            <w:gridSpan w:val="2"/>
            <w:tcBorders>
              <w:top w:val="nil"/>
              <w:left w:val="nil"/>
              <w:bottom w:val="single" w:color="auto" w:sz="4" w:space="0"/>
              <w:right w:val="single" w:color="auto" w:sz="4" w:space="0"/>
            </w:tcBorders>
            <w:vAlign w:val="center"/>
          </w:tcPr>
          <w:p>
            <w:pPr>
              <w:widowControl/>
              <w:tabs>
                <w:tab w:val="center" w:pos="742"/>
                <w:tab w:val="right" w:pos="1605"/>
              </w:tabs>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ab/>
            </w:r>
            <w:r>
              <w:rPr>
                <w:rFonts w:hint="eastAsia" w:ascii="宋体" w:hAnsi="宋体" w:cs="宋体"/>
                <w:color w:val="000000"/>
                <w:kern w:val="0"/>
                <w:sz w:val="20"/>
                <w:szCs w:val="20"/>
                <w:lang w:val="en-US" w:eastAsia="zh-CN"/>
              </w:rPr>
              <w:t xml:space="preserve">          1.42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7.74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7.74</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w:t>
            </w:r>
            <w:r>
              <w:rPr>
                <w:rFonts w:hint="eastAsia" w:ascii="仿宋_GB2312" w:hAnsi="宋体" w:eastAsia="仿宋_GB2312" w:cs="宋体"/>
                <w:color w:val="000000"/>
                <w:kern w:val="0"/>
                <w:sz w:val="18"/>
                <w:szCs w:val="18"/>
                <w:lang w:val="en-US" w:eastAsia="zh-CN"/>
              </w:rPr>
              <w:t>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eastAsia="zh-CN"/>
              </w:rPr>
              <w:t>印刷费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1.14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1.14</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0.8</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0.89</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0.89</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0.81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0.81</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0.8</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2.48</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2.48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离休费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0.2</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bidi="ar-SA"/>
              </w:rPr>
              <w:t>07</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医疗费补助</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2.14</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bidi="ar-SA"/>
              </w:rPr>
              <w:t>09</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kern w:val="0"/>
                <w:sz w:val="18"/>
                <w:szCs w:val="18"/>
                <w:lang w:eastAsia="zh-CN"/>
              </w:rPr>
            </w:pPr>
            <w:r>
              <w:rPr>
                <w:rFonts w:hint="eastAsia" w:ascii="仿宋_GB2312" w:hAnsi="仿宋_GB2312" w:eastAsia="仿宋_GB2312" w:cs="仿宋_GB2312"/>
                <w:color w:val="000000"/>
                <w:kern w:val="0"/>
                <w:sz w:val="18"/>
                <w:szCs w:val="18"/>
                <w:lang w:eastAsia="zh-CN"/>
              </w:rPr>
              <w:t>奖励金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0.14</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85.66</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77.92</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7.74</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七</w:t>
      </w:r>
    </w:p>
    <w:tbl>
      <w:tblPr>
        <w:tblW w:w="954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kern w:val="0"/>
                <w:sz w:val="24"/>
                <w:lang w:eastAsia="zh-CN"/>
              </w:rPr>
              <w:t>昌吉州教育工会</w:t>
            </w:r>
            <w:r>
              <w:rPr>
                <w:rFonts w:hint="eastAsia" w:ascii="仿宋_GB2312" w:hAnsi="宋体" w:eastAsia="仿宋_GB2312"/>
                <w:kern w:val="0"/>
                <w:sz w:val="24"/>
              </w:rPr>
              <w:t xml:space="preserve"> </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right"/>
              <w:outlineLvl w:val="1"/>
              <w:rPr>
                <w:rFonts w:ascii="仿宋_GB2312" w:hAnsi="宋体" w:eastAsia="仿宋_GB2312"/>
                <w:kern w:val="0"/>
                <w:szCs w:val="21"/>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备注：我单位202</w:t>
      </w:r>
      <w:r>
        <w:rPr>
          <w:rFonts w:hint="eastAsia" w:ascii="仿宋_GB2312" w:hAnsi="宋体" w:eastAsia="仿宋_GB2312"/>
          <w:b/>
          <w:kern w:val="0"/>
          <w:sz w:val="28"/>
          <w:szCs w:val="32"/>
          <w:lang w:val="en-US" w:eastAsia="zh-CN"/>
        </w:rPr>
        <w:t>2</w:t>
      </w:r>
      <w:r>
        <w:rPr>
          <w:rFonts w:hint="eastAsia" w:ascii="仿宋_GB2312" w:hAnsi="宋体" w:eastAsia="仿宋_GB2312"/>
          <w:b/>
          <w:kern w:val="0"/>
          <w:sz w:val="28"/>
          <w:szCs w:val="32"/>
        </w:rPr>
        <w:t>年度无项目支出预算，此表为空表。</w:t>
      </w:r>
    </w:p>
    <w:p>
      <w:pPr>
        <w:widowControl/>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八</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昌吉州教育工会</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2.1</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2.1</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2.1</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w:t>
            </w:r>
            <w:r>
              <w:rPr>
                <w:rFonts w:hint="eastAsia" w:ascii="宋体" w:hAnsi="宋体" w:cs="宋体"/>
                <w:color w:val="000000"/>
                <w:kern w:val="0"/>
                <w:sz w:val="24"/>
              </w:rPr>
              <w:t>　</w:t>
            </w:r>
          </w:p>
        </w:tc>
      </w:tr>
      <w:tr>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九</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4"/>
          <w:lang w:eastAsia="zh-CN"/>
        </w:rPr>
        <w:t>昌吉州教育工会</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sectPr>
          <w:footerReference r:id="rId6" w:type="default"/>
          <w:pgSz w:w="11906" w:h="16838"/>
          <w:pgMar w:top="2098" w:right="1531" w:bottom="1984" w:left="1531" w:header="851" w:footer="992" w:gutter="0"/>
          <w:pgNumType w:fmt="numberInDash" w:start="56"/>
          <w:cols w:space="720" w:num="1"/>
          <w:docGrid w:linePitch="312"/>
        </w:sectPr>
      </w:pPr>
      <w:r>
        <w:rPr>
          <w:rFonts w:hint="eastAsia" w:ascii="仿宋_GB2312" w:hAnsi="宋体" w:eastAsia="仿宋_GB2312"/>
          <w:b/>
          <w:kern w:val="0"/>
          <w:sz w:val="28"/>
          <w:szCs w:val="32"/>
        </w:rPr>
        <w:t>备注：我单位202</w:t>
      </w:r>
      <w:r>
        <w:rPr>
          <w:rFonts w:hint="eastAsia" w:ascii="仿宋_GB2312" w:hAnsi="宋体" w:eastAsia="仿宋_GB2312"/>
          <w:b/>
          <w:kern w:val="0"/>
          <w:sz w:val="28"/>
          <w:szCs w:val="32"/>
          <w:lang w:val="en-US" w:eastAsia="zh-CN"/>
        </w:rPr>
        <w:t>2</w:t>
      </w:r>
      <w:r>
        <w:rPr>
          <w:rFonts w:hint="eastAsia" w:ascii="仿宋_GB2312" w:hAnsi="宋体" w:eastAsia="仿宋_GB2312"/>
          <w:b/>
          <w:kern w:val="0"/>
          <w:sz w:val="28"/>
          <w:szCs w:val="32"/>
        </w:rPr>
        <w:t>年度无政府性基金预算，此表为空表</w:t>
      </w:r>
      <w:r>
        <w:rPr>
          <w:rFonts w:hint="eastAsia" w:ascii="仿宋_GB2312" w:hAnsi="宋体" w:eastAsia="仿宋_GB2312"/>
          <w:kern w:val="0"/>
          <w:sz w:val="32"/>
          <w:szCs w:val="32"/>
          <w:lang w:eastAsia="zh-CN"/>
        </w:rPr>
        <w:t>。</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昌吉州教育工会</w:t>
      </w:r>
      <w:r>
        <w:rPr>
          <w:rFonts w:hint="eastAsia" w:ascii="楷体_GB2312" w:hAnsi="楷体_GB2312" w:eastAsia="楷体_GB2312" w:cs="楷体_GB2312"/>
          <w:b/>
          <w:kern w:val="0"/>
          <w:sz w:val="32"/>
          <w:szCs w:val="32"/>
          <w:lang w:val="en-US" w:eastAsia="zh-CN"/>
        </w:rPr>
        <w:t>20</w:t>
      </w:r>
      <w:r>
        <w:rPr>
          <w:rFonts w:hint="eastAsia" w:ascii="楷体_GB2312" w:hAnsi="楷体_GB2312" w:eastAsia="楷体_GB2312" w:cs="楷体_GB2312"/>
          <w:b/>
          <w:kern w:val="0"/>
          <w:sz w:val="32"/>
          <w:szCs w:val="32"/>
        </w:rPr>
        <w:t>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昌吉州教育工会</w:t>
      </w:r>
      <w:r>
        <w:rPr>
          <w:rFonts w:hint="eastAsia" w:ascii="仿宋_GB2312" w:hAnsi="宋体" w:eastAsia="仿宋_GB2312" w:cs="宋体"/>
          <w:kern w:val="0"/>
          <w:sz w:val="32"/>
          <w:szCs w:val="32"/>
        </w:rPr>
        <w:t>2022年所有收入和支出均纳入单位预算管理。收支总预算</w:t>
      </w:r>
      <w:r>
        <w:rPr>
          <w:rFonts w:hint="eastAsia" w:ascii="仿宋_GB2312" w:hAnsi="宋体" w:eastAsia="仿宋_GB2312" w:cs="宋体"/>
          <w:kern w:val="0"/>
          <w:sz w:val="32"/>
          <w:szCs w:val="32"/>
          <w:lang w:val="en-US" w:eastAsia="zh-CN"/>
        </w:rPr>
        <w:t>85.66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lang w:eastAsia="zh-CN"/>
        </w:rPr>
        <w:t>昌吉州教育工会</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昌吉州教育工会</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85.66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85.66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0.23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在编人员正常调资。</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kern w:val="0"/>
          <w:sz w:val="32"/>
          <w:szCs w:val="32"/>
          <w:lang w:eastAsia="zh-CN"/>
        </w:rPr>
        <w:t>昌吉州教育工会</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昌吉州教育工会</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85.66万</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85.66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0.23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在编人员正常调资</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没有安排项目支出预算</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昌吉州教育工会</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昌吉州教育工会</w:t>
      </w: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85.66</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85.66</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spacing w:val="-6"/>
          <w:kern w:val="0"/>
          <w:sz w:val="32"/>
          <w:szCs w:val="32"/>
          <w:highlight w:val="none"/>
          <w:lang w:eastAsia="zh-CN"/>
        </w:rPr>
      </w:pPr>
      <w:r>
        <w:rPr>
          <w:rFonts w:hint="eastAsia" w:ascii="仿宋_GB2312" w:hAnsi="宋体" w:eastAsia="仿宋_GB2312" w:cs="宋体"/>
          <w:kern w:val="0"/>
          <w:sz w:val="32"/>
          <w:szCs w:val="32"/>
        </w:rPr>
        <w:t>一般公共预算支出包括：</w:t>
      </w:r>
      <w:r>
        <w:rPr>
          <w:rFonts w:hint="eastAsia" w:ascii="仿宋_GB2312" w:hAnsi="宋体" w:eastAsia="仿宋_GB2312" w:cs="宋体"/>
          <w:spacing w:val="-6"/>
          <w:kern w:val="0"/>
          <w:sz w:val="32"/>
          <w:szCs w:val="32"/>
          <w:highlight w:val="none"/>
        </w:rPr>
        <w:t>教育支出</w:t>
      </w:r>
      <w:r>
        <w:rPr>
          <w:rFonts w:hint="eastAsia" w:ascii="仿宋_GB2312" w:hAnsi="宋体" w:eastAsia="仿宋_GB2312" w:cs="宋体"/>
          <w:spacing w:val="-6"/>
          <w:kern w:val="0"/>
          <w:sz w:val="32"/>
          <w:szCs w:val="32"/>
          <w:highlight w:val="none"/>
          <w:lang w:val="en-US" w:eastAsia="zh-CN"/>
        </w:rPr>
        <w:t>85.66</w:t>
      </w:r>
      <w:r>
        <w:rPr>
          <w:rFonts w:hint="eastAsia" w:ascii="仿宋_GB2312" w:hAnsi="宋体" w:eastAsia="仿宋_GB2312" w:cs="宋体"/>
          <w:spacing w:val="-6"/>
          <w:kern w:val="0"/>
          <w:sz w:val="32"/>
          <w:szCs w:val="32"/>
          <w:highlight w:val="none"/>
        </w:rPr>
        <w:t>万元，主要用于</w:t>
      </w:r>
      <w:r>
        <w:rPr>
          <w:rFonts w:hint="eastAsia" w:ascii="仿宋_GB2312" w:hAnsi="宋体" w:eastAsia="仿宋_GB2312" w:cs="宋体"/>
          <w:spacing w:val="-6"/>
          <w:kern w:val="0"/>
          <w:sz w:val="32"/>
          <w:szCs w:val="32"/>
          <w:highlight w:val="none"/>
          <w:lang w:eastAsia="zh-CN"/>
        </w:rPr>
        <w:t>人员工资，津补贴，奖金，住房公积金、社会保险缴费支出和其他工资福利支出及单位基本运行费用。</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lang w:eastAsia="zh-CN"/>
        </w:rPr>
        <w:t>昌吉州教育工会</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昌吉州教育工会</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85.66</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85.66</w:t>
      </w:r>
      <w:r>
        <w:rPr>
          <w:rFonts w:hint="eastAsia" w:ascii="仿宋_GB2312" w:hAnsi="仿宋_GB2312" w:eastAsia="仿宋_GB2312" w:cs="仿宋_GB2312"/>
          <w:kern w:val="0"/>
          <w:sz w:val="32"/>
          <w:szCs w:val="32"/>
        </w:rPr>
        <w:t>万元，比</w:t>
      </w:r>
      <w:r>
        <w:rPr>
          <w:rFonts w:hint="eastAsia" w:ascii="仿宋_GB2312" w:hAnsi="宋体" w:eastAsia="仿宋_GB2312" w:cs="宋体"/>
          <w:kern w:val="0"/>
          <w:sz w:val="32"/>
          <w:szCs w:val="32"/>
        </w:rPr>
        <w:t>上年预算</w:t>
      </w:r>
      <w:r>
        <w:rPr>
          <w:rFonts w:hint="eastAsia" w:ascii="仿宋_GB2312" w:hAnsi="宋体" w:eastAsia="仿宋_GB2312" w:cs="宋体"/>
          <w:kern w:val="0"/>
          <w:sz w:val="32"/>
          <w:szCs w:val="32"/>
          <w:lang w:val="en-US" w:eastAsia="zh-CN"/>
        </w:rPr>
        <w:t>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0.2</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0.23</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在编人员正常调资</w:t>
      </w:r>
      <w:r>
        <w:rPr>
          <w:rFonts w:hint="eastAsia" w:ascii="仿宋_GB2312" w:hAnsi="仿宋_GB2312" w:eastAsia="仿宋_GB2312" w:cs="仿宋_GB2312"/>
          <w:kern w:val="0"/>
          <w:sz w:val="32"/>
          <w:szCs w:val="32"/>
        </w:rPr>
        <w:t>。项目支出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万元，比</w:t>
      </w:r>
      <w:r>
        <w:rPr>
          <w:rFonts w:hint="eastAsia" w:ascii="仿宋_GB2312" w:hAnsi="宋体" w:eastAsia="仿宋_GB2312" w:cs="宋体"/>
          <w:kern w:val="0"/>
          <w:sz w:val="32"/>
          <w:szCs w:val="32"/>
        </w:rPr>
        <w:t>上年预算</w:t>
      </w:r>
      <w:r>
        <w:rPr>
          <w:rFonts w:hint="eastAsia" w:ascii="仿宋_GB2312" w:hAnsi="宋体" w:eastAsia="仿宋_GB2312" w:cs="宋体"/>
          <w:kern w:val="0"/>
          <w:sz w:val="32"/>
          <w:szCs w:val="32"/>
          <w:lang w:val="en-US" w:eastAsia="zh-CN"/>
        </w:rPr>
        <w:t>数</w:t>
      </w:r>
      <w:r>
        <w:rPr>
          <w:rFonts w:hint="eastAsia" w:ascii="仿宋_GB2312" w:hAnsi="仿宋_GB2312" w:eastAsia="仿宋_GB2312" w:cs="仿宋_GB2312"/>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仿宋_GB2312" w:eastAsia="仿宋_GB2312" w:cs="仿宋_GB2312"/>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highlight w:val="none"/>
          <w:lang w:eastAsia="zh-CN"/>
        </w:rPr>
        <w:t>未安排</w:t>
      </w:r>
      <w:r>
        <w:rPr>
          <w:rFonts w:hint="eastAsia" w:ascii="仿宋_GB2312" w:hAnsi="宋体" w:eastAsia="仿宋_GB2312" w:cs="宋体"/>
          <w:kern w:val="0"/>
          <w:sz w:val="32"/>
          <w:szCs w:val="32"/>
          <w:highlight w:val="none"/>
        </w:rPr>
        <w:t>项目支出</w:t>
      </w:r>
      <w:r>
        <w:rPr>
          <w:rFonts w:hint="eastAsia" w:ascii="仿宋_GB2312" w:hAnsi="宋体" w:eastAsia="仿宋_GB2312" w:cs="宋体"/>
          <w:kern w:val="0"/>
          <w:sz w:val="32"/>
          <w:szCs w:val="32"/>
          <w:highlight w:val="none"/>
          <w:lang w:eastAsia="zh-CN"/>
        </w:rPr>
        <w:t>预算</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教育支出</w:t>
      </w:r>
      <w:r>
        <w:rPr>
          <w:rFonts w:hint="eastAsia" w:ascii="仿宋_GB2312" w:eastAsia="仿宋_GB2312"/>
          <w:sz w:val="32"/>
          <w:szCs w:val="32"/>
          <w:highlight w:val="none"/>
          <w:lang w:val="en-US" w:eastAsia="zh-CN"/>
        </w:rPr>
        <w:t>85.66</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w:t>
      </w:r>
      <w:r>
        <w:rPr>
          <w:rFonts w:hint="eastAsia" w:ascii="仿宋_GB2312" w:eastAsia="仿宋_GB2312"/>
          <w:sz w:val="32"/>
          <w:szCs w:val="32"/>
          <w:highlight w:val="none"/>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宋体" w:eastAsia="仿宋_GB2312" w:cs="宋体"/>
          <w:color w:val="000000"/>
          <w:kern w:val="0"/>
          <w:sz w:val="32"/>
          <w:szCs w:val="32"/>
          <w:highlight w:val="none"/>
          <w:lang w:val="en-US" w:eastAsia="zh-CN"/>
        </w:rPr>
        <w:t>1.</w:t>
      </w:r>
      <w:r>
        <w:rPr>
          <w:rFonts w:hint="eastAsia" w:ascii="仿宋_GB2312" w:hAnsi="宋体" w:eastAsia="仿宋_GB2312" w:cs="宋体"/>
          <w:color w:val="000000"/>
          <w:kern w:val="0"/>
          <w:sz w:val="32"/>
          <w:szCs w:val="32"/>
          <w:highlight w:val="none"/>
        </w:rPr>
        <w:t>教育支出（</w:t>
      </w:r>
      <w:r>
        <w:rPr>
          <w:rFonts w:hint="eastAsia" w:ascii="仿宋_GB2312" w:hAnsi="宋体" w:eastAsia="仿宋_GB2312" w:cs="宋体"/>
          <w:color w:val="000000"/>
          <w:kern w:val="0"/>
          <w:sz w:val="32"/>
          <w:szCs w:val="32"/>
          <w:highlight w:val="none"/>
          <w:lang w:eastAsia="zh-CN"/>
        </w:rPr>
        <w:t>类</w:t>
      </w:r>
      <w:r>
        <w:rPr>
          <w:rFonts w:hint="eastAsia" w:ascii="仿宋_GB2312" w:hAnsi="宋体" w:eastAsia="仿宋_GB2312" w:cs="宋体"/>
          <w:color w:val="000000"/>
          <w:kern w:val="0"/>
          <w:sz w:val="32"/>
          <w:szCs w:val="32"/>
          <w:highlight w:val="none"/>
        </w:rPr>
        <w:t>）教育管理事务（</w:t>
      </w:r>
      <w:r>
        <w:rPr>
          <w:rFonts w:hint="eastAsia" w:ascii="仿宋_GB2312" w:hAnsi="宋体" w:eastAsia="仿宋_GB2312" w:cs="宋体"/>
          <w:color w:val="000000"/>
          <w:kern w:val="0"/>
          <w:sz w:val="32"/>
          <w:szCs w:val="32"/>
          <w:highlight w:val="none"/>
          <w:lang w:eastAsia="zh-CN"/>
        </w:rPr>
        <w:t>款</w:t>
      </w:r>
      <w:r>
        <w:rPr>
          <w:rFonts w:hint="eastAsia" w:ascii="仿宋_GB2312" w:hAnsi="宋体" w:eastAsia="仿宋_GB2312" w:cs="宋体"/>
          <w:color w:val="000000"/>
          <w:kern w:val="0"/>
          <w:sz w:val="32"/>
          <w:szCs w:val="32"/>
          <w:highlight w:val="none"/>
        </w:rPr>
        <w:t>）其他教育管理事务支出（</w:t>
      </w:r>
      <w:r>
        <w:rPr>
          <w:rFonts w:hint="eastAsia" w:ascii="仿宋_GB2312" w:hAnsi="宋体" w:eastAsia="仿宋_GB2312" w:cs="宋体"/>
          <w:color w:val="000000"/>
          <w:kern w:val="0"/>
          <w:sz w:val="32"/>
          <w:szCs w:val="32"/>
          <w:highlight w:val="none"/>
          <w:lang w:eastAsia="zh-CN"/>
        </w:rPr>
        <w:t>项</w:t>
      </w:r>
      <w:r>
        <w:rPr>
          <w:rFonts w:hint="eastAsia" w:ascii="仿宋_GB2312" w:hAnsi="宋体" w:eastAsia="仿宋_GB2312" w:cs="宋体"/>
          <w:color w:val="000000"/>
          <w:kern w:val="0"/>
          <w:sz w:val="32"/>
          <w:szCs w:val="32"/>
          <w:highlight w:val="none"/>
        </w:rPr>
        <w:t>）</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lang w:val="en-US" w:eastAsia="zh-CN"/>
        </w:rPr>
        <w:t>85.66</w:t>
      </w:r>
      <w:r>
        <w:rPr>
          <w:rFonts w:hint="eastAsia" w:ascii="仿宋_GB2312" w:hAnsi="仿宋_GB2312" w:eastAsia="仿宋_GB2312" w:cs="仿宋_GB2312"/>
          <w:kern w:val="0"/>
          <w:sz w:val="32"/>
          <w:szCs w:val="32"/>
        </w:rPr>
        <w:t>万元，比</w:t>
      </w:r>
      <w:r>
        <w:rPr>
          <w:rFonts w:hint="eastAsia" w:ascii="仿宋_GB2312" w:hAnsi="宋体" w:eastAsia="仿宋_GB2312" w:cs="宋体"/>
          <w:kern w:val="0"/>
          <w:sz w:val="32"/>
          <w:szCs w:val="32"/>
        </w:rPr>
        <w:t>上年预算</w:t>
      </w:r>
      <w:r>
        <w:rPr>
          <w:rFonts w:hint="eastAsia" w:ascii="仿宋_GB2312" w:hAnsi="宋体" w:eastAsia="仿宋_GB2312" w:cs="宋体"/>
          <w:kern w:val="0"/>
          <w:sz w:val="32"/>
          <w:szCs w:val="32"/>
          <w:lang w:val="en-US" w:eastAsia="zh-CN"/>
        </w:rPr>
        <w:t>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15.37</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21.87</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一是</w:t>
      </w:r>
      <w:r>
        <w:rPr>
          <w:rFonts w:hint="eastAsia" w:ascii="仿宋_GB2312" w:hAnsi="宋体" w:eastAsia="仿宋_GB2312" w:cs="宋体"/>
          <w:kern w:val="0"/>
          <w:sz w:val="32"/>
          <w:szCs w:val="32"/>
          <w:lang w:val="en-US" w:eastAsia="zh-CN"/>
        </w:rPr>
        <w:t>在编人员正常调资；二是</w:t>
      </w:r>
      <w:r>
        <w:rPr>
          <w:rFonts w:hint="eastAsia" w:ascii="仿宋_GB2312" w:hAnsi="宋体" w:eastAsia="仿宋_GB2312" w:cs="宋体"/>
          <w:kern w:val="0"/>
          <w:sz w:val="32"/>
          <w:szCs w:val="32"/>
          <w:highlight w:val="none"/>
        </w:rPr>
        <w:t>支出功能分类科目</w:t>
      </w:r>
      <w:r>
        <w:rPr>
          <w:rFonts w:hint="eastAsia" w:ascii="仿宋_GB2312" w:hAnsi="宋体" w:eastAsia="仿宋_GB2312" w:cs="宋体"/>
          <w:kern w:val="0"/>
          <w:sz w:val="32"/>
          <w:szCs w:val="32"/>
          <w:highlight w:val="none"/>
          <w:lang w:eastAsia="zh-CN"/>
        </w:rPr>
        <w:t>调整，</w:t>
      </w:r>
      <w:r>
        <w:rPr>
          <w:rFonts w:hint="eastAsia" w:ascii="仿宋_GB2312" w:hAnsi="宋体" w:eastAsia="仿宋_GB2312" w:cs="宋体"/>
          <w:kern w:val="0"/>
          <w:sz w:val="32"/>
          <w:szCs w:val="32"/>
          <w:highlight w:val="none"/>
        </w:rPr>
        <w:t>社会保障</w:t>
      </w:r>
      <w:r>
        <w:rPr>
          <w:rFonts w:hint="eastAsia" w:ascii="仿宋_GB2312" w:hAnsi="宋体" w:eastAsia="仿宋_GB2312" w:cs="宋体"/>
          <w:kern w:val="0"/>
          <w:sz w:val="32"/>
          <w:szCs w:val="32"/>
          <w:highlight w:val="none"/>
          <w:lang w:eastAsia="zh-CN"/>
        </w:rPr>
        <w:t>和</w:t>
      </w:r>
      <w:r>
        <w:rPr>
          <w:rFonts w:hint="eastAsia" w:ascii="仿宋_GB2312" w:hAnsi="宋体" w:eastAsia="仿宋_GB2312" w:cs="宋体"/>
          <w:kern w:val="0"/>
          <w:sz w:val="32"/>
          <w:szCs w:val="32"/>
          <w:highlight w:val="none"/>
        </w:rPr>
        <w:t>就业</w:t>
      </w:r>
      <w:r>
        <w:rPr>
          <w:rFonts w:hint="eastAsia" w:ascii="仿宋_GB2312" w:hAnsi="宋体" w:eastAsia="仿宋_GB2312" w:cs="宋体"/>
          <w:kern w:val="0"/>
          <w:sz w:val="32"/>
          <w:szCs w:val="32"/>
          <w:highlight w:val="none"/>
          <w:lang w:eastAsia="zh-CN"/>
        </w:rPr>
        <w:t>支出、</w:t>
      </w:r>
      <w:r>
        <w:rPr>
          <w:rFonts w:hint="eastAsia" w:ascii="仿宋_GB2312" w:hAnsi="宋体" w:eastAsia="仿宋_GB2312" w:cs="宋体"/>
          <w:kern w:val="0"/>
          <w:sz w:val="32"/>
          <w:szCs w:val="32"/>
          <w:highlight w:val="none"/>
        </w:rPr>
        <w:t>卫生健康支出</w:t>
      </w:r>
      <w:r>
        <w:rPr>
          <w:rFonts w:hint="eastAsia" w:ascii="仿宋_GB2312" w:hAnsi="宋体" w:eastAsia="仿宋_GB2312" w:cs="宋体"/>
          <w:kern w:val="0"/>
          <w:sz w:val="32"/>
          <w:szCs w:val="32"/>
          <w:highlight w:val="none"/>
          <w:lang w:eastAsia="zh-CN"/>
        </w:rPr>
        <w:t>列入此科目</w:t>
      </w:r>
      <w:r>
        <w:rPr>
          <w:rFonts w:hint="eastAsia" w:ascii="仿宋_GB2312" w:hAnsi="宋体" w:eastAsia="仿宋_GB2312" w:cs="宋体"/>
          <w:kern w:val="0"/>
          <w:sz w:val="32"/>
          <w:szCs w:val="32"/>
          <w:lang w:eastAsia="zh-CN"/>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昌吉州教育工会</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昌吉州教育工会</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85.66</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77.92</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22.66万元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23.48万元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1.85万元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7.60万元</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4.51万元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1.42万元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0.04万元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6.78万元</w:t>
      </w:r>
      <w:r>
        <w:rPr>
          <w:rFonts w:hint="eastAsia" w:ascii="仿宋_GB2312" w:hAnsi="宋体" w:eastAsia="仿宋_GB2312" w:cs="宋体"/>
          <w:kern w:val="0"/>
          <w:sz w:val="32"/>
          <w:szCs w:val="32"/>
        </w:rPr>
        <w:t>、其他工资福利支出</w:t>
      </w:r>
      <w:r>
        <w:rPr>
          <w:rFonts w:hint="eastAsia" w:ascii="仿宋_GB2312" w:hAnsi="宋体" w:eastAsia="仿宋_GB2312" w:cs="宋体"/>
          <w:kern w:val="0"/>
          <w:sz w:val="32"/>
          <w:szCs w:val="32"/>
          <w:lang w:val="en-US" w:eastAsia="zh-CN"/>
        </w:rPr>
        <w:t>7.10万元</w:t>
      </w:r>
      <w:r>
        <w:rPr>
          <w:rFonts w:hint="eastAsia" w:ascii="仿宋_GB2312" w:hAnsi="宋体" w:eastAsia="仿宋_GB2312" w:cs="宋体"/>
          <w:kern w:val="0"/>
          <w:sz w:val="32"/>
          <w:szCs w:val="32"/>
        </w:rPr>
        <w:t>、离休费</w:t>
      </w:r>
      <w:r>
        <w:rPr>
          <w:rFonts w:hint="eastAsia" w:ascii="仿宋_GB2312" w:hAnsi="宋体" w:eastAsia="仿宋_GB2312" w:cs="宋体"/>
          <w:kern w:val="0"/>
          <w:sz w:val="32"/>
          <w:szCs w:val="32"/>
          <w:lang w:val="en-US" w:eastAsia="zh-CN"/>
        </w:rPr>
        <w:t>0.2万元</w:t>
      </w:r>
      <w:r>
        <w:rPr>
          <w:rFonts w:hint="eastAsia" w:ascii="仿宋_GB2312" w:hAnsi="宋体" w:eastAsia="仿宋_GB2312" w:cs="宋体"/>
          <w:kern w:val="0"/>
          <w:sz w:val="32"/>
          <w:szCs w:val="32"/>
        </w:rPr>
        <w:t>、医疗费补助</w:t>
      </w:r>
      <w:r>
        <w:rPr>
          <w:rFonts w:hint="eastAsia" w:ascii="仿宋_GB2312" w:hAnsi="宋体" w:eastAsia="仿宋_GB2312" w:cs="宋体"/>
          <w:kern w:val="0"/>
          <w:sz w:val="32"/>
          <w:szCs w:val="32"/>
          <w:lang w:val="en-US" w:eastAsia="zh-CN"/>
        </w:rPr>
        <w:t>2.14万元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0.14万元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7.74</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1.2万元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1.14万元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0.80万元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0.89万元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0.81万元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2.1万元</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val="en-US" w:eastAsia="zh-CN"/>
        </w:rPr>
        <w:t>0.80万元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昌吉州教育工会</w:t>
      </w:r>
      <w:r>
        <w:rPr>
          <w:rFonts w:hint="eastAsia" w:ascii="楷体_GB2312" w:hAnsi="楷体_GB2312" w:eastAsia="楷体_GB2312" w:cs="楷体_GB2312"/>
          <w:b/>
          <w:bCs/>
          <w:spacing w:val="-6"/>
          <w:kern w:val="0"/>
          <w:sz w:val="32"/>
          <w:szCs w:val="32"/>
        </w:rPr>
        <w:t>2022年一般公共预算项目支出情况说明</w:t>
      </w:r>
    </w:p>
    <w:p>
      <w:pPr>
        <w:widowControl/>
        <w:spacing w:line="580" w:lineRule="exact"/>
        <w:ind w:firstLine="642"/>
        <w:jc w:val="left"/>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昌吉州教育工会</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年预算中没有安排项目支出，项目支出情况表为空表。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spacing w:val="-6"/>
          <w:kern w:val="0"/>
          <w:sz w:val="32"/>
          <w:szCs w:val="32"/>
          <w:lang w:eastAsia="zh-CN"/>
        </w:rPr>
        <w:t>昌吉州教育工会</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昌吉州教育工会</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2.10</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2.10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 xml:space="preserve">增加 </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highlight w:val="none"/>
        </w:rPr>
        <w:t>我单位未安排此项预算</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highlight w:val="none"/>
        </w:rPr>
        <w:t>我单位未安排此项预算</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车辆年限长，维修费用增加</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highlight w:val="none"/>
        </w:rPr>
        <w:t>我单位未安排此项预算</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昌吉州教育工会</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昌吉州教育工会</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昌吉州教育工会</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7.74</w:t>
      </w:r>
      <w:r>
        <w:rPr>
          <w:rFonts w:hint="eastAsia" w:ascii="仿宋_GB2312" w:hAnsi="仿宋_GB2312" w:eastAsia="仿宋_GB2312" w:cs="仿宋_GB2312"/>
          <w:kern w:val="0"/>
          <w:sz w:val="32"/>
          <w:szCs w:val="32"/>
        </w:rPr>
        <w:t>万元，比</w:t>
      </w:r>
      <w:r>
        <w:rPr>
          <w:rFonts w:hint="eastAsia" w:ascii="仿宋_GB2312" w:hAnsi="宋体" w:eastAsia="仿宋_GB2312" w:cs="宋体"/>
          <w:kern w:val="0"/>
          <w:sz w:val="32"/>
          <w:szCs w:val="32"/>
        </w:rPr>
        <w:t>上年预算</w:t>
      </w:r>
      <w:r>
        <w:rPr>
          <w:rFonts w:hint="eastAsia" w:ascii="仿宋_GB2312" w:hAnsi="宋体" w:eastAsia="仿宋_GB2312" w:cs="宋体"/>
          <w:kern w:val="0"/>
          <w:sz w:val="32"/>
          <w:szCs w:val="32"/>
          <w:lang w:val="en-US" w:eastAsia="zh-CN"/>
        </w:rPr>
        <w:t>数</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0.29</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3.61</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厉行节约，办公费、邮电费、维修费支出减少</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2022年，</w:t>
      </w:r>
      <w:r>
        <w:rPr>
          <w:rFonts w:hint="eastAsia" w:ascii="仿宋_GB2312" w:hAnsi="仿宋_GB2312" w:eastAsia="仿宋_GB2312" w:cs="仿宋_GB2312"/>
          <w:color w:val="auto"/>
          <w:kern w:val="0"/>
          <w:sz w:val="32"/>
          <w:szCs w:val="32"/>
          <w:lang w:eastAsia="zh-CN"/>
        </w:rPr>
        <w:t>昌吉州教育工会</w:t>
      </w:r>
      <w:r>
        <w:rPr>
          <w:rFonts w:hint="eastAsia" w:ascii="仿宋_GB2312" w:hAnsi="仿宋_GB2312" w:eastAsia="仿宋_GB2312" w:cs="仿宋_GB2312"/>
          <w:color w:val="auto"/>
          <w:kern w:val="0"/>
          <w:sz w:val="32"/>
          <w:szCs w:val="32"/>
        </w:rPr>
        <w:t>政府采购预算</w:t>
      </w:r>
      <w:r>
        <w:rPr>
          <w:rFonts w:hint="eastAsia" w:ascii="仿宋_GB2312" w:hAnsi="仿宋_GB2312" w:eastAsia="仿宋_GB2312" w:cs="仿宋_GB2312"/>
          <w:color w:val="auto"/>
          <w:kern w:val="0"/>
          <w:sz w:val="32"/>
          <w:szCs w:val="32"/>
          <w:lang w:val="en-US" w:eastAsia="zh-CN"/>
        </w:rPr>
        <w:t>5.11</w:t>
      </w:r>
      <w:r>
        <w:rPr>
          <w:rFonts w:hint="eastAsia" w:ascii="仿宋_GB2312" w:hAnsi="仿宋_GB2312" w:eastAsia="仿宋_GB2312" w:cs="仿宋_GB2312"/>
          <w:color w:val="auto"/>
          <w:kern w:val="0"/>
          <w:sz w:val="32"/>
          <w:szCs w:val="32"/>
        </w:rPr>
        <w:t>万元，其中：政府采购货物预算</w:t>
      </w:r>
      <w:r>
        <w:rPr>
          <w:rFonts w:hint="eastAsia" w:ascii="仿宋_GB2312" w:hAnsi="仿宋_GB2312" w:eastAsia="仿宋_GB2312" w:cs="仿宋_GB2312"/>
          <w:color w:val="auto"/>
          <w:kern w:val="0"/>
          <w:sz w:val="32"/>
          <w:szCs w:val="32"/>
          <w:lang w:val="en-US" w:eastAsia="zh-CN"/>
        </w:rPr>
        <w:t>2.98</w:t>
      </w:r>
      <w:r>
        <w:rPr>
          <w:rFonts w:hint="eastAsia" w:ascii="仿宋_GB2312" w:hAnsi="仿宋_GB2312" w:eastAsia="仿宋_GB2312" w:cs="仿宋_GB2312"/>
          <w:color w:val="auto"/>
          <w:kern w:val="0"/>
          <w:sz w:val="32"/>
          <w:szCs w:val="32"/>
        </w:rPr>
        <w:t>万元，政府采购工程预算</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万元，政府采购服务预算</w:t>
      </w:r>
      <w:r>
        <w:rPr>
          <w:rFonts w:hint="eastAsia" w:ascii="仿宋_GB2312" w:hAnsi="仿宋_GB2312" w:eastAsia="仿宋_GB2312" w:cs="仿宋_GB2312"/>
          <w:color w:val="auto"/>
          <w:kern w:val="0"/>
          <w:sz w:val="32"/>
          <w:szCs w:val="32"/>
          <w:lang w:val="en-US" w:eastAsia="zh-CN"/>
        </w:rPr>
        <w:t>2.13</w:t>
      </w:r>
      <w:r>
        <w:rPr>
          <w:rFonts w:hint="eastAsia" w:ascii="仿宋_GB2312" w:hAnsi="仿宋_GB2312" w:eastAsia="仿宋_GB2312" w:cs="仿宋_GB2312"/>
          <w:color w:val="auto"/>
          <w:kern w:val="0"/>
          <w:sz w:val="32"/>
          <w:szCs w:val="32"/>
        </w:rPr>
        <w:t>万元。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rPr>
        <w:t>2022年度</w:t>
      </w:r>
      <w:r>
        <w:rPr>
          <w:rFonts w:hint="eastAsia" w:ascii="仿宋_GB2312" w:hAnsi="仿宋_GB2312" w:eastAsia="仿宋_GB2312" w:cs="仿宋_GB2312"/>
          <w:color w:val="auto"/>
          <w:kern w:val="0"/>
          <w:sz w:val="32"/>
          <w:szCs w:val="32"/>
          <w:lang w:eastAsia="zh-CN"/>
        </w:rPr>
        <w:t>昌吉州教育工会</w:t>
      </w:r>
      <w:r>
        <w:rPr>
          <w:rFonts w:hint="eastAsia" w:ascii="仿宋_GB2312" w:hAnsi="仿宋_GB2312" w:eastAsia="仿宋_GB2312" w:cs="仿宋_GB2312"/>
          <w:color w:val="auto"/>
          <w:sz w:val="32"/>
        </w:rPr>
        <w:t>面向中小企业预留政府采购项目预算金额</w:t>
      </w:r>
      <w:r>
        <w:rPr>
          <w:rFonts w:hint="eastAsia" w:ascii="仿宋_GB2312" w:hAnsi="仿宋_GB2312" w:eastAsia="仿宋_GB2312" w:cs="仿宋_GB2312"/>
          <w:color w:val="auto"/>
          <w:sz w:val="32"/>
          <w:lang w:val="en-US" w:eastAsia="zh-CN"/>
        </w:rPr>
        <w:t>0</w:t>
      </w:r>
      <w:r>
        <w:rPr>
          <w:rFonts w:hint="eastAsia" w:ascii="仿宋_GB2312" w:hAnsi="仿宋_GB2312" w:eastAsia="仿宋_GB2312" w:cs="仿宋_GB2312"/>
          <w:color w:val="auto"/>
          <w:sz w:val="32"/>
        </w:rPr>
        <w:t>万元，其中：面向小微企业预留政府采购项目预算金额</w:t>
      </w:r>
      <w:r>
        <w:rPr>
          <w:rFonts w:hint="eastAsia" w:ascii="仿宋_GB2312" w:hAnsi="仿宋_GB2312" w:eastAsia="仿宋_GB2312" w:cs="仿宋_GB2312"/>
          <w:color w:val="auto"/>
          <w:sz w:val="32"/>
          <w:lang w:val="en-US" w:eastAsia="zh-CN"/>
        </w:rPr>
        <w:t>0</w:t>
      </w:r>
      <w:r>
        <w:rPr>
          <w:rFonts w:hint="eastAsia" w:ascii="仿宋_GB2312" w:hAnsi="仿宋_GB2312" w:eastAsia="仿宋_GB2312" w:cs="仿宋_GB2312"/>
          <w:color w:val="auto"/>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昌吉州教育</w:t>
      </w:r>
      <w:r>
        <w:rPr>
          <w:rFonts w:hint="eastAsia" w:ascii="仿宋_GB2312" w:hAnsi="仿宋_GB2312" w:eastAsia="仿宋_GB2312" w:cs="仿宋_GB2312"/>
          <w:kern w:val="0"/>
          <w:sz w:val="32"/>
          <w:szCs w:val="32"/>
          <w:lang w:val="en-US" w:eastAsia="zh-CN"/>
        </w:rPr>
        <w:t>工会</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20.7</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20.7</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w:t>
      </w:r>
      <w:r>
        <w:rPr>
          <w:rFonts w:hint="eastAsia" w:ascii="仿宋_GB2312" w:hAnsi="仿宋_GB2312" w:eastAsia="仿宋_GB2312" w:cs="仿宋_GB2312"/>
          <w:color w:val="000000"/>
          <w:kern w:val="0"/>
          <w:sz w:val="32"/>
          <w:szCs w:val="32"/>
        </w:rPr>
        <w:t>他车辆</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辆，价值</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万元。</w:t>
      </w:r>
    </w:p>
    <w:p>
      <w:pPr>
        <w:spacing w:line="56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3.办公家具价值</w:t>
      </w:r>
      <w:r>
        <w:rPr>
          <w:rFonts w:hint="eastAsia" w:ascii="仿宋_GB2312" w:hAnsi="仿宋_GB2312" w:eastAsia="仿宋_GB2312" w:cs="仿宋_GB2312"/>
          <w:color w:val="000000"/>
          <w:kern w:val="0"/>
          <w:sz w:val="32"/>
          <w:szCs w:val="32"/>
          <w:lang w:val="en-US" w:eastAsia="zh-CN"/>
        </w:rPr>
        <w:t>0.38</w:t>
      </w:r>
      <w:r>
        <w:rPr>
          <w:rFonts w:hint="eastAsia" w:ascii="仿宋_GB2312" w:hAnsi="仿宋_GB2312" w:eastAsia="仿宋_GB2312" w:cs="仿宋_GB2312"/>
          <w:color w:val="000000"/>
          <w:kern w:val="0"/>
          <w:sz w:val="32"/>
          <w:szCs w:val="32"/>
        </w:rPr>
        <w:t>万元。</w:t>
      </w:r>
    </w:p>
    <w:p>
      <w:pPr>
        <w:spacing w:line="56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4.其他资产价值</w:t>
      </w:r>
      <w:r>
        <w:rPr>
          <w:rFonts w:hint="eastAsia" w:ascii="仿宋_GB2312" w:hAnsi="仿宋_GB2312" w:eastAsia="仿宋_GB2312" w:cs="仿宋_GB2312"/>
          <w:color w:val="000000"/>
          <w:kern w:val="0"/>
          <w:sz w:val="32"/>
          <w:szCs w:val="32"/>
          <w:lang w:val="en-US" w:eastAsia="zh-CN"/>
        </w:rPr>
        <w:t xml:space="preserve">12.35 </w:t>
      </w:r>
      <w:r>
        <w:rPr>
          <w:rFonts w:hint="eastAsia" w:ascii="仿宋_GB2312" w:hAnsi="仿宋_GB2312" w:eastAsia="仿宋_GB2312" w:cs="仿宋_GB2312"/>
          <w:color w:val="000000"/>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万元。具体情况见下表（按项目分别填报）：</w:t>
      </w: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bookmarkStart w:id="0" w:name="_GoBack"/>
      <w:bookmarkEnd w:id="0"/>
    </w:p>
    <w:tbl>
      <w:tblPr>
        <w:tblpPr w:leftFromText="180" w:rightFromText="180" w:vertAnchor="text" w:horzAnchor="page" w:tblpX="1384" w:tblpY="449"/>
        <w:tblOverlap w:val="never"/>
        <w:tblW w:w="8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ind w:firstLine="720" w:firstLineChars="400"/>
              <w:jc w:val="left"/>
              <w:textAlignment w:val="center"/>
              <w:rPr>
                <w:rFonts w:ascii="宋体" w:hAnsi="宋体" w:cs="宋体"/>
                <w:color w:val="000000"/>
                <w:sz w:val="18"/>
                <w:szCs w:val="18"/>
              </w:rPr>
            </w:pPr>
            <w:r>
              <w:rPr>
                <w:rFonts w:hint="eastAsia" w:ascii="宋体" w:hAnsi="宋体" w:cs="宋体"/>
                <w:color w:val="000000"/>
                <w:kern w:val="0"/>
                <w:sz w:val="18"/>
                <w:szCs w:val="18"/>
              </w:rPr>
              <w:t>昌吉州教育工会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 xml:space="preserve">     无</w:t>
            </w:r>
          </w:p>
        </w:tc>
      </w:tr>
      <w:tr>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540" w:firstLineChars="300"/>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p>
        </w:tc>
      </w:tr>
      <w:tr>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eastAsia="zh-CN"/>
        </w:rPr>
        <w:t>教育工会</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sectPr>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10" w:usb3="00000000" w:csb0="00040000" w:csb1="00000000"/>
  </w:font>
  <w:font w:name="Helvetica">
    <w:altName w:val="Arial"/>
    <w:panose1 w:val="020B0604020202020204"/>
    <w:charset w:val="00"/>
    <w:family w:val="auto"/>
    <w:pitch w:val="default"/>
    <w:sig w:usb0="00000000" w:usb1="00000000" w:usb2="00000009" w:usb3="00000000" w:csb0="000001FF" w:csb1="00000000"/>
  </w:font>
  <w:font w:name="方正小标宋_GBK">
    <w:altName w:val="微软雅黑"/>
    <w:panose1 w:val="03000509000000000000"/>
    <w:charset w:val="86"/>
    <w:family w:val="auto"/>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3"/>
    <w:pPr>
      <w:ind w:left="1277"/>
      <w:outlineLvl w:val="1"/>
    </w:pPr>
    <w:rPr>
      <w:rFonts w:ascii="仿宋_GB2312" w:hAnsi="仿宋_GB2312" w:eastAsia="仿宋_GB2312" w:cs="仿宋_GB2312"/>
      <w:b/>
      <w:bCs/>
      <w:sz w:val="32"/>
      <w:szCs w:val="32"/>
      <w:lang w:val="zh-CN" w:bidi="zh-CN"/>
    </w:rPr>
  </w:style>
  <w:style w:type="character" w:default="1" w:styleId="4">
    <w:name w:val="Default Paragraph Font"/>
  </w:style>
  <w:style w:type="character" w:customStyle="1" w:styleId="3">
    <w:name w:val="标题 2 Char"/>
    <w:basedOn w:val="4"/>
    <w:link w:val="2"/>
    <w:semiHidden/>
    <w:rPr>
      <w:rFonts w:ascii="仿宋_GB2312" w:hAnsi="仿宋_GB2312" w:eastAsia="仿宋_GB2312" w:cs="仿宋_GB2312"/>
      <w:b/>
      <w:bCs/>
      <w:sz w:val="32"/>
      <w:szCs w:val="32"/>
      <w:lang w:val="zh-CN" w:bidi="zh-CN"/>
    </w:rPr>
  </w:style>
  <w:style w:type="paragraph" w:styleId="5">
    <w:name w:val="Body Text"/>
    <w:basedOn w:val="1"/>
    <w:link w:val="6"/>
    <w:rPr>
      <w:rFonts w:ascii="方正仿宋_GBK" w:hAnsi="方正仿宋_GBK" w:eastAsia="方正仿宋_GBK" w:cs="方正仿宋_GBK"/>
      <w:sz w:val="32"/>
      <w:szCs w:val="32"/>
      <w:lang w:val="zh-CN" w:bidi="zh-CN"/>
    </w:rPr>
  </w:style>
  <w:style w:type="character" w:customStyle="1" w:styleId="6">
    <w:name w:val="正文文本 Char"/>
    <w:basedOn w:val="4"/>
    <w:link w:val="5"/>
    <w:semiHidden/>
    <w:rPr>
      <w:rFonts w:ascii="方正仿宋_GBK" w:hAnsi="方正仿宋_GBK" w:eastAsia="方正仿宋_GBK" w:cs="方正仿宋_GBK"/>
      <w:sz w:val="32"/>
      <w:szCs w:val="32"/>
      <w:lang w:val="zh-CN" w:bidi="zh-CN"/>
    </w:rPr>
  </w:style>
  <w:style w:type="paragraph" w:styleId="7">
    <w:name w:val="footer"/>
    <w:basedOn w:val="1"/>
    <w:link w:val="8"/>
    <w:pPr>
      <w:tabs>
        <w:tab w:val="center" w:pos="4153"/>
        <w:tab w:val="right" w:pos="8306"/>
      </w:tabs>
      <w:snapToGrid w:val="0"/>
      <w:jc w:val="left"/>
    </w:pPr>
    <w:rPr>
      <w:sz w:val="18"/>
      <w:szCs w:val="18"/>
    </w:rPr>
  </w:style>
  <w:style w:type="character" w:customStyle="1" w:styleId="8">
    <w:name w:val="页脚 Char"/>
    <w:basedOn w:val="4"/>
    <w:link w:val="7"/>
    <w:semiHidden/>
    <w:rPr>
      <w:sz w:val="18"/>
      <w:szCs w:val="18"/>
    </w:rPr>
  </w:style>
  <w:style w:type="paragraph" w:styleId="9">
    <w:name w:val="header"/>
    <w:basedOn w:val="1"/>
    <w:link w:val="10"/>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4"/>
    <w:link w:val="9"/>
    <w:semiHidden/>
    <w:rPr>
      <w:sz w:val="18"/>
      <w:szCs w:val="18"/>
    </w:rPr>
  </w:style>
  <w:style w:type="paragraph" w:customStyle="1" w:styleId="11">
    <w:name w:val="f1"/>
    <w:basedOn w:val="1"/>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2">
    <w:name w:val="page number"/>
    <w:basedOn w:val="4"/>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21</Pages>
  <Words>5461</Words>
  <Characters>6304</Characters>
  <Lines>69</Lines>
  <Paragraphs>19</Paragraphs>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2022-02-13T11:16:00Z</dcterms:created>
  <dc:creator>闫超</dc:creator>
  <dcterms:modified xsi:type="dcterms:W3CDTF">2022-04-19T12:41:20Z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y fmtid="{D5CDD505-2E9C-101B-9397-08002B2CF9AE}" pid="3" name="ICV">
    <vt:lpwstr>767E96D64C5B48989CDE36B25257CB62</vt:lpwstr>
  </property>
</Properties>
</file>