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rPr>
          <w:sz w:val="32"/>
          <w:szCs w:val="32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昌吉州特殊教育学校2022年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Style w:val="13"/>
          <w:rFonts w:hint="eastAsia" w:ascii="仿宋" w:hAnsi="仿宋" w:eastAsia="仿宋" w:cs="仿宋"/>
          <w:sz w:val="32"/>
          <w:szCs w:val="32"/>
        </w:rPr>
      </w:pPr>
    </w:p>
    <w:p>
      <w:pPr>
        <w:widowControl/>
        <w:wordWrap/>
        <w:adjustRightInd w:val="0"/>
        <w:snapToGrid w:val="0"/>
        <w:spacing w:before="0" w:after="0" w:line="560" w:lineRule="exact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一、主要职能</w:t>
      </w:r>
    </w:p>
    <w:p>
      <w:pPr>
        <w:wordWrap/>
        <w:adjustRightInd w:val="0"/>
        <w:snapToGrid w:val="0"/>
        <w:spacing w:before="0" w:after="0" w:line="56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13"/>
          <w:rFonts w:hint="eastAsia" w:ascii="仿宋" w:hAnsi="仿宋" w:eastAsia="仿宋" w:cs="仿宋"/>
          <w:sz w:val="32"/>
          <w:szCs w:val="32"/>
        </w:rPr>
        <w:t>昌吉州特殊教育学校</w:t>
      </w:r>
      <w:r>
        <w:rPr>
          <w:rFonts w:hint="eastAsia" w:ascii="仿宋" w:hAnsi="仿宋" w:eastAsia="仿宋" w:cs="仿宋"/>
          <w:sz w:val="32"/>
          <w:szCs w:val="32"/>
        </w:rPr>
        <w:t>位于昌吉市乌伊东路170号，</w:t>
      </w:r>
      <w:r>
        <w:rPr>
          <w:rStyle w:val="13"/>
          <w:rFonts w:hint="eastAsia" w:ascii="仿宋" w:hAnsi="仿宋" w:eastAsia="仿宋" w:cs="仿宋"/>
          <w:sz w:val="32"/>
          <w:szCs w:val="32"/>
        </w:rPr>
        <w:t>建于1990年，成立于1992年，</w:t>
      </w:r>
      <w:r>
        <w:rPr>
          <w:rFonts w:hint="eastAsia" w:ascii="仿宋" w:hAnsi="仿宋" w:eastAsia="仿宋" w:cs="仿宋"/>
          <w:sz w:val="32"/>
          <w:szCs w:val="32"/>
        </w:rPr>
        <w:t>前身为“昌吉州聋哑学校”，2012年9月更名为“昌吉州特殊教育学校”，是全州唯一一所融听障、智障少年儿童学前语训、义务教育、康复训练、职业培训为一体的寄宿制特殊教育学校。</w:t>
      </w:r>
    </w:p>
    <w:p>
      <w:pPr>
        <w:wordWrap/>
        <w:adjustRightInd w:val="0"/>
        <w:snapToGrid w:val="0"/>
        <w:spacing w:before="0" w:after="0" w:line="56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办学理念：尊重差异，多元发展。尊重残障学生的个体差异，针对不同学生的特点和发展需求，注重潜能开发和缺陷补偿，制定切实可行的教育方案，促进残疾学生的个性化发展，帮助其更好地适应社会、融入社会。</w:t>
      </w:r>
    </w:p>
    <w:p>
      <w:pPr>
        <w:widowControl/>
        <w:wordWrap/>
        <w:adjustRightInd w:val="0"/>
        <w:snapToGrid w:val="0"/>
        <w:spacing w:before="0" w:after="0" w:line="560" w:lineRule="exact"/>
        <w:ind w:left="0" w:leftChars="0" w:right="0" w:firstLine="643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二、机构设置及人员情况</w:t>
      </w:r>
    </w:p>
    <w:p>
      <w:pPr>
        <w:wordWrap/>
        <w:adjustRightInd w:val="0"/>
        <w:snapToGrid w:val="0"/>
        <w:spacing w:before="0" w:after="0" w:line="560" w:lineRule="exact"/>
        <w:ind w:left="0" w:leftChars="0" w:right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昌吉州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特殊教育学校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无下属预算单位，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下设5个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科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室，分别是：</w:t>
      </w:r>
      <w:r>
        <w:rPr>
          <w:rFonts w:hint="eastAsia" w:ascii="仿宋" w:hAnsi="仿宋" w:eastAsia="仿宋" w:cs="仿宋"/>
          <w:sz w:val="32"/>
          <w:szCs w:val="32"/>
        </w:rPr>
        <w:t>学前聋儿语训部及康复部、聋生部、培智部、职教部、生活部。</w:t>
      </w:r>
    </w:p>
    <w:p>
      <w:pPr>
        <w:widowControl/>
        <w:wordWrap/>
        <w:adjustRightInd w:val="0"/>
        <w:snapToGrid w:val="0"/>
        <w:spacing w:before="0" w:after="0" w:line="560" w:lineRule="exact"/>
        <w:ind w:left="0" w:leftChars="0" w:right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昌吉州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特殊教育学校</w:t>
      </w:r>
      <w:r>
        <w:rPr>
          <w:rFonts w:hint="eastAsia" w:ascii="仿宋" w:hAnsi="仿宋" w:eastAsia="仿宋" w:cs="仿宋"/>
          <w:kern w:val="0"/>
          <w:sz w:val="32"/>
          <w:szCs w:val="32"/>
        </w:rPr>
        <w:t>编制数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71个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，实有人数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87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人，其中：在职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70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人；退休1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人；离休0人，增加0人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widowControl/>
        <w:wordWrap/>
        <w:adjustRightInd w:val="0"/>
        <w:snapToGrid w:val="0"/>
        <w:spacing w:before="0" w:after="0" w:line="560" w:lineRule="exact"/>
        <w:ind w:left="0" w:leftChars="0" w:right="0" w:firstLine="643" w:firstLineChars="200"/>
        <w:jc w:val="center"/>
        <w:textAlignment w:val="auto"/>
        <w:outlineLvl w:val="1"/>
        <w:rPr>
          <w:rFonts w:hint="eastAsia" w:ascii="仿宋" w:hAnsi="仿宋" w:eastAsia="仿宋" w:cs="仿宋"/>
          <w:b/>
          <w:kern w:val="0"/>
          <w:sz w:val="32"/>
          <w:szCs w:val="32"/>
        </w:rPr>
      </w:pPr>
    </w:p>
    <w:p>
      <w:pPr>
        <w:widowControl/>
        <w:wordWrap/>
        <w:adjustRightInd w:val="0"/>
        <w:snapToGrid w:val="0"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wordWrap/>
        <w:adjustRightInd w:val="0"/>
        <w:snapToGrid w:val="0"/>
        <w:spacing w:before="0" w:after="0" w:line="560" w:lineRule="exact"/>
        <w:ind w:right="0"/>
        <w:jc w:val="both"/>
        <w:textAlignment w:val="auto"/>
        <w:outlineLvl w:val="1"/>
        <w:rPr>
          <w:rFonts w:hint="eastAsia"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昌吉州特殊教育学校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特殊教育学校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特殊教育学校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1847"/>
        <w:gridCol w:w="990"/>
        <w:gridCol w:w="1176"/>
        <w:gridCol w:w="709"/>
        <w:gridCol w:w="795"/>
        <w:gridCol w:w="921"/>
        <w:gridCol w:w="660"/>
        <w:gridCol w:w="708"/>
        <w:gridCol w:w="684"/>
      </w:tblGrid>
      <w:tr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42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教育支出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42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特殊教育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特殊学校教育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3"/>
                <w:szCs w:val="13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特殊教育学校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400"/>
        <w:gridCol w:w="400"/>
        <w:gridCol w:w="2570"/>
        <w:gridCol w:w="1840"/>
        <w:gridCol w:w="1840"/>
        <w:gridCol w:w="1881"/>
      </w:tblGrid>
      <w:tr>
        <w:trPr>
          <w:trHeight w:val="345" w:hRule="atLeast"/>
        </w:trPr>
        <w:tc>
          <w:tcPr>
            <w:tcW w:w="3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2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教育支出</w:t>
            </w:r>
          </w:p>
        </w:tc>
        <w:tc>
          <w:tcPr>
            <w:tcW w:w="1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88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特殊教育</w:t>
            </w:r>
          </w:p>
        </w:tc>
        <w:tc>
          <w:tcPr>
            <w:tcW w:w="1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88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特殊学校教育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Cs w:val="21"/>
        </w:rPr>
        <w:t xml:space="preserve">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特殊教育学校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   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931"/>
        <w:gridCol w:w="2444"/>
        <w:gridCol w:w="1026"/>
        <w:gridCol w:w="1026"/>
        <w:gridCol w:w="1087"/>
        <w:gridCol w:w="1087"/>
      </w:tblGrid>
      <w:tr>
        <w:trPr>
          <w:trHeight w:val="285" w:hRule="atLeast"/>
        </w:trPr>
        <w:tc>
          <w:tcPr>
            <w:tcW w:w="2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6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</w:rPr>
        <w:t xml:space="preserve"> 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特殊教育学校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1680" w:firstLineChars="700"/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842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特殊教育</w:t>
            </w:r>
          </w:p>
        </w:tc>
        <w:tc>
          <w:tcPr>
            <w:tcW w:w="168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842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特殊学校教育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1279.02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特殊教育学校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1119.48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382.65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382.65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71.06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基础性绩效工资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3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奖励性绩效工资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73.18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73.18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101.79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101.79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57.14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115.57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115.57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68.62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68.62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102.29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3.86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邮电费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13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委托业务费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13.55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13.55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12.19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12.19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10.59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10.59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57.26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离退休采暖补贴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18.28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2.28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      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1279.02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1176.73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102.29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特殊教育学校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hint="default" w:ascii="仿宋_GB2312" w:hAnsi="宋体" w:eastAsia="仿宋_GB2312"/>
          <w:b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我单位2022年无项目支出预算，此表为空表。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特殊教育学校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2.00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eastAsia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特殊教育学校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sectPr>
          <w:footerReference r:id="rId6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我单位无政府性基金预算，此表为空表。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2022年所有收入和支出均纳入单位预算管理。收支总预算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234.45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新增了15名在职教师，人员经费增加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1279.02万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234.45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新增了15名在职教师，人员经费增加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0%，主要原因是未安排项目支出预算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4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/>
        </w:rPr>
        <w:t>1279.02万元，主要用于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</w:rPr>
        <w:t>人员工资、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/>
        </w:rPr>
        <w:t>社保、医疗、养老缴费等和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</w:rPr>
        <w:t>学校公用经费支出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开展年度教育教学，校园维修维护安保等支出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1279.02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1279.02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234.45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22.44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新增了15名在职教师，人员经费增加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未安排项目支出预算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教育支出（类）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1279.02万元，占100%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1.教育支出（类）特殊教育（款）特殊学校教育（项）：202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1279.02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394.81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新增了15名在职教师，人员经费增加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；二是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支出功能分类科目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调整，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就业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支出、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列入此科目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昌吉州特殊教育学校2021年一般公共预算基本支出1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1119.48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382.65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244.32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115.57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68.62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101.79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万元、离退休采暖补贴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医疗费补助18.28万元、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其他对个人和家庭的补助35万元。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102.29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万元、取暖费42.1万元、差旅费1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委托业务费1万元、印刷费0.5万元、维修（护）费1万元、商品和服务支出10.59万元。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hint="default" w:ascii="楷体_GB2312" w:hAnsi="楷体_GB2312" w:eastAsia="楷体_GB2312" w:cs="楷体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昌吉州特殊教育学校2022年</w:t>
      </w:r>
      <w:r>
        <w:rPr>
          <w:rFonts w:hint="eastAsia" w:ascii="仿宋_GB2312" w:hAnsi="黑体" w:eastAsia="仿宋_GB2312"/>
          <w:bCs/>
          <w:sz w:val="32"/>
          <w:szCs w:val="32"/>
          <w:lang w:eastAsia="zh-CN"/>
        </w:rPr>
        <w:t>未用</w:t>
      </w:r>
      <w:r>
        <w:rPr>
          <w:rFonts w:hint="eastAsia" w:ascii="仿宋_GB2312" w:hAnsi="黑体" w:eastAsia="仿宋_GB2312"/>
          <w:bCs/>
          <w:sz w:val="32"/>
          <w:szCs w:val="32"/>
        </w:rPr>
        <w:t>一般公共预算安排项目支出，一般公共预算项目支出情况表为空表。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安排因公出国（境）费预算；公务用车购置费增加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%，主要原因是未安排公务用车购置费预算；公务用车运行费增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加0.15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公车维修维护成本高，维修费增加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%，主要原因是未安排公务接待费预算。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昌吉州特殊教育学校202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102.29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数增加2.38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2.32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在职教师，机关运行经费增加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数为125.13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数为34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数为5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数为86.13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2022年度单位面向中小企业预留政府采购项目预算金额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5209.61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4271.94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143.36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681.95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昌吉州特殊教育学校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财政项目支出绩效目标表为空表：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tbl>
      <w:tblPr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4160" w:firstLineChars="13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特殊教育学校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Body Text"/>
    <w:basedOn w:val="1"/>
    <w:link w:val="6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6">
    <w:name w:val="正文文本 Char"/>
    <w:basedOn w:val="4"/>
    <w:link w:val="5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7">
    <w:name w:val="footer"/>
    <w:basedOn w:val="1"/>
    <w:link w:val="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semiHidden/>
    <w:rPr>
      <w:sz w:val="18"/>
      <w:szCs w:val="18"/>
    </w:rPr>
  </w:style>
  <w:style w:type="paragraph" w:styleId="9">
    <w:name w:val="header"/>
    <w:basedOn w:val="1"/>
    <w:link w:val="1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semiHidden/>
    <w:rPr>
      <w:sz w:val="18"/>
      <w:szCs w:val="18"/>
    </w:rPr>
  </w:style>
  <w:style w:type="paragraph" w:customStyle="1" w:styleId="11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2">
    <w:name w:val="page number"/>
    <w:basedOn w:val="4"/>
    <w:rPr/>
  </w:style>
  <w:style w:type="character" w:customStyle="1" w:styleId="13">
    <w:name w:val="NormalCharacter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5510</Words>
  <Characters>6607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2022-02-12T11:16:00Z</dcterms:created>
  <dc:creator>闫超</dc:creator>
  <cp:lastPrinted>2022-03-29T09:05:00Z</cp:lastPrinted>
  <dcterms:modified xsi:type="dcterms:W3CDTF">2022-04-19T13:24:17Z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05D086E059E94A3F8DD66DCE2B38B32F</vt:lpwstr>
  </property>
</Properties>
</file>