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val="en-US" w:eastAsia="zh-CN"/>
        </w:rPr>
      </w:pPr>
      <w:r>
        <w:rPr>
          <w:rFonts w:hint="eastAsia" w:ascii="方正小标宋_GBK" w:hAnsi="宋体" w:eastAsia="方正小标宋_GBK"/>
          <w:kern w:val="0"/>
          <w:sz w:val="44"/>
          <w:szCs w:val="44"/>
        </w:rPr>
        <w:t>昌吉州安全生产执法监察支队</w:t>
      </w:r>
      <w:r>
        <w:rPr>
          <w:rFonts w:hint="eastAsia" w:ascii="方正小标宋_GBK" w:hAnsi="宋体" w:eastAsia="方正小标宋_GBK"/>
          <w:kern w:val="0"/>
          <w:sz w:val="44"/>
          <w:szCs w:val="44"/>
          <w:lang w:val="en-US" w:eastAsia="zh-CN"/>
        </w:rPr>
        <w:t>2022年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部门</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both"/>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昌吉州安全生产执法监察支队概况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昌吉州安全生产执法监察支队</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昌吉州安全生产执法监察支队</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昌吉州安全生产执法监察支队</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昌吉州安全生产执法监察支队</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昌吉州安全生产执法监察支队</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昌吉州安全生产执法监察支队</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昌吉州安全生产执法监察支队</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昌吉州安全生产执法监察支队</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昌吉州安全生产执法监察支队</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昌吉州安全生产执法监察支队概况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eastAsia="仿宋_GB2312"/>
          <w:color w:val="000000"/>
          <w:sz w:val="32"/>
          <w:szCs w:val="32"/>
        </w:rPr>
        <w:t>依法监督检查全州安全生产（不包括煤矿）执法监察工作；负责查处、监督安全生产违法行为；受理安全生产举报投诉等。</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kern w:val="0"/>
          <w:sz w:val="32"/>
          <w:szCs w:val="32"/>
        </w:rPr>
        <w:t>昌吉州安全生产执法监察支队</w:t>
      </w:r>
      <w:r>
        <w:rPr>
          <w:rFonts w:hint="eastAsia" w:ascii="仿宋_GB2312" w:hAnsi="黑体" w:eastAsia="仿宋_GB2312" w:cs="宋体"/>
          <w:bCs/>
          <w:kern w:val="0"/>
          <w:sz w:val="32"/>
          <w:szCs w:val="32"/>
        </w:rPr>
        <w:t>无下属预算单位，无内设科室</w:t>
      </w:r>
      <w:r>
        <w:rPr>
          <w:rFonts w:hint="eastAsia" w:ascii="仿宋_GB2312" w:hAnsi="宋体" w:eastAsia="仿宋_GB2312" w:cs="宋体"/>
          <w:kern w:val="0"/>
          <w:sz w:val="32"/>
          <w:szCs w:val="32"/>
        </w:rPr>
        <w:t>。</w:t>
      </w:r>
    </w:p>
    <w:p>
      <w:pPr>
        <w:widowControl/>
        <w:spacing w:line="560" w:lineRule="exact"/>
        <w:ind w:firstLine="640" w:firstLineChars="200"/>
        <w:jc w:val="left"/>
        <w:rPr>
          <w:rFonts w:hint="eastAsia" w:ascii="仿宋_GB2312" w:hAnsi="宋体" w:eastAsia="仿宋_GB2312"/>
          <w:kern w:val="0"/>
          <w:sz w:val="32"/>
          <w:szCs w:val="32"/>
        </w:rPr>
      </w:pPr>
      <w:r>
        <w:rPr>
          <w:rFonts w:hint="eastAsia" w:ascii="仿宋_GB2312" w:hAnsi="宋体" w:eastAsia="仿宋_GB2312"/>
          <w:kern w:val="0"/>
          <w:sz w:val="32"/>
          <w:szCs w:val="32"/>
        </w:rPr>
        <w:t>昌吉州安全生产执法监察支队编制数17，实有人数1</w:t>
      </w:r>
      <w:r>
        <w:rPr>
          <w:rFonts w:hint="eastAsia" w:ascii="仿宋_GB2312" w:hAnsi="宋体" w:eastAsia="仿宋_GB2312"/>
          <w:kern w:val="0"/>
          <w:sz w:val="32"/>
          <w:szCs w:val="32"/>
          <w:lang w:val="en-US" w:eastAsia="zh-CN"/>
        </w:rPr>
        <w:t>5</w:t>
      </w:r>
      <w:r>
        <w:rPr>
          <w:rFonts w:hint="eastAsia" w:ascii="仿宋_GB2312" w:hAnsi="宋体" w:eastAsia="仿宋_GB2312"/>
          <w:kern w:val="0"/>
          <w:sz w:val="32"/>
          <w:szCs w:val="32"/>
        </w:rPr>
        <w:t>人，其中：在职</w:t>
      </w:r>
      <w:r>
        <w:rPr>
          <w:rFonts w:hint="eastAsia" w:ascii="仿宋_GB2312" w:hAnsi="宋体" w:eastAsia="仿宋_GB2312"/>
          <w:kern w:val="0"/>
          <w:sz w:val="32"/>
          <w:szCs w:val="32"/>
          <w:lang w:val="en-US" w:eastAsia="zh-CN"/>
        </w:rPr>
        <w:t>14</w:t>
      </w:r>
      <w:r>
        <w:rPr>
          <w:rFonts w:hint="eastAsia" w:ascii="仿宋_GB2312" w:hAnsi="宋体" w:eastAsia="仿宋_GB2312"/>
          <w:kern w:val="0"/>
          <w:sz w:val="32"/>
          <w:szCs w:val="32"/>
        </w:rPr>
        <w:t>人，增加</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人； 退休1人，增加0人；离休0人，增加0人。</w:t>
      </w:r>
    </w:p>
    <w:p>
      <w:pPr>
        <w:widowControl/>
        <w:spacing w:line="540" w:lineRule="exact"/>
        <w:ind w:firstLine="640"/>
        <w:jc w:val="left"/>
        <w:rPr>
          <w:rFonts w:ascii="仿宋_GB2312" w:hAnsi="宋体" w:eastAsia="仿宋_GB2312" w:cs="宋体"/>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昌吉州安全生产执法监察支队</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228.73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228.73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16.03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12.52</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14.54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185.64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228.73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228.73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昌吉州安全生产执法监察支队</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6"/>
        <w:tblW w:w="9741" w:type="dxa"/>
        <w:tblInd w:w="-450" w:type="dxa"/>
        <w:tblLayout w:type="fixed"/>
        <w:tblCellMar>
          <w:top w:w="0" w:type="dxa"/>
          <w:left w:w="108" w:type="dxa"/>
          <w:bottom w:w="0" w:type="dxa"/>
          <w:right w:w="108" w:type="dxa"/>
        </w:tblCellMar>
      </w:tblPr>
      <w:tblGrid>
        <w:gridCol w:w="417"/>
        <w:gridCol w:w="417"/>
        <w:gridCol w:w="417"/>
        <w:gridCol w:w="2145"/>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10" w:hRule="atLeast"/>
        </w:trPr>
        <w:tc>
          <w:tcPr>
            <w:tcW w:w="417" w:type="dxa"/>
            <w:tcBorders>
              <w:top w:val="nil"/>
              <w:left w:val="single" w:color="auto" w:sz="4" w:space="0"/>
              <w:bottom w:val="single" w:color="auto" w:sz="4" w:space="0"/>
              <w:right w:val="single" w:color="auto" w:sz="4" w:space="0"/>
            </w:tcBorders>
            <w:shd w:val="clear" w:color="auto" w:fill="auto"/>
            <w:vAlign w:val="top"/>
          </w:tcPr>
          <w:p>
            <w:pPr>
              <w:jc w:val="right"/>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208</w:t>
            </w:r>
          </w:p>
        </w:tc>
        <w:tc>
          <w:tcPr>
            <w:tcW w:w="41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c>
          <w:tcPr>
            <w:tcW w:w="2145" w:type="dxa"/>
            <w:tcBorders>
              <w:top w:val="nil"/>
              <w:left w:val="nil"/>
              <w:bottom w:val="single" w:color="auto" w:sz="4" w:space="0"/>
              <w:right w:val="single" w:color="auto" w:sz="4" w:space="0"/>
            </w:tcBorders>
            <w:shd w:val="clear" w:color="auto" w:fill="auto"/>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社会保障和就业支出</w:t>
            </w:r>
          </w:p>
        </w:tc>
        <w:tc>
          <w:tcPr>
            <w:tcW w:w="1018" w:type="dxa"/>
            <w:tcBorders>
              <w:top w:val="nil"/>
              <w:left w:val="nil"/>
              <w:bottom w:val="single" w:color="auto" w:sz="4" w:space="0"/>
              <w:right w:val="single" w:color="auto" w:sz="4" w:space="0"/>
            </w:tcBorders>
            <w:shd w:val="clear" w:color="000000" w:fill="FFFFFF"/>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16.03</w:t>
            </w:r>
          </w:p>
        </w:tc>
        <w:tc>
          <w:tcPr>
            <w:tcW w:w="850" w:type="dxa"/>
            <w:tcBorders>
              <w:top w:val="nil"/>
              <w:left w:val="nil"/>
              <w:bottom w:val="single" w:color="auto" w:sz="4" w:space="0"/>
              <w:right w:val="single" w:color="auto" w:sz="4" w:space="0"/>
            </w:tcBorders>
            <w:shd w:val="clear" w:color="000000" w:fill="FFFFFF"/>
            <w:vAlign w:val="top"/>
          </w:tcPr>
          <w:p>
            <w:pPr>
              <w:jc w:val="center"/>
              <w:rPr>
                <w:rFonts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16.03</w:t>
            </w:r>
          </w:p>
        </w:tc>
        <w:tc>
          <w:tcPr>
            <w:tcW w:w="70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行政事业单位养老支出</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16.03</w:t>
            </w:r>
          </w:p>
        </w:tc>
        <w:tc>
          <w:tcPr>
            <w:tcW w:w="850"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b/>
                <w:bCs/>
                <w:color w:val="000000"/>
                <w:sz w:val="18"/>
                <w:szCs w:val="18"/>
                <w:lang w:val="en-US" w:eastAsia="zh-CN"/>
              </w:rPr>
            </w:pPr>
            <w:r>
              <w:rPr>
                <w:rFonts w:hint="default" w:ascii="仿宋_GB2312" w:hAnsi="宋体" w:eastAsia="仿宋_GB2312" w:cs="宋体"/>
                <w:b/>
                <w:bCs/>
                <w:color w:val="000000"/>
                <w:sz w:val="18"/>
                <w:szCs w:val="18"/>
                <w:lang w:val="en-US" w:eastAsia="zh-CN"/>
              </w:rPr>
              <w:t>16.03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行政单位离退休</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0.10</w:t>
            </w:r>
          </w:p>
        </w:tc>
        <w:tc>
          <w:tcPr>
            <w:tcW w:w="850"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b/>
                <w:bCs/>
                <w:color w:val="000000"/>
                <w:sz w:val="18"/>
                <w:szCs w:val="18"/>
                <w:lang w:val="en-US" w:eastAsia="zh-CN"/>
              </w:rPr>
            </w:pPr>
            <w:r>
              <w:rPr>
                <w:rFonts w:hint="default" w:ascii="仿宋_GB2312" w:hAnsi="宋体" w:eastAsia="仿宋_GB2312" w:cs="宋体"/>
                <w:b/>
                <w:bCs/>
                <w:color w:val="000000"/>
                <w:sz w:val="18"/>
                <w:szCs w:val="18"/>
                <w:lang w:val="en-US" w:eastAsia="zh-CN"/>
              </w:rPr>
              <w:t>0.10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机关事业单位基本养老保险缴费支出</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15.93</w:t>
            </w:r>
          </w:p>
        </w:tc>
        <w:tc>
          <w:tcPr>
            <w:tcW w:w="850"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15.93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卫生健康支出</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12.52</w:t>
            </w:r>
          </w:p>
        </w:tc>
        <w:tc>
          <w:tcPr>
            <w:tcW w:w="850"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12.52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行政事业单位医疗</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12.52</w:t>
            </w:r>
          </w:p>
        </w:tc>
        <w:tc>
          <w:tcPr>
            <w:tcW w:w="850"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b/>
                <w:bCs/>
                <w:color w:val="000000"/>
                <w:sz w:val="18"/>
                <w:szCs w:val="18"/>
                <w:lang w:val="en-US" w:eastAsia="zh-CN"/>
              </w:rPr>
            </w:pPr>
            <w:r>
              <w:rPr>
                <w:rFonts w:hint="default" w:ascii="仿宋_GB2312" w:hAnsi="宋体" w:eastAsia="仿宋_GB2312" w:cs="宋体"/>
                <w:b/>
                <w:bCs/>
                <w:color w:val="000000"/>
                <w:sz w:val="18"/>
                <w:szCs w:val="18"/>
                <w:lang w:val="en-US" w:eastAsia="zh-CN"/>
              </w:rPr>
              <w:t>12.52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62" w:hRule="atLeast"/>
        </w:trPr>
        <w:tc>
          <w:tcPr>
            <w:tcW w:w="417" w:type="dxa"/>
            <w:tcBorders>
              <w:top w:val="nil"/>
              <w:left w:val="single" w:color="auto" w:sz="4" w:space="0"/>
              <w:bottom w:val="single" w:color="auto" w:sz="4" w:space="0"/>
              <w:right w:val="single" w:color="auto" w:sz="4" w:space="0"/>
            </w:tcBorders>
            <w:vAlign w:val="top"/>
          </w:tcPr>
          <w:p>
            <w:pPr>
              <w:jc w:val="right"/>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行政单位医疗</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8.10</w:t>
            </w:r>
          </w:p>
        </w:tc>
        <w:tc>
          <w:tcPr>
            <w:tcW w:w="850"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8.10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事业单位医疗</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1.36</w:t>
            </w:r>
          </w:p>
        </w:tc>
        <w:tc>
          <w:tcPr>
            <w:tcW w:w="850"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1.36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lang w:val="en-US" w:eastAsia="zh-CN"/>
              </w:rPr>
            </w:pPr>
            <w:r>
              <w:rPr>
                <w:rFonts w:hint="default" w:ascii="仿宋_GB2312" w:eastAsia="仿宋_GB2312"/>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公务员医疗补助</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2.99</w:t>
            </w:r>
          </w:p>
        </w:tc>
        <w:tc>
          <w:tcPr>
            <w:tcW w:w="850"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2.99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lang w:val="en-US" w:eastAsia="zh-CN"/>
              </w:rPr>
            </w:pPr>
            <w:r>
              <w:rPr>
                <w:rFonts w:hint="default" w:ascii="仿宋_GB2312" w:eastAsia="仿宋_GB2312"/>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其他行政事业单位医疗支出</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0.08</w:t>
            </w:r>
          </w:p>
        </w:tc>
        <w:tc>
          <w:tcPr>
            <w:tcW w:w="850"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0.08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lang w:val="en-US" w:eastAsia="zh-CN"/>
              </w:rPr>
            </w:pPr>
            <w:r>
              <w:rPr>
                <w:rFonts w:hint="default" w:ascii="仿宋_GB2312" w:eastAsia="仿宋_GB2312"/>
                <w:color w:val="000000"/>
                <w:sz w:val="20"/>
                <w:szCs w:val="20"/>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住房保障支出</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14.54</w:t>
            </w:r>
          </w:p>
        </w:tc>
        <w:tc>
          <w:tcPr>
            <w:tcW w:w="850"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14.54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lang w:val="en-US" w:eastAsia="zh-CN"/>
              </w:rPr>
            </w:pPr>
            <w:r>
              <w:rPr>
                <w:rFonts w:hint="default" w:ascii="仿宋_GB2312" w:eastAsia="仿宋_GB2312"/>
                <w:color w:val="000000"/>
                <w:sz w:val="20"/>
                <w:szCs w:val="20"/>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住房改革支出</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14.54</w:t>
            </w:r>
          </w:p>
        </w:tc>
        <w:tc>
          <w:tcPr>
            <w:tcW w:w="850"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14.54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lang w:val="en-US" w:eastAsia="zh-CN"/>
              </w:rPr>
            </w:pPr>
            <w:r>
              <w:rPr>
                <w:rFonts w:hint="default" w:ascii="仿宋_GB2312" w:eastAsia="仿宋_GB2312"/>
                <w:color w:val="000000"/>
                <w:sz w:val="20"/>
                <w:szCs w:val="20"/>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住房公积金</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14.54</w:t>
            </w:r>
          </w:p>
        </w:tc>
        <w:tc>
          <w:tcPr>
            <w:tcW w:w="850"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14.54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lang w:val="en-US" w:eastAsia="zh-CN"/>
              </w:rPr>
            </w:pPr>
            <w:r>
              <w:rPr>
                <w:rFonts w:hint="default" w:ascii="仿宋_GB2312" w:eastAsia="仿宋_GB2312"/>
                <w:color w:val="000000"/>
                <w:sz w:val="20"/>
                <w:szCs w:val="20"/>
                <w:lang w:val="en-US" w:eastAsia="zh-CN"/>
              </w:rPr>
              <w:t>224</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灾害防治及应急管理支出</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185.64</w:t>
            </w:r>
          </w:p>
        </w:tc>
        <w:tc>
          <w:tcPr>
            <w:tcW w:w="850"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185.64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lang w:val="en-US" w:eastAsia="zh-CN"/>
              </w:rPr>
            </w:pPr>
            <w:r>
              <w:rPr>
                <w:rFonts w:hint="default" w:ascii="仿宋_GB2312" w:eastAsia="仿宋_GB2312"/>
                <w:color w:val="000000"/>
                <w:sz w:val="20"/>
                <w:szCs w:val="20"/>
                <w:lang w:val="en-US" w:eastAsia="zh-CN"/>
              </w:rPr>
              <w:t>224</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应急管理事务</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185.64</w:t>
            </w:r>
          </w:p>
        </w:tc>
        <w:tc>
          <w:tcPr>
            <w:tcW w:w="850"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185.64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lang w:val="en-US" w:eastAsia="zh-CN"/>
              </w:rPr>
            </w:pPr>
            <w:r>
              <w:rPr>
                <w:rFonts w:hint="default" w:ascii="仿宋_GB2312" w:eastAsia="仿宋_GB2312"/>
                <w:color w:val="000000"/>
                <w:sz w:val="20"/>
                <w:szCs w:val="20"/>
                <w:lang w:val="en-US" w:eastAsia="zh-CN"/>
              </w:rPr>
              <w:t>224</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行政运行</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165.64</w:t>
            </w:r>
          </w:p>
        </w:tc>
        <w:tc>
          <w:tcPr>
            <w:tcW w:w="850"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165.64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lang w:val="en-US" w:eastAsia="zh-CN"/>
              </w:rPr>
            </w:pPr>
            <w:r>
              <w:rPr>
                <w:rFonts w:hint="default" w:ascii="仿宋_GB2312" w:eastAsia="仿宋_GB2312"/>
                <w:color w:val="000000"/>
                <w:sz w:val="20"/>
                <w:szCs w:val="20"/>
                <w:lang w:val="en-US" w:eastAsia="zh-CN"/>
              </w:rPr>
              <w:t>224</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214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rPr>
            </w:pPr>
            <w:r>
              <w:rPr>
                <w:rFonts w:hint="default" w:ascii="仿宋_GB2312" w:hAnsi="宋体" w:eastAsia="仿宋_GB2312" w:cs="宋体"/>
                <w:color w:val="000000"/>
                <w:sz w:val="20"/>
                <w:szCs w:val="20"/>
                <w:lang w:val="en-US" w:eastAsia="zh-CN"/>
              </w:rPr>
              <w:t>一般行政管理事务</w:t>
            </w:r>
          </w:p>
        </w:tc>
        <w:tc>
          <w:tcPr>
            <w:tcW w:w="1018"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b/>
                <w:bCs/>
                <w:color w:val="000000"/>
                <w:sz w:val="18"/>
                <w:szCs w:val="18"/>
              </w:rPr>
            </w:pPr>
            <w:r>
              <w:rPr>
                <w:rFonts w:hint="default" w:ascii="仿宋_GB2312" w:hAnsi="宋体" w:eastAsia="仿宋_GB2312" w:cs="宋体"/>
                <w:b/>
                <w:bCs/>
                <w:color w:val="000000"/>
                <w:sz w:val="18"/>
                <w:szCs w:val="18"/>
                <w:lang w:val="en-US" w:eastAsia="zh-CN"/>
              </w:rPr>
              <w:t>10.00</w:t>
            </w:r>
          </w:p>
        </w:tc>
        <w:tc>
          <w:tcPr>
            <w:tcW w:w="850" w:type="dxa"/>
            <w:tcBorders>
              <w:top w:val="nil"/>
              <w:left w:val="nil"/>
              <w:bottom w:val="single" w:color="auto" w:sz="4" w:space="0"/>
              <w:right w:val="single" w:color="auto" w:sz="4" w:space="0"/>
            </w:tcBorders>
            <w:vAlign w:val="top"/>
          </w:tcPr>
          <w:p>
            <w:pPr>
              <w:jc w:val="center"/>
              <w:rPr>
                <w:rFonts w:hint="default" w:ascii="宋体" w:hAnsi="宋体" w:eastAsia="宋体" w:cs="宋体"/>
                <w:b/>
                <w:bCs/>
                <w:color w:val="000000"/>
                <w:kern w:val="0"/>
                <w:sz w:val="22"/>
                <w:szCs w:val="22"/>
                <w:lang w:val="en-US" w:eastAsia="zh-CN"/>
              </w:rPr>
            </w:pPr>
            <w:r>
              <w:rPr>
                <w:rFonts w:hint="default" w:ascii="仿宋_GB2312" w:hAnsi="宋体" w:eastAsia="仿宋_GB2312" w:cs="宋体"/>
                <w:b/>
                <w:bCs/>
                <w:color w:val="000000"/>
                <w:sz w:val="18"/>
                <w:szCs w:val="18"/>
                <w:lang w:val="en-US" w:eastAsia="zh-CN"/>
              </w:rPr>
              <w:t>10.00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single" w:color="auto" w:sz="4" w:space="0"/>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lang w:val="en-US" w:eastAsia="zh-CN"/>
              </w:rPr>
            </w:pPr>
            <w:r>
              <w:rPr>
                <w:rFonts w:hint="default" w:ascii="仿宋_GB2312" w:eastAsia="仿宋_GB2312"/>
                <w:color w:val="000000"/>
                <w:sz w:val="20"/>
                <w:szCs w:val="20"/>
                <w:lang w:val="en-US" w:eastAsia="zh-CN"/>
              </w:rPr>
              <w:t>224</w:t>
            </w:r>
          </w:p>
        </w:tc>
        <w:tc>
          <w:tcPr>
            <w:tcW w:w="41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41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06</w:t>
            </w:r>
            <w:r>
              <w:rPr>
                <w:rFonts w:hint="eastAsia" w:ascii="仿宋_GB2312" w:eastAsia="仿宋_GB2312"/>
                <w:color w:val="000000"/>
                <w:sz w:val="20"/>
                <w:szCs w:val="20"/>
              </w:rPr>
              <w:t>　</w:t>
            </w:r>
          </w:p>
        </w:tc>
        <w:tc>
          <w:tcPr>
            <w:tcW w:w="214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安全监管</w:t>
            </w:r>
          </w:p>
        </w:tc>
        <w:tc>
          <w:tcPr>
            <w:tcW w:w="1018" w:type="dxa"/>
            <w:tcBorders>
              <w:top w:val="single" w:color="auto" w:sz="4" w:space="0"/>
              <w:left w:val="single" w:color="auto" w:sz="4" w:space="0"/>
              <w:bottom w:val="single" w:color="auto" w:sz="4" w:space="0"/>
              <w:right w:val="single" w:color="auto" w:sz="4" w:space="0"/>
            </w:tcBorders>
            <w:vAlign w:val="top"/>
          </w:tcPr>
          <w:p>
            <w:pPr>
              <w:jc w:val="center"/>
              <w:rPr>
                <w:rFonts w:hint="default" w:ascii="仿宋_GB2312" w:hAnsi="宋体" w:eastAsia="仿宋_GB2312" w:cs="宋体"/>
                <w:b/>
                <w:bCs/>
                <w:color w:val="000000"/>
                <w:sz w:val="18"/>
                <w:szCs w:val="18"/>
                <w:lang w:val="en-US" w:eastAsia="zh-CN"/>
              </w:rPr>
            </w:pPr>
            <w:r>
              <w:rPr>
                <w:rFonts w:hint="default" w:ascii="仿宋_GB2312" w:hAnsi="宋体" w:eastAsia="仿宋_GB2312" w:cs="宋体"/>
                <w:b/>
                <w:bCs/>
                <w:color w:val="000000"/>
                <w:sz w:val="18"/>
                <w:szCs w:val="18"/>
                <w:lang w:val="en-US" w:eastAsia="zh-CN"/>
              </w:rPr>
              <w:t>10.00</w:t>
            </w:r>
          </w:p>
        </w:tc>
        <w:tc>
          <w:tcPr>
            <w:tcW w:w="850" w:type="dxa"/>
            <w:tcBorders>
              <w:top w:val="single" w:color="auto" w:sz="4" w:space="0"/>
              <w:left w:val="single" w:color="auto" w:sz="4" w:space="0"/>
              <w:bottom w:val="single" w:color="auto" w:sz="4" w:space="0"/>
              <w:right w:val="single" w:color="auto" w:sz="4" w:space="0"/>
            </w:tcBorders>
            <w:vAlign w:val="top"/>
          </w:tcPr>
          <w:p>
            <w:pPr>
              <w:jc w:val="center"/>
              <w:rPr>
                <w:rFonts w:hint="default" w:ascii="宋体" w:hAnsi="宋体" w:eastAsia="宋体" w:cs="宋体"/>
                <w:b/>
                <w:bCs/>
                <w:color w:val="000000"/>
                <w:kern w:val="0"/>
                <w:sz w:val="22"/>
                <w:szCs w:val="22"/>
                <w:lang w:val="en-US" w:eastAsia="zh-CN"/>
              </w:rPr>
            </w:pPr>
            <w:r>
              <w:rPr>
                <w:rFonts w:hint="default" w:ascii="仿宋_GB2312" w:hAnsi="宋体" w:eastAsia="仿宋_GB2312" w:cs="宋体"/>
                <w:b/>
                <w:bCs/>
                <w:color w:val="000000"/>
                <w:sz w:val="18"/>
                <w:szCs w:val="18"/>
                <w:lang w:val="en-US" w:eastAsia="zh-CN"/>
              </w:rPr>
              <w:t>10.00</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1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1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21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b/>
                <w:bCs/>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228.73</w:t>
            </w: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0"/>
                <w:szCs w:val="20"/>
                <w:lang w:val="en-US" w:eastAsia="zh-CN"/>
              </w:rPr>
            </w:pPr>
            <w:r>
              <w:rPr>
                <w:rFonts w:hint="eastAsia" w:ascii="宋体" w:hAnsi="宋体" w:cs="宋体"/>
                <w:b/>
                <w:bCs/>
                <w:color w:val="000000"/>
                <w:kern w:val="0"/>
                <w:sz w:val="20"/>
                <w:szCs w:val="20"/>
                <w:lang w:val="en-US" w:eastAsia="zh-CN"/>
              </w:rPr>
              <w:t>228.73</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昌吉州安全生产执法监察支队</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658"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社会保障和就业支出</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16.03</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16.03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行政事业单位养老支出</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16.03</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16.03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行政单位离退休</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0.10</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0.10</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机关事业单位基本养老保险缴费支出</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15.93</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15.93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卫生健康支出</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12.52</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12.52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行政事业单位医疗</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12.52</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12.52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行政单位医疗</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8.10</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8.10</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事业单位医疗</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1.36</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1.36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公务员医疗补助</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2.99</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2.99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99</w:t>
            </w: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其他行政事业单位医疗支出</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0.08</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0.08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221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住房保障支出</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14.54</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14.54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221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住房改革支出</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14.54</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14.54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hint="default" w:ascii="宋体" w:hAnsi="宋体" w:eastAsia="宋体" w:cs="宋体"/>
                <w:b/>
                <w:bCs/>
                <w:color w:val="000000"/>
                <w:kern w:val="0"/>
                <w:sz w:val="16"/>
                <w:szCs w:val="16"/>
                <w:lang w:val="en-US" w:eastAsia="zh-CN"/>
              </w:rPr>
            </w:pPr>
            <w:r>
              <w:rPr>
                <w:rFonts w:hint="default" w:ascii="仿宋_GB2312" w:eastAsia="仿宋_GB2312"/>
                <w:color w:val="000000"/>
                <w:sz w:val="20"/>
                <w:szCs w:val="20"/>
                <w:lang w:val="en-US" w:eastAsia="zh-CN"/>
              </w:rPr>
              <w:t>221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住房公积金</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14.54</w:t>
            </w:r>
          </w:p>
        </w:tc>
        <w:tc>
          <w:tcPr>
            <w:tcW w:w="1856"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14.54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224</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灾害防治及应急管理支出</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185.64</w:t>
            </w:r>
          </w:p>
        </w:tc>
        <w:tc>
          <w:tcPr>
            <w:tcW w:w="1856"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b/>
                <w:bCs/>
                <w:color w:val="000000"/>
                <w:sz w:val="18"/>
                <w:szCs w:val="18"/>
                <w:lang w:val="en-US" w:eastAsia="zh-CN"/>
              </w:rPr>
            </w:pPr>
            <w:r>
              <w:rPr>
                <w:rFonts w:hint="default" w:ascii="仿宋_GB2312" w:hAnsi="宋体" w:eastAsia="仿宋_GB2312" w:cs="宋体"/>
                <w:b/>
                <w:bCs/>
                <w:color w:val="000000"/>
                <w:sz w:val="18"/>
                <w:szCs w:val="18"/>
                <w:lang w:val="en-US" w:eastAsia="zh-CN"/>
              </w:rPr>
              <w:t>165.64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default" w:ascii="宋体" w:hAnsi="宋体" w:cs="宋体"/>
                <w:b/>
                <w:bCs/>
                <w:color w:val="000000"/>
                <w:kern w:val="0"/>
                <w:sz w:val="22"/>
                <w:szCs w:val="22"/>
                <w:lang w:val="en-US" w:eastAsia="zh-CN"/>
              </w:rPr>
              <w:t>2</w:t>
            </w:r>
            <w:r>
              <w:rPr>
                <w:rFonts w:hint="eastAsia" w:ascii="宋体" w:hAnsi="宋体" w:cs="宋体"/>
                <w:b/>
                <w:bCs/>
                <w:color w:val="000000"/>
                <w:kern w:val="0"/>
                <w:sz w:val="22"/>
                <w:szCs w:val="22"/>
                <w:lang w:val="en-US" w:eastAsia="zh-CN"/>
              </w:rPr>
              <w:t>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224</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应急管理事务</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185.64</w:t>
            </w:r>
          </w:p>
        </w:tc>
        <w:tc>
          <w:tcPr>
            <w:tcW w:w="1856"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b/>
                <w:bCs/>
                <w:color w:val="000000"/>
                <w:sz w:val="18"/>
                <w:szCs w:val="18"/>
                <w:lang w:val="en-US" w:eastAsia="zh-CN"/>
              </w:rPr>
            </w:pPr>
            <w:r>
              <w:rPr>
                <w:rFonts w:hint="default" w:ascii="仿宋_GB2312" w:hAnsi="宋体" w:eastAsia="仿宋_GB2312" w:cs="宋体"/>
                <w:b/>
                <w:bCs/>
                <w:color w:val="000000"/>
                <w:sz w:val="18"/>
                <w:szCs w:val="18"/>
                <w:lang w:val="en-US" w:eastAsia="zh-CN"/>
              </w:rPr>
              <w:t>165.64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default" w:ascii="宋体" w:hAnsi="宋体" w:cs="宋体"/>
                <w:b/>
                <w:bCs/>
                <w:color w:val="000000"/>
                <w:kern w:val="0"/>
                <w:sz w:val="22"/>
                <w:szCs w:val="22"/>
                <w:lang w:val="en-US" w:eastAsia="zh-CN"/>
              </w:rPr>
              <w:t>2</w:t>
            </w:r>
            <w:r>
              <w:rPr>
                <w:rFonts w:hint="eastAsia" w:ascii="宋体" w:hAnsi="宋体" w:cs="宋体"/>
                <w:b/>
                <w:bCs/>
                <w:color w:val="000000"/>
                <w:kern w:val="0"/>
                <w:sz w:val="22"/>
                <w:szCs w:val="22"/>
                <w:lang w:val="en-US" w:eastAsia="zh-CN"/>
              </w:rPr>
              <w:t>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224</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604" w:type="dxa"/>
            <w:tcBorders>
              <w:top w:val="nil"/>
              <w:left w:val="nil"/>
              <w:bottom w:val="single" w:color="auto" w:sz="4" w:space="0"/>
              <w:right w:val="single" w:color="auto" w:sz="4" w:space="0"/>
            </w:tcBorders>
            <w:vAlign w:val="top"/>
          </w:tcPr>
          <w:p>
            <w:pPr>
              <w:jc w:val="center"/>
              <w:rPr>
                <w:rFonts w:hint="eastAsia" w:ascii="宋体" w:hAnsi="宋体" w:eastAsia="宋体" w:cs="宋体"/>
                <w:b/>
                <w:bCs/>
                <w:color w:val="000000"/>
                <w:kern w:val="0"/>
                <w:sz w:val="22"/>
                <w:szCs w:val="22"/>
                <w:lang w:val="en-US" w:eastAsia="zh-CN"/>
              </w:rPr>
            </w:pPr>
            <w:r>
              <w:rPr>
                <w:rFonts w:hint="default" w:ascii="仿宋_GB2312" w:hAnsi="宋体" w:eastAsia="仿宋_GB2312" w:cs="宋体"/>
                <w:color w:val="000000"/>
                <w:sz w:val="20"/>
                <w:szCs w:val="20"/>
                <w:lang w:val="en-US" w:eastAsia="zh-CN"/>
              </w:rPr>
              <w:t>行政运行</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165.64</w:t>
            </w:r>
          </w:p>
        </w:tc>
        <w:tc>
          <w:tcPr>
            <w:tcW w:w="1856"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b/>
                <w:bCs/>
                <w:color w:val="000000"/>
                <w:sz w:val="18"/>
                <w:szCs w:val="18"/>
                <w:lang w:val="en-US" w:eastAsia="zh-CN"/>
              </w:rPr>
            </w:pPr>
            <w:r>
              <w:rPr>
                <w:rFonts w:hint="default" w:ascii="仿宋_GB2312" w:hAnsi="宋体" w:eastAsia="仿宋_GB2312" w:cs="宋体"/>
                <w:b/>
                <w:bCs/>
                <w:color w:val="000000"/>
                <w:sz w:val="18"/>
                <w:szCs w:val="18"/>
                <w:lang w:val="en-US" w:eastAsia="zh-CN"/>
              </w:rPr>
              <w:t>165.64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default" w:ascii="宋体" w:hAnsi="宋体" w:cs="宋体"/>
                <w:b/>
                <w:bCs/>
                <w:color w:val="000000"/>
                <w:kern w:val="0"/>
                <w:sz w:val="22"/>
                <w:szCs w:val="22"/>
                <w:lang w:val="en-US" w:eastAsia="zh-CN"/>
              </w:rPr>
              <w:t>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224</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6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color w:val="000000"/>
                <w:sz w:val="20"/>
                <w:szCs w:val="20"/>
                <w:lang w:val="en-US" w:eastAsia="zh-CN"/>
              </w:rPr>
              <w:t>一般行政管理事务</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10.00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right"/>
              <w:rPr>
                <w:rFonts w:ascii="宋体" w:hAnsi="宋体" w:cs="宋体"/>
                <w:b/>
                <w:bCs/>
                <w:color w:val="000000"/>
                <w:kern w:val="0"/>
                <w:sz w:val="16"/>
                <w:szCs w:val="16"/>
              </w:rPr>
            </w:pPr>
            <w:r>
              <w:rPr>
                <w:rFonts w:hint="default" w:ascii="仿宋_GB2312" w:eastAsia="仿宋_GB2312"/>
                <w:color w:val="000000"/>
                <w:sz w:val="20"/>
                <w:szCs w:val="20"/>
                <w:lang w:val="en-US" w:eastAsia="zh-CN"/>
              </w:rPr>
              <w:t>224</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06</w:t>
            </w:r>
            <w:r>
              <w:rPr>
                <w:rFonts w:hint="eastAsia" w:ascii="仿宋_GB2312" w:eastAsia="仿宋_GB2312"/>
                <w:color w:val="000000"/>
                <w:sz w:val="20"/>
                <w:szCs w:val="20"/>
              </w:rPr>
              <w:t>　</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安全监管</w:t>
            </w:r>
          </w:p>
        </w:tc>
        <w:tc>
          <w:tcPr>
            <w:tcW w:w="1855"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default" w:ascii="仿宋_GB2312" w:hAnsi="宋体" w:eastAsia="仿宋_GB2312" w:cs="宋体"/>
                <w:b/>
                <w:bCs/>
                <w:color w:val="000000"/>
                <w:sz w:val="18"/>
                <w:szCs w:val="18"/>
                <w:lang w:val="en-US" w:eastAsia="zh-CN"/>
              </w:rPr>
              <w:t>10.00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228.73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208.73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lang w:eastAsia="zh-CN"/>
        </w:rPr>
        <w:t>昌吉州安全生产执法监察支队</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kern w:val="0"/>
                <w:sz w:val="18"/>
                <w:szCs w:val="18"/>
                <w:lang w:val="en-US" w:eastAsia="zh-CN"/>
              </w:rPr>
              <w:t>228.73</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kern w:val="0"/>
                <w:sz w:val="18"/>
                <w:szCs w:val="18"/>
                <w:lang w:val="en-US" w:eastAsia="zh-CN"/>
              </w:rPr>
              <w:t>228.73</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16.03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16.03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12.52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12.52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14.54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14.54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185.64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185.64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228.73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228.73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228.73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昌吉州安全生产执法监察支队</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hint="default" w:ascii="仿宋_GB2312" w:hAnsi="宋体" w:eastAsia="仿宋_GB2312" w:cs="宋体"/>
                <w:b/>
                <w:color w:val="000000"/>
                <w:kern w:val="0"/>
                <w:sz w:val="20"/>
                <w:szCs w:val="20"/>
                <w:lang w:val="en-US" w:eastAsia="zh-CN"/>
              </w:rPr>
            </w:pPr>
            <w:r>
              <w:rPr>
                <w:rFonts w:hint="default" w:ascii="仿宋_GB2312" w:eastAsia="仿宋_GB2312"/>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eastAsia="zh-CN"/>
              </w:rPr>
            </w:pPr>
            <w:r>
              <w:rPr>
                <w:rFonts w:hint="default" w:ascii="仿宋_GB2312" w:hAnsi="宋体" w:eastAsia="仿宋_GB2312" w:cs="宋体"/>
                <w:color w:val="000000"/>
                <w:sz w:val="20"/>
                <w:szCs w:val="20"/>
                <w:lang w:val="en-US" w:eastAsia="zh-CN"/>
              </w:rPr>
              <w:t>社会保障和就业支出</w:t>
            </w:r>
          </w:p>
        </w:tc>
        <w:tc>
          <w:tcPr>
            <w:tcW w:w="1684"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16.03</w:t>
            </w:r>
          </w:p>
        </w:tc>
        <w:tc>
          <w:tcPr>
            <w:tcW w:w="1842"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16.03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eastAsia="zh-CN"/>
              </w:rPr>
            </w:pPr>
            <w:r>
              <w:rPr>
                <w:rFonts w:hint="default" w:ascii="仿宋_GB2312" w:hAnsi="宋体" w:eastAsia="仿宋_GB2312" w:cs="宋体"/>
                <w:color w:val="000000"/>
                <w:sz w:val="20"/>
                <w:szCs w:val="20"/>
                <w:lang w:val="en-US" w:eastAsia="zh-CN"/>
              </w:rPr>
              <w:t>行政事业单位养老支出</w:t>
            </w:r>
          </w:p>
        </w:tc>
        <w:tc>
          <w:tcPr>
            <w:tcW w:w="1684"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16.03</w:t>
            </w:r>
          </w:p>
        </w:tc>
        <w:tc>
          <w:tcPr>
            <w:tcW w:w="1842"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16.03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eastAsia="zh-CN"/>
              </w:rPr>
            </w:pPr>
            <w:r>
              <w:rPr>
                <w:rFonts w:hint="default" w:ascii="仿宋_GB2312" w:hAnsi="宋体" w:eastAsia="仿宋_GB2312" w:cs="宋体"/>
                <w:color w:val="000000"/>
                <w:sz w:val="20"/>
                <w:szCs w:val="20"/>
                <w:lang w:val="en-US" w:eastAsia="zh-CN"/>
              </w:rPr>
              <w:t>行政单位离退休</w:t>
            </w:r>
          </w:p>
        </w:tc>
        <w:tc>
          <w:tcPr>
            <w:tcW w:w="1684"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0.10</w:t>
            </w:r>
          </w:p>
        </w:tc>
        <w:tc>
          <w:tcPr>
            <w:tcW w:w="1842"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0.10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eastAsia="zh-CN"/>
              </w:rPr>
            </w:pPr>
            <w:r>
              <w:rPr>
                <w:rFonts w:hint="default" w:ascii="仿宋_GB2312" w:hAnsi="宋体" w:eastAsia="仿宋_GB2312" w:cs="宋体"/>
                <w:color w:val="000000"/>
                <w:sz w:val="20"/>
                <w:szCs w:val="20"/>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15.93</w:t>
            </w:r>
          </w:p>
        </w:tc>
        <w:tc>
          <w:tcPr>
            <w:tcW w:w="1842"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15.93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eastAsia="zh-CN"/>
              </w:rPr>
            </w:pPr>
            <w:r>
              <w:rPr>
                <w:rFonts w:hint="default" w:ascii="仿宋_GB2312" w:hAnsi="宋体" w:eastAsia="仿宋_GB2312" w:cs="宋体"/>
                <w:color w:val="000000"/>
                <w:sz w:val="20"/>
                <w:szCs w:val="20"/>
                <w:lang w:val="en-US" w:eastAsia="zh-CN"/>
              </w:rPr>
              <w:t>卫生健康支出</w:t>
            </w:r>
          </w:p>
        </w:tc>
        <w:tc>
          <w:tcPr>
            <w:tcW w:w="1684"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12.52</w:t>
            </w:r>
          </w:p>
        </w:tc>
        <w:tc>
          <w:tcPr>
            <w:tcW w:w="1842"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12.52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eastAsia="zh-CN"/>
              </w:rPr>
            </w:pPr>
            <w:r>
              <w:rPr>
                <w:rFonts w:hint="default" w:ascii="仿宋_GB2312" w:hAnsi="宋体" w:eastAsia="仿宋_GB2312" w:cs="宋体"/>
                <w:color w:val="000000"/>
                <w:sz w:val="20"/>
                <w:szCs w:val="20"/>
                <w:lang w:val="en-US" w:eastAsia="zh-CN"/>
              </w:rPr>
              <w:t>行政事业单位医疗</w:t>
            </w:r>
          </w:p>
        </w:tc>
        <w:tc>
          <w:tcPr>
            <w:tcW w:w="1684"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12.52</w:t>
            </w:r>
          </w:p>
        </w:tc>
        <w:tc>
          <w:tcPr>
            <w:tcW w:w="1842"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12.52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eastAsia="zh-CN"/>
              </w:rPr>
            </w:pPr>
            <w:r>
              <w:rPr>
                <w:rFonts w:hint="default" w:ascii="仿宋_GB2312" w:hAnsi="宋体" w:eastAsia="仿宋_GB2312" w:cs="宋体"/>
                <w:color w:val="000000"/>
                <w:sz w:val="20"/>
                <w:szCs w:val="20"/>
                <w:lang w:val="en-US" w:eastAsia="zh-CN"/>
              </w:rPr>
              <w:t>行政单位医疗</w:t>
            </w:r>
          </w:p>
        </w:tc>
        <w:tc>
          <w:tcPr>
            <w:tcW w:w="1684"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8.10</w:t>
            </w:r>
          </w:p>
        </w:tc>
        <w:tc>
          <w:tcPr>
            <w:tcW w:w="1842"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8.10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eastAsia="zh-CN"/>
              </w:rPr>
            </w:pPr>
            <w:r>
              <w:rPr>
                <w:rFonts w:hint="default" w:ascii="仿宋_GB2312" w:hAnsi="宋体" w:eastAsia="仿宋_GB2312" w:cs="宋体"/>
                <w:color w:val="000000"/>
                <w:sz w:val="20"/>
                <w:szCs w:val="20"/>
                <w:lang w:val="en-US" w:eastAsia="zh-CN"/>
              </w:rPr>
              <w:t>事业单位医疗</w:t>
            </w:r>
          </w:p>
        </w:tc>
        <w:tc>
          <w:tcPr>
            <w:tcW w:w="1684"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1.36</w:t>
            </w:r>
          </w:p>
        </w:tc>
        <w:tc>
          <w:tcPr>
            <w:tcW w:w="1842"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1.36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2510" w:type="dxa"/>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eastAsia="zh-CN"/>
              </w:rPr>
            </w:pPr>
            <w:r>
              <w:rPr>
                <w:rFonts w:hint="default" w:ascii="仿宋_GB2312" w:hAnsi="宋体" w:eastAsia="仿宋_GB2312" w:cs="宋体"/>
                <w:color w:val="000000"/>
                <w:sz w:val="20"/>
                <w:szCs w:val="20"/>
                <w:lang w:val="en-US" w:eastAsia="zh-CN"/>
              </w:rPr>
              <w:t>公务员医疗补助</w:t>
            </w:r>
          </w:p>
        </w:tc>
        <w:tc>
          <w:tcPr>
            <w:tcW w:w="1684"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2.99</w:t>
            </w:r>
          </w:p>
        </w:tc>
        <w:tc>
          <w:tcPr>
            <w:tcW w:w="1842"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2.99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color w:val="000000"/>
                <w:kern w:val="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eastAsia="zh-CN"/>
              </w:rPr>
            </w:pPr>
            <w:r>
              <w:rPr>
                <w:rFonts w:hint="default" w:ascii="仿宋_GB2312" w:hAnsi="宋体" w:eastAsia="仿宋_GB2312" w:cs="宋体"/>
                <w:color w:val="000000"/>
                <w:sz w:val="20"/>
                <w:szCs w:val="20"/>
                <w:lang w:val="en-US" w:eastAsia="zh-CN"/>
              </w:rPr>
              <w:t>其他行政事业单位医疗支出</w:t>
            </w:r>
          </w:p>
        </w:tc>
        <w:tc>
          <w:tcPr>
            <w:tcW w:w="1684"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0.08</w:t>
            </w:r>
          </w:p>
        </w:tc>
        <w:tc>
          <w:tcPr>
            <w:tcW w:w="1842" w:type="dxa"/>
            <w:gridSpan w:val="2"/>
            <w:tcBorders>
              <w:top w:val="nil"/>
              <w:left w:val="nil"/>
              <w:bottom w:val="single" w:color="auto" w:sz="4" w:space="0"/>
              <w:right w:val="single" w:color="auto" w:sz="4" w:space="0"/>
            </w:tcBorders>
            <w:vAlign w:val="top"/>
          </w:tcPr>
          <w:p>
            <w:pPr>
              <w:jc w:val="center"/>
              <w:rPr>
                <w:rFonts w:hint="eastAsia" w:ascii="宋体" w:hAnsi="宋体" w:cs="宋体"/>
                <w:color w:val="000000"/>
                <w:kern w:val="0"/>
                <w:sz w:val="20"/>
                <w:szCs w:val="20"/>
                <w:lang w:val="en-US" w:eastAsia="zh-CN"/>
              </w:rPr>
            </w:pPr>
            <w:r>
              <w:rPr>
                <w:rFonts w:hint="default" w:ascii="仿宋_GB2312" w:hAnsi="宋体" w:eastAsia="仿宋_GB2312" w:cs="宋体"/>
                <w:b/>
                <w:bCs/>
                <w:color w:val="000000"/>
                <w:sz w:val="18"/>
                <w:szCs w:val="18"/>
                <w:lang w:val="en-US" w:eastAsia="zh-CN"/>
              </w:rPr>
              <w:t>0.08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color w:val="000000"/>
                <w:kern w:val="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color w:val="000000"/>
                <w:sz w:val="20"/>
                <w:szCs w:val="20"/>
                <w:lang w:val="en-US" w:eastAsia="zh-CN"/>
              </w:rPr>
              <w:t>住房保障支出</w:t>
            </w:r>
          </w:p>
        </w:tc>
        <w:tc>
          <w:tcPr>
            <w:tcW w:w="1684"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14.54</w:t>
            </w:r>
          </w:p>
        </w:tc>
        <w:tc>
          <w:tcPr>
            <w:tcW w:w="1842"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14.54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hint="default" w:ascii="仿宋_GB2312" w:hAnsi="宋体" w:eastAsia="仿宋_GB2312" w:cs="宋体"/>
                <w:b/>
                <w:color w:val="000000"/>
                <w:kern w:val="0"/>
                <w:sz w:val="20"/>
                <w:szCs w:val="20"/>
                <w:lang w:val="en-US" w:eastAsia="zh-CN"/>
              </w:rPr>
            </w:pPr>
            <w:r>
              <w:rPr>
                <w:rFonts w:hint="default" w:ascii="仿宋_GB2312" w:eastAsia="仿宋_GB2312"/>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color w:val="000000"/>
                <w:sz w:val="20"/>
                <w:szCs w:val="20"/>
                <w:lang w:val="en-US" w:eastAsia="zh-CN"/>
              </w:rPr>
              <w:t>住房改革支出</w:t>
            </w:r>
          </w:p>
        </w:tc>
        <w:tc>
          <w:tcPr>
            <w:tcW w:w="1684"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14.54</w:t>
            </w:r>
          </w:p>
        </w:tc>
        <w:tc>
          <w:tcPr>
            <w:tcW w:w="1842"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14.54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top"/>
          </w:tcPr>
          <w:p>
            <w:pPr>
              <w:jc w:val="center"/>
              <w:rPr>
                <w:rFonts w:hint="eastAsia" w:ascii="宋体" w:hAnsi="宋体" w:eastAsia="宋体" w:cs="宋体"/>
                <w:color w:val="000000"/>
                <w:kern w:val="0"/>
                <w:sz w:val="20"/>
                <w:szCs w:val="20"/>
                <w:lang w:eastAsia="zh-CN"/>
              </w:rPr>
            </w:pPr>
            <w:r>
              <w:rPr>
                <w:rFonts w:hint="default" w:ascii="仿宋_GB2312" w:hAnsi="宋体" w:eastAsia="仿宋_GB2312" w:cs="宋体"/>
                <w:color w:val="000000"/>
                <w:sz w:val="20"/>
                <w:szCs w:val="20"/>
                <w:lang w:val="en-US" w:eastAsia="zh-CN"/>
              </w:rPr>
              <w:t>住房公积金</w:t>
            </w:r>
          </w:p>
        </w:tc>
        <w:tc>
          <w:tcPr>
            <w:tcW w:w="1684"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14.54</w:t>
            </w:r>
          </w:p>
        </w:tc>
        <w:tc>
          <w:tcPr>
            <w:tcW w:w="1842"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14.54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224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color w:val="000000"/>
                <w:sz w:val="20"/>
                <w:szCs w:val="20"/>
                <w:lang w:val="en-US" w:eastAsia="zh-CN"/>
              </w:rPr>
              <w:t>灾害防治及应急管理支出</w:t>
            </w:r>
          </w:p>
        </w:tc>
        <w:tc>
          <w:tcPr>
            <w:tcW w:w="1684"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185.64</w:t>
            </w:r>
          </w:p>
        </w:tc>
        <w:tc>
          <w:tcPr>
            <w:tcW w:w="1842"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165.64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default" w:ascii="宋体" w:hAnsi="宋体" w:cs="宋体"/>
                <w:b/>
                <w:bCs/>
                <w:color w:val="000000"/>
                <w:kern w:val="0"/>
                <w:sz w:val="22"/>
                <w:szCs w:val="22"/>
                <w:lang w:val="en-US" w:eastAsia="zh-CN"/>
              </w:rPr>
              <w:t>2</w:t>
            </w:r>
            <w:r>
              <w:rPr>
                <w:rFonts w:hint="eastAsia" w:ascii="宋体" w:hAnsi="宋体" w:cs="宋体"/>
                <w:b/>
                <w:bCs/>
                <w:color w:val="000000"/>
                <w:kern w:val="0"/>
                <w:sz w:val="22"/>
                <w:szCs w:val="22"/>
                <w:lang w:val="en-US" w:eastAsia="zh-CN"/>
              </w:rPr>
              <w:t>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224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color w:val="000000"/>
                <w:sz w:val="20"/>
                <w:szCs w:val="20"/>
                <w:lang w:val="en-US" w:eastAsia="zh-CN"/>
              </w:rPr>
              <w:t>应急管理事务</w:t>
            </w:r>
          </w:p>
        </w:tc>
        <w:tc>
          <w:tcPr>
            <w:tcW w:w="1684"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185.64</w:t>
            </w:r>
          </w:p>
        </w:tc>
        <w:tc>
          <w:tcPr>
            <w:tcW w:w="1842"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165.64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default" w:ascii="宋体" w:hAnsi="宋体" w:cs="宋体"/>
                <w:b/>
                <w:bCs/>
                <w:color w:val="000000"/>
                <w:kern w:val="0"/>
                <w:sz w:val="22"/>
                <w:szCs w:val="22"/>
                <w:lang w:val="en-US" w:eastAsia="zh-CN"/>
              </w:rPr>
              <w:t>2</w:t>
            </w:r>
            <w:r>
              <w:rPr>
                <w:rFonts w:hint="eastAsia" w:ascii="宋体" w:hAnsi="宋体" w:cs="宋体"/>
                <w:b/>
                <w:bCs/>
                <w:color w:val="000000"/>
                <w:kern w:val="0"/>
                <w:sz w:val="22"/>
                <w:szCs w:val="22"/>
                <w:lang w:val="en-US" w:eastAsia="zh-CN"/>
              </w:rPr>
              <w:t>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224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color w:val="000000"/>
                <w:sz w:val="20"/>
                <w:szCs w:val="20"/>
                <w:lang w:val="en-US" w:eastAsia="zh-CN"/>
              </w:rPr>
              <w:t>行政运行</w:t>
            </w:r>
          </w:p>
        </w:tc>
        <w:tc>
          <w:tcPr>
            <w:tcW w:w="1684"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165.64</w:t>
            </w:r>
          </w:p>
        </w:tc>
        <w:tc>
          <w:tcPr>
            <w:tcW w:w="1842"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165.64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default" w:ascii="宋体" w:hAnsi="宋体" w:cs="宋体"/>
                <w:b/>
                <w:bCs/>
                <w:color w:val="000000"/>
                <w:kern w:val="0"/>
                <w:sz w:val="22"/>
                <w:szCs w:val="22"/>
                <w:lang w:val="en-US" w:eastAsia="zh-CN"/>
              </w:rPr>
              <w:t>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224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color w:val="000000"/>
                <w:sz w:val="20"/>
                <w:szCs w:val="20"/>
                <w:lang w:val="en-US" w:eastAsia="zh-CN"/>
              </w:rPr>
              <w:t>一般行政管理事务</w:t>
            </w:r>
          </w:p>
        </w:tc>
        <w:tc>
          <w:tcPr>
            <w:tcW w:w="1684"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10.00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right"/>
              <w:rPr>
                <w:rFonts w:ascii="仿宋_GB2312" w:hAnsi="宋体" w:eastAsia="仿宋_GB2312" w:cs="宋体"/>
                <w:b/>
                <w:color w:val="000000"/>
                <w:kern w:val="0"/>
                <w:sz w:val="20"/>
                <w:szCs w:val="20"/>
              </w:rPr>
            </w:pPr>
            <w:r>
              <w:rPr>
                <w:rFonts w:hint="default" w:ascii="仿宋_GB2312" w:eastAsia="仿宋_GB2312"/>
                <w:color w:val="000000"/>
                <w:sz w:val="20"/>
                <w:szCs w:val="20"/>
                <w:lang w:val="en-US" w:eastAsia="zh-CN"/>
              </w:rPr>
              <w:t>224</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lang w:val="en-US" w:eastAsia="zh-CN"/>
              </w:rPr>
              <w:t>06</w:t>
            </w: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安全监管</w:t>
            </w:r>
          </w:p>
        </w:tc>
        <w:tc>
          <w:tcPr>
            <w:tcW w:w="1684" w:type="dxa"/>
            <w:gridSpan w:val="2"/>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default" w:ascii="仿宋_GB2312" w:hAnsi="宋体" w:eastAsia="仿宋_GB2312" w:cs="宋体"/>
                <w:b/>
                <w:bCs/>
                <w:color w:val="000000"/>
                <w:sz w:val="18"/>
                <w:szCs w:val="18"/>
                <w:lang w:val="en-US" w:eastAsia="zh-CN"/>
              </w:rPr>
              <w:t>10.00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sz w:val="21"/>
                <w:szCs w:val="21"/>
                <w:lang w:val="en-US" w:eastAsia="zh-CN"/>
              </w:rPr>
            </w:pPr>
            <w:r>
              <w:rPr>
                <w:rFonts w:hint="eastAsia" w:ascii="仿宋_GB2312" w:hAnsi="宋体" w:eastAsia="仿宋_GB2312" w:cs="宋体"/>
                <w:b/>
                <w:bCs/>
                <w:color w:val="000000"/>
                <w:sz w:val="21"/>
                <w:szCs w:val="21"/>
                <w:lang w:val="en-US" w:eastAsia="zh-CN"/>
              </w:rPr>
              <w:t>228.73</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sz w:val="21"/>
                <w:szCs w:val="21"/>
                <w:lang w:val="en-US" w:eastAsia="zh-CN"/>
              </w:rPr>
            </w:pPr>
            <w:r>
              <w:rPr>
                <w:rFonts w:hint="eastAsia" w:ascii="仿宋_GB2312" w:hAnsi="宋体" w:eastAsia="仿宋_GB2312" w:cs="宋体"/>
                <w:b/>
                <w:bCs/>
                <w:color w:val="000000"/>
                <w:sz w:val="21"/>
                <w:szCs w:val="21"/>
                <w:lang w:val="en-US" w:eastAsia="zh-CN"/>
              </w:rPr>
              <w:t>208.73</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sz w:val="21"/>
                <w:szCs w:val="21"/>
                <w:lang w:val="en-US" w:eastAsia="zh-CN"/>
              </w:rPr>
            </w:pPr>
            <w:r>
              <w:rPr>
                <w:rFonts w:hint="eastAsia" w:ascii="仿宋_GB2312" w:hAnsi="宋体" w:eastAsia="仿宋_GB2312" w:cs="宋体"/>
                <w:b/>
                <w:bCs/>
                <w:color w:val="000000"/>
                <w:sz w:val="21"/>
                <w:szCs w:val="21"/>
                <w:lang w:val="en-US" w:eastAsia="zh-CN"/>
              </w:rPr>
              <w:t>20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pStyle w:val="2"/>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昌吉州安全生产执法监察支队</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工资福利支出</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194.30</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194.30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基本工资</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43.63</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43.63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津贴补贴</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47.68</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47.68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奖金</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3.56</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3.56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绩效工资</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5.89</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5.89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15.93</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15.93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9.46</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9.46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公务员医疗补助缴费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2.99</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2.99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其他社会保障缴费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0.14</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0.14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住房公积金</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14.54</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14.54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eastAsia="宋体" w:cs="宋体"/>
                <w:color w:val="000000"/>
                <w:kern w:val="0"/>
                <w:sz w:val="20"/>
                <w:szCs w:val="20"/>
                <w:lang w:eastAsia="zh-CN"/>
              </w:rPr>
            </w:pPr>
            <w:r>
              <w:rPr>
                <w:rFonts w:hint="default" w:ascii="Calibri" w:hAnsi="Calibri" w:eastAsia="宋体" w:cs="Calibri"/>
                <w:i w:val="0"/>
                <w:color w:val="000000"/>
                <w:kern w:val="0"/>
                <w:sz w:val="22"/>
                <w:szCs w:val="22"/>
                <w:u w:val="none"/>
                <w:lang w:val="en-US" w:eastAsia="zh-CN" w:bidi="ar"/>
              </w:rPr>
              <w:t>其他工资福利支出</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50.49</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50.49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eastAsia="宋体" w:cs="宋体"/>
                <w:color w:val="000000"/>
                <w:kern w:val="0"/>
                <w:sz w:val="20"/>
                <w:szCs w:val="20"/>
                <w:lang w:eastAsia="zh-CN"/>
              </w:rPr>
            </w:pPr>
            <w:r>
              <w:rPr>
                <w:rFonts w:hint="default" w:ascii="Calibri" w:hAnsi="Calibri" w:eastAsia="宋体" w:cs="Calibri"/>
                <w:i w:val="0"/>
                <w:color w:val="000000"/>
                <w:kern w:val="0"/>
                <w:sz w:val="22"/>
                <w:szCs w:val="22"/>
                <w:u w:val="none"/>
                <w:lang w:val="en-US" w:eastAsia="zh-CN" w:bidi="ar"/>
              </w:rPr>
              <w:t>商品和服务支出</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13.77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13.77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eastAsia="宋体" w:cs="宋体"/>
                <w:color w:val="000000"/>
                <w:kern w:val="0"/>
                <w:sz w:val="20"/>
                <w:szCs w:val="20"/>
                <w:lang w:eastAsia="zh-CN"/>
              </w:rPr>
            </w:pPr>
            <w:r>
              <w:rPr>
                <w:rFonts w:hint="default" w:ascii="Calibri" w:hAnsi="Calibri" w:eastAsia="宋体" w:cs="Calibri"/>
                <w:i w:val="0"/>
                <w:color w:val="000000"/>
                <w:kern w:val="0"/>
                <w:sz w:val="22"/>
                <w:szCs w:val="22"/>
                <w:u w:val="none"/>
                <w:lang w:val="en-US" w:eastAsia="zh-CN" w:bidi="ar"/>
              </w:rPr>
              <w:t>办公费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4.45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4.45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eastAsia="宋体" w:cs="宋体"/>
                <w:color w:val="000000"/>
                <w:kern w:val="0"/>
                <w:sz w:val="20"/>
                <w:szCs w:val="20"/>
                <w:lang w:eastAsia="zh-CN"/>
              </w:rPr>
            </w:pPr>
            <w:r>
              <w:rPr>
                <w:rFonts w:hint="default" w:ascii="Calibri" w:hAnsi="Calibri" w:eastAsia="宋体" w:cs="Calibri"/>
                <w:i w:val="0"/>
                <w:color w:val="000000"/>
                <w:kern w:val="0"/>
                <w:sz w:val="22"/>
                <w:szCs w:val="22"/>
                <w:u w:val="none"/>
                <w:lang w:val="en-US" w:eastAsia="zh-CN" w:bidi="ar"/>
              </w:rPr>
              <w:t>物业管理费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4.58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4.58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eastAsia="宋体" w:cs="宋体"/>
                <w:color w:val="000000"/>
                <w:kern w:val="0"/>
                <w:sz w:val="20"/>
                <w:szCs w:val="20"/>
                <w:lang w:eastAsia="zh-CN"/>
              </w:rPr>
            </w:pPr>
            <w:r>
              <w:rPr>
                <w:rFonts w:hint="default" w:ascii="Calibri" w:hAnsi="Calibri" w:eastAsia="宋体" w:cs="Calibri"/>
                <w:i w:val="0"/>
                <w:color w:val="000000"/>
                <w:kern w:val="0"/>
                <w:sz w:val="22"/>
                <w:szCs w:val="22"/>
                <w:u w:val="none"/>
                <w:lang w:val="en-US" w:eastAsia="zh-CN" w:bidi="ar"/>
              </w:rPr>
              <w:t>公务接待费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0.20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0.20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eastAsia="宋体" w:cs="宋体"/>
                <w:color w:val="000000"/>
                <w:kern w:val="0"/>
                <w:sz w:val="20"/>
                <w:szCs w:val="20"/>
                <w:lang w:eastAsia="zh-CN"/>
              </w:rPr>
            </w:pPr>
            <w:r>
              <w:rPr>
                <w:rFonts w:hint="default" w:ascii="Calibri" w:hAnsi="Calibri" w:eastAsia="宋体" w:cs="Calibri"/>
                <w:i w:val="0"/>
                <w:color w:val="000000"/>
                <w:kern w:val="0"/>
                <w:sz w:val="22"/>
                <w:szCs w:val="22"/>
                <w:u w:val="none"/>
                <w:lang w:val="en-US" w:eastAsia="zh-CN" w:bidi="ar"/>
              </w:rPr>
              <w:t>工会经费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1.88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1.88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Calibri" w:hAnsi="Calibri" w:cs="Calibri"/>
                <w:i w:val="0"/>
                <w:color w:val="000000"/>
                <w:kern w:val="0"/>
                <w:sz w:val="22"/>
                <w:szCs w:val="22"/>
                <w:u w:val="none"/>
                <w:lang w:val="en-US" w:eastAsia="zh-CN" w:bidi="ar"/>
              </w:rPr>
            </w:pPr>
            <w:r>
              <w:rPr>
                <w:rFonts w:hint="default" w:ascii="Calibri" w:hAnsi="Calibri" w:cs="Calibri"/>
                <w:i w:val="0"/>
                <w:color w:val="000000"/>
                <w:kern w:val="0"/>
                <w:sz w:val="22"/>
                <w:szCs w:val="22"/>
                <w:u w:val="none"/>
                <w:lang w:val="en-US" w:eastAsia="zh-CN" w:bidi="ar"/>
              </w:rPr>
              <w:t>福利费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1.69</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1.69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Calibri" w:hAnsi="Calibri" w:cs="Calibri"/>
                <w:i w:val="0"/>
                <w:color w:val="000000"/>
                <w:kern w:val="0"/>
                <w:sz w:val="22"/>
                <w:szCs w:val="22"/>
                <w:u w:val="none"/>
                <w:lang w:val="en-US" w:eastAsia="zh-CN" w:bidi="ar"/>
              </w:rPr>
            </w:pPr>
            <w:r>
              <w:rPr>
                <w:rFonts w:hint="default" w:ascii="Calibri" w:hAnsi="Calibri" w:cs="Calibri"/>
                <w:i w:val="0"/>
                <w:color w:val="000000"/>
                <w:kern w:val="0"/>
                <w:sz w:val="22"/>
                <w:szCs w:val="22"/>
                <w:u w:val="none"/>
                <w:lang w:val="en-US" w:eastAsia="zh-CN" w:bidi="ar"/>
              </w:rPr>
              <w:t>其他商品和服务支出</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0.97</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eastAsia="宋体" w:cs="宋体"/>
                <w:color w:val="000000"/>
                <w:kern w:val="0"/>
                <w:sz w:val="20"/>
                <w:szCs w:val="20"/>
                <w:lang w:val="en-US" w:eastAsia="zh-CN"/>
              </w:rPr>
            </w:pPr>
            <w:r>
              <w:rPr>
                <w:rFonts w:hint="default" w:ascii="Calibri" w:hAnsi="Calibri" w:eastAsia="宋体" w:cs="Calibri"/>
                <w:i w:val="0"/>
                <w:color w:val="000000"/>
                <w:kern w:val="0"/>
                <w:sz w:val="22"/>
                <w:szCs w:val="22"/>
                <w:u w:val="none"/>
                <w:lang w:val="en-US" w:eastAsia="zh-CN" w:bidi="ar"/>
              </w:rPr>
              <w:t>0.97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Calibri" w:hAnsi="Calibri" w:cs="Calibri"/>
                <w:i w:val="0"/>
                <w:color w:val="000000"/>
                <w:kern w:val="0"/>
                <w:sz w:val="22"/>
                <w:szCs w:val="22"/>
                <w:u w:val="none"/>
                <w:lang w:val="en-US" w:eastAsia="zh-CN" w:bidi="ar"/>
              </w:rPr>
            </w:pPr>
            <w:r>
              <w:rPr>
                <w:rFonts w:hint="default" w:ascii="Calibri" w:hAnsi="Calibri" w:cs="Calibri"/>
                <w:i w:val="0"/>
                <w:color w:val="000000"/>
                <w:kern w:val="0"/>
                <w:sz w:val="22"/>
                <w:szCs w:val="22"/>
                <w:u w:val="none"/>
                <w:lang w:val="en-US" w:eastAsia="zh-CN" w:bidi="ar"/>
              </w:rPr>
              <w:t>对个人和家庭的补助</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0.66</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0.66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Calibri" w:hAnsi="Calibri" w:cs="Calibri"/>
                <w:i w:val="0"/>
                <w:color w:val="000000"/>
                <w:kern w:val="0"/>
                <w:sz w:val="22"/>
                <w:szCs w:val="22"/>
                <w:u w:val="none"/>
                <w:lang w:val="en-US" w:eastAsia="zh-CN" w:bidi="ar"/>
              </w:rPr>
            </w:pPr>
            <w:r>
              <w:rPr>
                <w:rFonts w:hint="default" w:ascii="Calibri" w:hAnsi="Calibri" w:cs="Calibri"/>
                <w:i w:val="0"/>
                <w:color w:val="000000"/>
                <w:kern w:val="0"/>
                <w:sz w:val="22"/>
                <w:szCs w:val="22"/>
                <w:u w:val="none"/>
                <w:lang w:val="en-US" w:eastAsia="zh-CN" w:bidi="ar"/>
              </w:rPr>
              <w:t>离休费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0.10</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0.10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Calibri" w:hAnsi="Calibri" w:cs="Calibri"/>
                <w:i w:val="0"/>
                <w:color w:val="000000"/>
                <w:kern w:val="0"/>
                <w:sz w:val="22"/>
                <w:szCs w:val="22"/>
                <w:u w:val="none"/>
                <w:lang w:val="en-US" w:eastAsia="zh-CN" w:bidi="ar"/>
              </w:rPr>
            </w:pPr>
            <w:r>
              <w:rPr>
                <w:rFonts w:hint="default" w:ascii="Calibri" w:hAnsi="Calibri" w:cs="Calibri"/>
                <w:i w:val="0"/>
                <w:color w:val="000000"/>
                <w:kern w:val="0"/>
                <w:sz w:val="22"/>
                <w:szCs w:val="22"/>
                <w:u w:val="none"/>
                <w:lang w:val="en-US" w:eastAsia="zh-CN" w:bidi="ar"/>
              </w:rPr>
              <w:t>医疗费补</w:t>
            </w:r>
            <w:r>
              <w:rPr>
                <w:rFonts w:hint="eastAsia" w:ascii="Calibri" w:hAnsi="Calibri" w:cs="Calibri"/>
                <w:i w:val="0"/>
                <w:color w:val="000000"/>
                <w:kern w:val="0"/>
                <w:sz w:val="22"/>
                <w:szCs w:val="22"/>
                <w:u w:val="none"/>
                <w:lang w:val="en-US" w:eastAsia="zh-CN" w:bidi="ar"/>
              </w:rPr>
              <w:t>助</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0.56</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0.56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208.73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194.96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13.77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昌吉州安全生产执法监察支队</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jc w:val="center"/>
              <w:rPr>
                <w:rFonts w:hint="default"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224</w:t>
            </w:r>
          </w:p>
        </w:tc>
        <w:tc>
          <w:tcPr>
            <w:tcW w:w="397" w:type="dxa"/>
            <w:vAlign w:val="center"/>
          </w:tcPr>
          <w:p>
            <w:pPr>
              <w:jc w:val="center"/>
              <w:rPr>
                <w:rFonts w:ascii="仿宋_GB2312" w:hAnsi="宋体" w:eastAsia="仿宋_GB2312"/>
                <w:kern w:val="0"/>
                <w:sz w:val="28"/>
                <w:szCs w:val="28"/>
              </w:rPr>
            </w:pPr>
          </w:p>
        </w:tc>
        <w:tc>
          <w:tcPr>
            <w:tcW w:w="397" w:type="dxa"/>
            <w:vAlign w:val="center"/>
          </w:tcPr>
          <w:p>
            <w:pPr>
              <w:jc w:val="center"/>
              <w:rPr>
                <w:rFonts w:ascii="仿宋_GB2312" w:hAnsi="宋体" w:eastAsia="仿宋_GB2312"/>
                <w:kern w:val="0"/>
                <w:sz w:val="28"/>
                <w:szCs w:val="28"/>
              </w:rPr>
            </w:pPr>
          </w:p>
        </w:tc>
        <w:tc>
          <w:tcPr>
            <w:tcW w:w="851" w:type="dxa"/>
            <w:vAlign w:val="center"/>
          </w:tcPr>
          <w:p>
            <w:pPr>
              <w:rPr>
                <w:rFonts w:hint="eastAsia" w:ascii="仿宋_GB2312" w:hAnsi="宋体" w:eastAsia="仿宋_GB2312"/>
                <w:kern w:val="0"/>
                <w:sz w:val="28"/>
                <w:szCs w:val="28"/>
                <w:lang w:eastAsia="zh-CN"/>
              </w:rPr>
            </w:pPr>
            <w:r>
              <w:rPr>
                <w:rFonts w:hint="eastAsia" w:ascii="仿宋_GB2312" w:hAnsi="Dialog" w:eastAsia="仿宋_GB2312"/>
                <w:color w:val="000000"/>
                <w:sz w:val="18"/>
                <w:szCs w:val="18"/>
                <w:lang w:eastAsia="zh-CN"/>
              </w:rPr>
              <w:t>灾害防治及应急管理支出</w:t>
            </w:r>
          </w:p>
        </w:tc>
        <w:tc>
          <w:tcPr>
            <w:tcW w:w="1456" w:type="dxa"/>
          </w:tcPr>
          <w:p>
            <w:pPr>
              <w:widowControl/>
              <w:jc w:val="center"/>
              <w:outlineLvl w:val="1"/>
              <w:rPr>
                <w:rFonts w:hint="eastAsia" w:ascii="仿宋_GB2312" w:hAnsi="宋体" w:eastAsia="仿宋_GB2312"/>
                <w:kern w:val="0"/>
                <w:sz w:val="28"/>
                <w:szCs w:val="28"/>
                <w:lang w:eastAsia="zh-CN"/>
              </w:rPr>
            </w:pPr>
          </w:p>
        </w:tc>
        <w:tc>
          <w:tcPr>
            <w:tcW w:w="750" w:type="dxa"/>
          </w:tcPr>
          <w:p>
            <w:pPr>
              <w:widowControl/>
              <w:jc w:val="center"/>
              <w:outlineLvl w:val="1"/>
              <w:rPr>
                <w:rFonts w:hint="default" w:ascii="仿宋_GB2312" w:hAnsi="宋体" w:eastAsia="仿宋_GB2312"/>
                <w:kern w:val="0"/>
                <w:sz w:val="32"/>
                <w:szCs w:val="32"/>
                <w:lang w:val="en-US" w:eastAsia="zh-CN"/>
              </w:rPr>
            </w:pPr>
            <w:r>
              <w:rPr>
                <w:rFonts w:hint="default" w:ascii="仿宋_GB2312" w:hAnsi="宋体" w:eastAsia="仿宋_GB2312"/>
                <w:kern w:val="0"/>
                <w:sz w:val="32"/>
                <w:szCs w:val="32"/>
                <w:lang w:val="en-US" w:eastAsia="zh-CN"/>
              </w:rPr>
              <w:t>20</w:t>
            </w: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hint="default" w:ascii="仿宋_GB2312" w:hAnsi="宋体" w:eastAsia="仿宋_GB2312"/>
                <w:kern w:val="0"/>
                <w:sz w:val="32"/>
                <w:szCs w:val="32"/>
                <w:lang w:val="en-US" w:eastAsia="zh-CN"/>
              </w:rPr>
            </w:pPr>
            <w:r>
              <w:rPr>
                <w:rFonts w:hint="default" w:ascii="仿宋_GB2312" w:hAnsi="宋体" w:eastAsia="仿宋_GB2312"/>
                <w:kern w:val="0"/>
                <w:sz w:val="32"/>
                <w:szCs w:val="32"/>
                <w:lang w:val="en-US" w:eastAsia="zh-CN"/>
              </w:rPr>
              <w:t>20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jc w:val="center"/>
              <w:rPr>
                <w:rFonts w:hint="default"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224</w:t>
            </w:r>
          </w:p>
        </w:tc>
        <w:tc>
          <w:tcPr>
            <w:tcW w:w="397" w:type="dxa"/>
            <w:vAlign w:val="center"/>
          </w:tcPr>
          <w:p>
            <w:pPr>
              <w:jc w:val="center"/>
              <w:rPr>
                <w:rFonts w:hint="default"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01</w:t>
            </w:r>
          </w:p>
        </w:tc>
        <w:tc>
          <w:tcPr>
            <w:tcW w:w="397" w:type="dxa"/>
            <w:vAlign w:val="center"/>
          </w:tcPr>
          <w:p>
            <w:pPr>
              <w:jc w:val="center"/>
              <w:rPr>
                <w:rFonts w:ascii="仿宋_GB2312" w:hAnsi="宋体" w:eastAsia="仿宋_GB2312"/>
                <w:kern w:val="0"/>
                <w:sz w:val="28"/>
                <w:szCs w:val="28"/>
              </w:rPr>
            </w:pPr>
          </w:p>
        </w:tc>
        <w:tc>
          <w:tcPr>
            <w:tcW w:w="851" w:type="dxa"/>
            <w:vAlign w:val="center"/>
          </w:tcPr>
          <w:p>
            <w:pPr>
              <w:rPr>
                <w:rFonts w:hint="eastAsia" w:ascii="仿宋_GB2312" w:hAnsi="宋体" w:eastAsia="仿宋_GB2312"/>
                <w:kern w:val="0"/>
                <w:sz w:val="28"/>
                <w:szCs w:val="28"/>
                <w:lang w:eastAsia="zh-CN"/>
              </w:rPr>
            </w:pPr>
            <w:r>
              <w:rPr>
                <w:rFonts w:hint="eastAsia" w:ascii="仿宋_GB2312" w:hAnsi="Dialog" w:eastAsia="仿宋_GB2312"/>
                <w:color w:val="000000"/>
                <w:sz w:val="18"/>
                <w:szCs w:val="18"/>
                <w:lang w:eastAsia="zh-CN"/>
              </w:rPr>
              <w:t>应急管理事务</w:t>
            </w:r>
          </w:p>
        </w:tc>
        <w:tc>
          <w:tcPr>
            <w:tcW w:w="1456" w:type="dxa"/>
          </w:tcPr>
          <w:p>
            <w:pPr>
              <w:widowControl/>
              <w:jc w:val="center"/>
              <w:outlineLvl w:val="1"/>
              <w:rPr>
                <w:rFonts w:hint="eastAsia" w:ascii="仿宋_GB2312" w:hAnsi="宋体" w:eastAsia="仿宋_GB2312"/>
                <w:kern w:val="0"/>
                <w:sz w:val="28"/>
                <w:szCs w:val="28"/>
                <w:lang w:eastAsia="zh-CN"/>
              </w:rPr>
            </w:pPr>
          </w:p>
        </w:tc>
        <w:tc>
          <w:tcPr>
            <w:tcW w:w="750" w:type="dxa"/>
          </w:tcPr>
          <w:p>
            <w:pPr>
              <w:widowControl/>
              <w:jc w:val="center"/>
              <w:outlineLvl w:val="1"/>
              <w:rPr>
                <w:rFonts w:hint="default" w:ascii="仿宋_GB2312" w:hAnsi="宋体" w:eastAsia="仿宋_GB2312"/>
                <w:kern w:val="0"/>
                <w:sz w:val="32"/>
                <w:szCs w:val="32"/>
                <w:lang w:val="en-US" w:eastAsia="zh-CN"/>
              </w:rPr>
            </w:pPr>
            <w:r>
              <w:rPr>
                <w:rFonts w:hint="default" w:ascii="仿宋_GB2312" w:hAnsi="宋体" w:eastAsia="仿宋_GB2312"/>
                <w:kern w:val="0"/>
                <w:sz w:val="32"/>
                <w:szCs w:val="32"/>
                <w:lang w:val="en-US" w:eastAsia="zh-CN"/>
              </w:rPr>
              <w:t>20</w:t>
            </w: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hint="default" w:ascii="仿宋_GB2312" w:hAnsi="宋体" w:eastAsia="仿宋_GB2312"/>
                <w:kern w:val="0"/>
                <w:sz w:val="32"/>
                <w:szCs w:val="32"/>
                <w:lang w:val="en-US" w:eastAsia="zh-CN"/>
              </w:rPr>
            </w:pPr>
            <w:r>
              <w:rPr>
                <w:rFonts w:hint="default" w:ascii="仿宋_GB2312" w:hAnsi="宋体" w:eastAsia="仿宋_GB2312"/>
                <w:kern w:val="0"/>
                <w:sz w:val="32"/>
                <w:szCs w:val="32"/>
                <w:lang w:val="en-US" w:eastAsia="zh-CN"/>
              </w:rPr>
              <w:t>20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jc w:val="center"/>
              <w:rPr>
                <w:rFonts w:hint="default"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224</w:t>
            </w:r>
          </w:p>
        </w:tc>
        <w:tc>
          <w:tcPr>
            <w:tcW w:w="397" w:type="dxa"/>
            <w:vAlign w:val="center"/>
          </w:tcPr>
          <w:p>
            <w:pPr>
              <w:jc w:val="center"/>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01</w:t>
            </w:r>
          </w:p>
        </w:tc>
        <w:tc>
          <w:tcPr>
            <w:tcW w:w="397" w:type="dxa"/>
            <w:vAlign w:val="center"/>
          </w:tcPr>
          <w:p>
            <w:pPr>
              <w:jc w:val="center"/>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02</w:t>
            </w:r>
          </w:p>
        </w:tc>
        <w:tc>
          <w:tcPr>
            <w:tcW w:w="851" w:type="dxa"/>
            <w:vAlign w:val="center"/>
          </w:tcPr>
          <w:p>
            <w:pPr>
              <w:rPr>
                <w:rFonts w:hint="eastAsia" w:ascii="仿宋_GB2312" w:hAnsi="Dialog" w:eastAsia="仿宋_GB2312"/>
                <w:color w:val="000000"/>
                <w:sz w:val="18"/>
                <w:szCs w:val="18"/>
                <w:lang w:eastAsia="zh-CN"/>
              </w:rPr>
            </w:pPr>
            <w:r>
              <w:rPr>
                <w:rFonts w:hint="eastAsia" w:ascii="仿宋_GB2312" w:hAnsi="Dialog" w:eastAsia="仿宋_GB2312"/>
                <w:color w:val="000000"/>
                <w:sz w:val="18"/>
                <w:szCs w:val="18"/>
                <w:lang w:eastAsia="zh-CN"/>
              </w:rPr>
              <w:t>一般行政管理事务</w:t>
            </w:r>
          </w:p>
        </w:tc>
        <w:tc>
          <w:tcPr>
            <w:tcW w:w="1456" w:type="dxa"/>
            <w:vAlign w:val="top"/>
          </w:tcPr>
          <w:p>
            <w:pPr>
              <w:rPr>
                <w:rFonts w:hint="eastAsia" w:ascii="仿宋_GB2312" w:hAnsi="Dialog" w:eastAsia="仿宋_GB2312"/>
                <w:color w:val="000000"/>
                <w:sz w:val="18"/>
                <w:szCs w:val="18"/>
                <w:lang w:eastAsia="zh-CN"/>
              </w:rPr>
            </w:pPr>
            <w:r>
              <w:rPr>
                <w:rFonts w:hint="eastAsia" w:ascii="仿宋_GB2312" w:hAnsi="Dialog" w:eastAsia="仿宋_GB2312"/>
                <w:color w:val="000000"/>
                <w:sz w:val="18"/>
                <w:szCs w:val="18"/>
                <w:lang w:eastAsia="zh-CN"/>
              </w:rPr>
              <w:t>安全生产执法经费</w:t>
            </w:r>
          </w:p>
        </w:tc>
        <w:tc>
          <w:tcPr>
            <w:tcW w:w="750" w:type="dxa"/>
            <w:vAlign w:val="top"/>
          </w:tcPr>
          <w:p>
            <w:pPr>
              <w:jc w:val="center"/>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10</w:t>
            </w:r>
          </w:p>
        </w:tc>
        <w:tc>
          <w:tcPr>
            <w:tcW w:w="569" w:type="dxa"/>
            <w:gridSpan w:val="2"/>
            <w:vAlign w:val="top"/>
          </w:tcPr>
          <w:p>
            <w:pPr>
              <w:jc w:val="center"/>
              <w:rPr>
                <w:rFonts w:hint="eastAsia" w:ascii="仿宋_GB2312" w:hAnsi="宋体" w:eastAsia="仿宋_GB2312"/>
                <w:kern w:val="0"/>
                <w:sz w:val="28"/>
                <w:szCs w:val="28"/>
                <w:lang w:val="en-US" w:eastAsia="zh-CN"/>
              </w:rPr>
            </w:pPr>
          </w:p>
        </w:tc>
        <w:tc>
          <w:tcPr>
            <w:tcW w:w="536" w:type="dxa"/>
            <w:vAlign w:val="top"/>
          </w:tcPr>
          <w:p>
            <w:pPr>
              <w:jc w:val="center"/>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10</w:t>
            </w: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jc w:val="center"/>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224</w:t>
            </w:r>
          </w:p>
        </w:tc>
        <w:tc>
          <w:tcPr>
            <w:tcW w:w="397" w:type="dxa"/>
            <w:vAlign w:val="center"/>
          </w:tcPr>
          <w:p>
            <w:pPr>
              <w:jc w:val="center"/>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01</w:t>
            </w:r>
          </w:p>
        </w:tc>
        <w:tc>
          <w:tcPr>
            <w:tcW w:w="397" w:type="dxa"/>
            <w:vAlign w:val="center"/>
          </w:tcPr>
          <w:p>
            <w:pPr>
              <w:jc w:val="center"/>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06</w:t>
            </w:r>
          </w:p>
        </w:tc>
        <w:tc>
          <w:tcPr>
            <w:tcW w:w="851" w:type="dxa"/>
            <w:vAlign w:val="center"/>
          </w:tcPr>
          <w:p>
            <w:pPr>
              <w:rPr>
                <w:rFonts w:hint="eastAsia" w:ascii="仿宋_GB2312" w:hAnsi="Dialog" w:eastAsia="仿宋_GB2312"/>
                <w:color w:val="000000"/>
                <w:sz w:val="18"/>
                <w:szCs w:val="18"/>
                <w:lang w:eastAsia="zh-CN"/>
              </w:rPr>
            </w:pPr>
            <w:r>
              <w:rPr>
                <w:rFonts w:hint="eastAsia" w:ascii="仿宋_GB2312" w:hAnsi="Dialog" w:eastAsia="仿宋_GB2312"/>
                <w:color w:val="000000"/>
                <w:sz w:val="18"/>
                <w:szCs w:val="18"/>
                <w:lang w:eastAsia="zh-CN"/>
              </w:rPr>
              <w:t>安全监管</w:t>
            </w:r>
          </w:p>
        </w:tc>
        <w:tc>
          <w:tcPr>
            <w:tcW w:w="1456" w:type="dxa"/>
            <w:vAlign w:val="top"/>
          </w:tcPr>
          <w:p>
            <w:pPr>
              <w:rPr>
                <w:rFonts w:hint="eastAsia" w:ascii="仿宋_GB2312" w:hAnsi="Dialog" w:eastAsia="仿宋_GB2312"/>
                <w:color w:val="000000"/>
                <w:sz w:val="18"/>
                <w:szCs w:val="18"/>
                <w:lang w:eastAsia="zh-CN"/>
              </w:rPr>
            </w:pPr>
            <w:r>
              <w:rPr>
                <w:rFonts w:hint="eastAsia" w:ascii="仿宋_GB2312" w:hAnsi="Dialog" w:eastAsia="仿宋_GB2312"/>
                <w:color w:val="000000"/>
                <w:sz w:val="18"/>
                <w:szCs w:val="18"/>
                <w:lang w:eastAsia="zh-CN"/>
              </w:rPr>
              <w:t>安全生产执法设备购置经费</w:t>
            </w:r>
          </w:p>
        </w:tc>
        <w:tc>
          <w:tcPr>
            <w:tcW w:w="750" w:type="dxa"/>
            <w:vAlign w:val="top"/>
          </w:tcPr>
          <w:p>
            <w:pPr>
              <w:jc w:val="center"/>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10</w:t>
            </w:r>
          </w:p>
        </w:tc>
        <w:tc>
          <w:tcPr>
            <w:tcW w:w="569" w:type="dxa"/>
            <w:gridSpan w:val="2"/>
            <w:vAlign w:val="top"/>
          </w:tcPr>
          <w:p>
            <w:pPr>
              <w:jc w:val="center"/>
              <w:rPr>
                <w:rFonts w:hint="eastAsia" w:ascii="仿宋_GB2312" w:hAnsi="宋体" w:eastAsia="仿宋_GB2312"/>
                <w:kern w:val="0"/>
                <w:sz w:val="28"/>
                <w:szCs w:val="28"/>
                <w:lang w:val="en-US" w:eastAsia="zh-CN"/>
              </w:rPr>
            </w:pPr>
          </w:p>
        </w:tc>
        <w:tc>
          <w:tcPr>
            <w:tcW w:w="536" w:type="dxa"/>
            <w:vAlign w:val="top"/>
          </w:tcPr>
          <w:p>
            <w:pPr>
              <w:jc w:val="center"/>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10</w:t>
            </w: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 w:val="32"/>
                <w:szCs w:val="32"/>
                <w:lang w:val="en-US" w:eastAsia="zh-CN"/>
              </w:rPr>
              <w:t>20</w:t>
            </w:r>
          </w:p>
        </w:tc>
        <w:tc>
          <w:tcPr>
            <w:tcW w:w="569" w:type="dxa"/>
            <w:gridSpan w:val="2"/>
          </w:tcPr>
          <w:p>
            <w:pPr>
              <w:widowControl/>
              <w:jc w:val="right"/>
              <w:outlineLvl w:val="1"/>
              <w:rPr>
                <w:rFonts w:hint="default" w:ascii="仿宋_GB2312" w:hAnsi="宋体" w:eastAsia="仿宋_GB2312"/>
                <w:kern w:val="0"/>
                <w:sz w:val="32"/>
                <w:szCs w:val="32"/>
                <w:lang w:val="en-US" w:eastAsia="zh-CN"/>
              </w:rPr>
            </w:pPr>
          </w:p>
        </w:tc>
        <w:tc>
          <w:tcPr>
            <w:tcW w:w="536" w:type="dxa"/>
          </w:tcPr>
          <w:p>
            <w:pPr>
              <w:widowControl/>
              <w:jc w:val="right"/>
              <w:outlineLvl w:val="1"/>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20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昌吉州安全生产执法监察支队</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0.2</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0.2</w:t>
            </w: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昌吉州安全生产执法监察支队</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highlight w:val="yellow"/>
        </w:rPr>
      </w:pPr>
      <w:r>
        <w:rPr>
          <w:rFonts w:hint="eastAsia" w:ascii="仿宋_GB2312" w:hAnsi="宋体" w:eastAsia="仿宋_GB2312"/>
          <w:b/>
          <w:kern w:val="0"/>
          <w:sz w:val="28"/>
          <w:szCs w:val="32"/>
        </w:rPr>
        <w:t>备注：</w:t>
      </w:r>
      <w:r>
        <w:rPr>
          <w:rFonts w:ascii="仿宋_GB2312" w:hAnsi="宋体" w:eastAsia="仿宋_GB2312"/>
          <w:b/>
          <w:kern w:val="0"/>
          <w:sz w:val="28"/>
          <w:szCs w:val="32"/>
        </w:rPr>
        <w:t>我单位无政府性基金预算，此表为空表</w:t>
      </w:r>
      <w:r>
        <w:rPr>
          <w:rFonts w:hint="eastAsia" w:ascii="仿宋_GB2312" w:hAnsi="宋体" w:eastAsia="仿宋_GB2312"/>
          <w:b/>
          <w:kern w:val="0"/>
          <w:sz w:val="28"/>
          <w:szCs w:val="32"/>
        </w:rPr>
        <w:t>。</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一、关于昌吉州安全生产执法监察支队2022年收支预算情况的总体说明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按照全口径预算的原则，昌吉州安全生产执法监察支队2022年所有收入和支出均纳入部门（单位）预算管理。收支总预算</w:t>
      </w:r>
      <w:r>
        <w:rPr>
          <w:rFonts w:hint="eastAsia" w:ascii="仿宋_GB2312" w:hAnsi="宋体" w:eastAsia="仿宋_GB2312" w:cs="宋体"/>
          <w:kern w:val="0"/>
          <w:sz w:val="32"/>
          <w:szCs w:val="32"/>
          <w:lang w:val="en-US" w:eastAsia="zh-CN"/>
        </w:rPr>
        <w:t>228.73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住房保障支出、灾害防治及应急管理支出等。</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rPr>
        <w:t>昌吉州安全生产执法监察支队</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昌吉州安全生产执法监察支队收入预算</w:t>
      </w:r>
      <w:r>
        <w:rPr>
          <w:rFonts w:hint="eastAsia" w:ascii="仿宋_GB2312" w:hAnsi="宋体" w:eastAsia="仿宋_GB2312" w:cs="宋体"/>
          <w:kern w:val="0"/>
          <w:sz w:val="32"/>
          <w:szCs w:val="32"/>
          <w:lang w:val="en-US" w:eastAsia="zh-CN"/>
        </w:rPr>
        <w:t>228.73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228.73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36.97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19.27</w:t>
      </w:r>
      <w:r>
        <w:rPr>
          <w:rFonts w:hint="eastAsia" w:ascii="仿宋_GB2312" w:hAnsi="宋体" w:eastAsia="仿宋_GB2312" w:cs="宋体"/>
          <w:kern w:val="0"/>
          <w:sz w:val="32"/>
          <w:szCs w:val="32"/>
        </w:rPr>
        <w:t>%，主要原因是，人员变动，调入2人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三、关于昌吉州安全生产执法监察支队2022年支出预算情况说明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昌吉州安全生产执法监察支队2022年支出预算</w:t>
      </w:r>
      <w:r>
        <w:rPr>
          <w:rFonts w:hint="eastAsia" w:ascii="仿宋_GB2312" w:hAnsi="宋体" w:eastAsia="仿宋_GB2312" w:cs="宋体"/>
          <w:kern w:val="0"/>
          <w:sz w:val="32"/>
          <w:szCs w:val="32"/>
          <w:lang w:val="en-US" w:eastAsia="zh-CN"/>
        </w:rPr>
        <w:t>228.73</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208.73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91.26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26.97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14.83</w:t>
      </w:r>
      <w:r>
        <w:rPr>
          <w:rFonts w:hint="eastAsia" w:ascii="仿宋_GB2312" w:hAnsi="宋体" w:eastAsia="仿宋_GB2312" w:cs="宋体"/>
          <w:kern w:val="0"/>
          <w:sz w:val="32"/>
          <w:szCs w:val="32"/>
        </w:rPr>
        <w:t>%，主要原因是人员变动，调入2人。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8.74</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增加安全生产执法设备购置经费项目</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四、关于昌吉州安全生产执法监察支队2022年财政拨款收支预算情况的总体说明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2022年财政拨款收支总预算228.73万元。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收入预算包括：一般公共预算拨款228.73万元。</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一般公共预算支出包括：</w:t>
      </w:r>
      <w:r>
        <w:rPr>
          <w:rFonts w:hint="eastAsia" w:ascii="仿宋_GB2312" w:hAnsi="宋体" w:eastAsia="仿宋_GB2312" w:cs="宋体"/>
          <w:spacing w:val="-6"/>
          <w:kern w:val="0"/>
          <w:sz w:val="32"/>
          <w:szCs w:val="32"/>
        </w:rPr>
        <w:t>灾害防治及应急管理支出185.64万元，主要用于安全生产执法人员经费、公用经费，以及安全生产执法检查等；社会保障和就业支出16.03</w:t>
      </w:r>
      <w:r>
        <w:rPr>
          <w:rFonts w:ascii="仿宋_GB2312" w:hAnsi="宋体" w:eastAsia="仿宋_GB2312" w:cs="宋体"/>
          <w:spacing w:val="-6"/>
          <w:kern w:val="0"/>
          <w:sz w:val="32"/>
          <w:szCs w:val="32"/>
        </w:rPr>
        <w:t>万元，主要用于</w:t>
      </w:r>
      <w:r>
        <w:rPr>
          <w:rFonts w:hint="eastAsia" w:ascii="仿宋_GB2312" w:hAnsi="宋体" w:eastAsia="仿宋_GB2312" w:cs="宋体"/>
          <w:spacing w:val="-6"/>
          <w:kern w:val="0"/>
          <w:sz w:val="32"/>
          <w:szCs w:val="32"/>
        </w:rPr>
        <w:t>机关事业单位基本养老保险缴费支出；卫生健康支出12.52万元，主要用于行政事业单位医疗支出</w:t>
      </w:r>
      <w:r>
        <w:rPr>
          <w:rFonts w:hint="eastAsia" w:ascii="仿宋_GB2312" w:hAnsi="宋体" w:eastAsia="仿宋_GB2312" w:cs="宋体"/>
          <w:spacing w:val="-6"/>
          <w:kern w:val="0"/>
          <w:sz w:val="32"/>
          <w:szCs w:val="32"/>
          <w:lang w:eastAsia="zh-CN"/>
        </w:rPr>
        <w:t>；住房保障支出14.54万元，主要用于</w:t>
      </w:r>
      <w:r>
        <w:rPr>
          <w:rFonts w:hint="eastAsia" w:ascii="仿宋_GB2312" w:hAnsi="宋体" w:eastAsia="仿宋_GB2312" w:cs="宋体"/>
          <w:spacing w:val="-6"/>
          <w:kern w:val="0"/>
          <w:sz w:val="32"/>
          <w:szCs w:val="32"/>
          <w:lang w:val="en-US" w:eastAsia="zh-CN"/>
        </w:rPr>
        <w:t>住房</w:t>
      </w:r>
      <w:r>
        <w:rPr>
          <w:rFonts w:hint="eastAsia" w:ascii="仿宋_GB2312" w:hAnsi="宋体" w:eastAsia="仿宋_GB2312" w:cs="宋体"/>
          <w:spacing w:val="-6"/>
          <w:kern w:val="0"/>
          <w:sz w:val="32"/>
          <w:szCs w:val="32"/>
          <w:lang w:eastAsia="zh-CN"/>
        </w:rPr>
        <w:t>公积金缴纳</w:t>
      </w:r>
      <w:r>
        <w:rPr>
          <w:rFonts w:hint="eastAsia" w:ascii="仿宋_GB2312" w:hAnsi="宋体" w:eastAsia="仿宋_GB2312" w:cs="宋体"/>
          <w:spacing w:val="-6"/>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昌吉州安全生产执法监察支队</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昌吉州安全生产执法监察支队2022年一般公共预算拨款合计</w:t>
      </w:r>
      <w:r>
        <w:rPr>
          <w:rFonts w:hint="eastAsia" w:ascii="仿宋_GB2312" w:hAnsi="宋体" w:eastAsia="仿宋_GB2312" w:cs="宋体"/>
          <w:kern w:val="0"/>
          <w:sz w:val="32"/>
          <w:szCs w:val="32"/>
          <w:lang w:val="en-US" w:eastAsia="zh-CN"/>
        </w:rPr>
        <w:t>228.73</w:t>
      </w:r>
      <w:r>
        <w:rPr>
          <w:rFonts w:hint="eastAsia" w:ascii="仿宋_GB2312" w:hAnsi="仿宋_GB2312" w:eastAsia="仿宋_GB2312" w:cs="仿宋_GB2312"/>
          <w:kern w:val="0"/>
          <w:sz w:val="32"/>
          <w:szCs w:val="32"/>
        </w:rPr>
        <w:t>万元，其中：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基本支出</w:t>
      </w:r>
      <w:r>
        <w:rPr>
          <w:rFonts w:hint="eastAsia" w:ascii="仿宋_GB2312" w:hAnsi="宋体" w:eastAsia="仿宋_GB2312" w:cs="宋体"/>
          <w:kern w:val="0"/>
          <w:sz w:val="32"/>
          <w:szCs w:val="32"/>
          <w:lang w:val="en-US" w:eastAsia="zh-CN"/>
        </w:rPr>
        <w:t>208.73</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lang w:val="en-US" w:eastAsia="zh-CN"/>
        </w:rPr>
        <w:t>26.97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14.83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人员变动，调入2人。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20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新增</w:t>
      </w:r>
      <w:r>
        <w:rPr>
          <w:rFonts w:hint="eastAsia" w:ascii="仿宋_GB2312" w:hAnsi="宋体" w:eastAsia="仿宋_GB2312" w:cs="宋体"/>
          <w:kern w:val="0"/>
          <w:sz w:val="32"/>
          <w:szCs w:val="32"/>
          <w:lang w:eastAsia="zh-CN"/>
        </w:rPr>
        <w:t>安全生产执法设备购置经费项目</w:t>
      </w:r>
      <w:r>
        <w:rPr>
          <w:rFonts w:hint="eastAsia" w:ascii="仿宋_GB2312" w:hAnsi="宋体" w:eastAsia="仿宋_GB2312" w:cs="宋体"/>
          <w:kern w:val="0"/>
          <w:sz w:val="32"/>
          <w:szCs w:val="32"/>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（二）一般公共预算当年拨款结构情况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1.灾害防治及应急管理支出（类）185.64万元，占8</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2、社会保障和就业支出（类）16.03万元，占</w:t>
      </w:r>
      <w:r>
        <w:rPr>
          <w:rFonts w:hint="eastAsia" w:ascii="仿宋_GB2312" w:hAnsi="仿宋_GB2312" w:eastAsia="仿宋_GB2312" w:cs="仿宋_GB2312"/>
          <w:kern w:val="0"/>
          <w:sz w:val="32"/>
          <w:szCs w:val="32"/>
          <w:lang w:val="en-US" w:eastAsia="zh-CN"/>
        </w:rPr>
        <w:t>7.01</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3、卫生健康支出（类）12.52万元，占5.</w:t>
      </w:r>
      <w:r>
        <w:rPr>
          <w:rFonts w:hint="eastAsia" w:ascii="仿宋_GB2312" w:hAnsi="仿宋_GB2312" w:eastAsia="仿宋_GB2312" w:cs="仿宋_GB2312"/>
          <w:kern w:val="0"/>
          <w:sz w:val="32"/>
          <w:szCs w:val="32"/>
          <w:lang w:val="en-US" w:eastAsia="zh-CN"/>
        </w:rPr>
        <w:t>47</w:t>
      </w:r>
      <w:r>
        <w:rPr>
          <w:rFonts w:hint="eastAsia" w:ascii="仿宋_GB2312" w:hAnsi="仿宋_GB2312" w:eastAsia="仿宋_GB2312" w:cs="仿宋_GB2312"/>
          <w:kern w:val="0"/>
          <w:sz w:val="32"/>
          <w:szCs w:val="32"/>
        </w:rPr>
        <w:t>%。</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4、住房保障支出（类）14.54万元，占6.36%。</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rPr>
        <w:t>1.灾害防治及应急管理支出（类）应急管理事务（款）行政运行（项）:2022年预算数为</w:t>
      </w:r>
      <w:r>
        <w:rPr>
          <w:rFonts w:hint="eastAsia" w:ascii="仿宋_GB2312" w:hAnsi="宋体" w:eastAsia="仿宋_GB2312" w:cs="宋体"/>
          <w:kern w:val="0"/>
          <w:sz w:val="32"/>
          <w:szCs w:val="32"/>
          <w:lang w:val="en-US" w:eastAsia="zh-CN"/>
        </w:rPr>
        <w:t>185.64</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25.87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16.19</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调入2人</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rPr>
        <w:t>灾害防治及应急管理支出</w:t>
      </w:r>
      <w:r>
        <w:rPr>
          <w:rFonts w:ascii="仿宋_GB2312" w:hAnsi="宋体" w:eastAsia="仿宋_GB2312" w:cs="宋体"/>
          <w:kern w:val="0"/>
          <w:sz w:val="32"/>
          <w:szCs w:val="32"/>
        </w:rPr>
        <w:t>（类）应急管理事务（款）一般行政管理事务（项）：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10万元，与上年持平，增减0 %，主要原因是：项目为每年常规业务。灾害防治及应急管理支出</w:t>
      </w:r>
      <w:r>
        <w:rPr>
          <w:rFonts w:ascii="仿宋_GB2312" w:hAnsi="宋体" w:eastAsia="仿宋_GB2312" w:cs="宋体"/>
          <w:kern w:val="0"/>
          <w:sz w:val="32"/>
          <w:szCs w:val="32"/>
        </w:rPr>
        <w:t>（类）应急管理事务（款）</w:t>
      </w:r>
      <w:r>
        <w:rPr>
          <w:rFonts w:hint="eastAsia" w:ascii="仿宋_GB2312" w:hAnsi="宋体" w:eastAsia="仿宋_GB2312" w:cs="宋体"/>
          <w:kern w:val="0"/>
          <w:sz w:val="32"/>
          <w:szCs w:val="32"/>
        </w:rPr>
        <w:t>安全监管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10万元，与上年</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10万元</w:t>
      </w:r>
      <w:r>
        <w:rPr>
          <w:rFonts w:hint="eastAsia" w:ascii="仿宋_GB2312" w:hAnsi="宋体" w:eastAsia="仿宋_GB2312" w:cs="宋体"/>
          <w:kern w:val="0"/>
          <w:sz w:val="32"/>
          <w:szCs w:val="32"/>
        </w:rPr>
        <w:t>，增减</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安全生产执法装备购置</w:t>
      </w:r>
      <w:r>
        <w:rPr>
          <w:rFonts w:hint="eastAsia" w:ascii="仿宋_GB2312" w:hAnsi="宋体" w:eastAsia="仿宋_GB2312" w:cs="宋体"/>
          <w:kern w:val="0"/>
          <w:sz w:val="32"/>
          <w:szCs w:val="32"/>
        </w:rPr>
        <w:t>项目。</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3．社会保障和就业支出（类）行政事业单位养老支出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机关事业单位基本养老保险缴费支出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15.93万元，比上年预算数增加</w:t>
      </w:r>
      <w:r>
        <w:rPr>
          <w:rFonts w:hint="eastAsia" w:ascii="仿宋_GB2312" w:hAnsi="宋体" w:eastAsia="仿宋_GB2312" w:cs="宋体"/>
          <w:kern w:val="0"/>
          <w:sz w:val="32"/>
          <w:szCs w:val="32"/>
          <w:lang w:val="en-US" w:eastAsia="zh-CN"/>
        </w:rPr>
        <w:t>3.91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32.52</w:t>
      </w:r>
      <w:r>
        <w:rPr>
          <w:rFonts w:hint="eastAsia" w:ascii="仿宋_GB2312" w:hAnsi="宋体" w:eastAsia="仿宋_GB2312" w:cs="宋体"/>
          <w:kern w:val="0"/>
          <w:sz w:val="32"/>
          <w:szCs w:val="32"/>
        </w:rPr>
        <w:t>%。社会保障和就业支出（类）行政事业单位养老支出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行政单位离退休</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0.1万元，比上年预算数增加</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4.卫生健康支出（类）行政事业单位医疗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行政单位医疗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12.52万元，比上年预算数增加</w:t>
      </w:r>
      <w:r>
        <w:rPr>
          <w:rFonts w:hint="eastAsia" w:ascii="仿宋_GB2312" w:hAnsi="宋体" w:eastAsia="仿宋_GB2312" w:cs="宋体"/>
          <w:kern w:val="0"/>
          <w:sz w:val="32"/>
          <w:szCs w:val="32"/>
          <w:lang w:val="en-US" w:eastAsia="zh-CN"/>
        </w:rPr>
        <w:t>2.55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25.57</w:t>
      </w:r>
      <w:r>
        <w:rPr>
          <w:rFonts w:hint="eastAsia" w:ascii="仿宋_GB2312" w:hAnsi="宋体" w:eastAsia="仿宋_GB2312" w:cs="宋体"/>
          <w:kern w:val="0"/>
          <w:sz w:val="32"/>
          <w:szCs w:val="32"/>
        </w:rPr>
        <w:t>%；卫生健康支出（类）行政事业单位医疗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2.98</w:t>
      </w:r>
      <w:r>
        <w:rPr>
          <w:rFonts w:hint="eastAsia" w:ascii="仿宋_GB2312" w:hAnsi="宋体" w:eastAsia="仿宋_GB2312" w:cs="宋体"/>
          <w:kern w:val="0"/>
          <w:sz w:val="32"/>
          <w:szCs w:val="32"/>
        </w:rPr>
        <w:t>万元，比上年预算数增加</w:t>
      </w:r>
      <w:r>
        <w:rPr>
          <w:rFonts w:hint="eastAsia" w:ascii="仿宋_GB2312" w:hAnsi="宋体" w:eastAsia="仿宋_GB2312" w:cs="宋体"/>
          <w:kern w:val="0"/>
          <w:sz w:val="32"/>
          <w:szCs w:val="32"/>
          <w:lang w:val="en-US" w:eastAsia="zh-CN"/>
        </w:rPr>
        <w:t>0.6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25.21</w:t>
      </w:r>
      <w:r>
        <w:rPr>
          <w:rFonts w:hint="eastAsia" w:ascii="仿宋_GB2312" w:hAnsi="宋体" w:eastAsia="仿宋_GB2312" w:cs="宋体"/>
          <w:kern w:val="0"/>
          <w:sz w:val="32"/>
          <w:szCs w:val="32"/>
        </w:rPr>
        <w:t>%；卫生健康支出（类）行政事业单位医疗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w:t>
      </w:r>
      <w:r>
        <w:rPr>
          <w:rFonts w:hint="eastAsia" w:ascii="仿宋_GB2312" w:hAnsi="宋体" w:eastAsia="仿宋_GB2312" w:cs="宋体"/>
          <w:kern w:val="0"/>
          <w:sz w:val="32"/>
          <w:szCs w:val="32"/>
          <w:lang w:eastAsia="zh-CN"/>
        </w:rPr>
        <w:t>社会保障缴费</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0.14</w:t>
      </w:r>
      <w:r>
        <w:rPr>
          <w:rFonts w:hint="eastAsia" w:ascii="仿宋_GB2312" w:hAnsi="宋体" w:eastAsia="仿宋_GB2312" w:cs="宋体"/>
          <w:kern w:val="0"/>
          <w:sz w:val="32"/>
          <w:szCs w:val="32"/>
        </w:rPr>
        <w:t>万元，比上年预算数增加0.0</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1.33</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昌吉州安全生产执法监察支队</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昌吉州安全生产执法监察支队2022年一般公共预算基本支出</w:t>
      </w:r>
      <w:r>
        <w:rPr>
          <w:rFonts w:hint="eastAsia" w:ascii="仿宋_GB2312" w:hAnsi="宋体" w:eastAsia="仿宋_GB2312" w:cs="宋体"/>
          <w:kern w:val="0"/>
          <w:sz w:val="32"/>
          <w:szCs w:val="32"/>
          <w:lang w:val="en-US" w:eastAsia="zh-CN"/>
        </w:rPr>
        <w:t>208.73</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194.96</w:t>
      </w:r>
      <w:r>
        <w:rPr>
          <w:rFonts w:hint="eastAsia" w:ascii="仿宋_GB2312" w:hAnsi="宋体" w:eastAsia="仿宋_GB2312" w:cs="宋体"/>
          <w:kern w:val="0"/>
          <w:sz w:val="32"/>
          <w:szCs w:val="32"/>
        </w:rPr>
        <w:t>万元，主要包括：基本工资、津贴补贴、奖金、绩效工资、机关事业单位基本养老保险缴费、职工基本医疗保险缴费、公务员医疗补助缴费、其他社会保障缴费、住房公积金、其他工资福利支出、离休费、医疗费补助、其他对个人和家庭的补助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13.77</w:t>
      </w:r>
      <w:r>
        <w:rPr>
          <w:rFonts w:hint="eastAsia" w:ascii="仿宋_GB2312" w:hAnsi="宋体" w:eastAsia="仿宋_GB2312" w:cs="宋体"/>
          <w:kern w:val="0"/>
          <w:sz w:val="32"/>
          <w:szCs w:val="32"/>
        </w:rPr>
        <w:t>万元，主要包括：办公费、物业管理费、公务接待费、工会经费、福利费、其他商品和服务支出。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昌吉州安全生产执法监察支队</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项目一：</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仿宋_GB2312"/>
          <w:kern w:val="0"/>
          <w:sz w:val="32"/>
          <w:szCs w:val="32"/>
        </w:rPr>
        <w:t>安全生产执法经费</w:t>
      </w:r>
    </w:p>
    <w:p>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昌州党机编发【</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ascii="仿宋_GB2312" w:hAnsi="黑体" w:eastAsia="仿宋_GB2312" w:cs="仿宋_GB2312"/>
          <w:sz w:val="32"/>
          <w:szCs w:val="32"/>
        </w:rPr>
        <w:t>】</w:t>
      </w:r>
      <w:r>
        <w:rPr>
          <w:rFonts w:hint="eastAsia" w:ascii="仿宋_GB2312" w:hAnsi="黑体" w:eastAsia="仿宋_GB2312" w:cs="仿宋_GB2312"/>
          <w:sz w:val="32"/>
          <w:szCs w:val="32"/>
        </w:rPr>
        <w:t>83号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仿宋_GB2312"/>
          <w:kern w:val="0"/>
          <w:sz w:val="32"/>
          <w:szCs w:val="32"/>
        </w:rPr>
        <w:t>10万元</w:t>
      </w:r>
    </w:p>
    <w:p>
      <w:pPr>
        <w:spacing w:line="560" w:lineRule="exact"/>
        <w:ind w:firstLine="640" w:firstLineChars="200"/>
        <w:rPr>
          <w:rFonts w:hint="eastAsia" w:ascii="仿宋_GB2312" w:hAnsi="宋体" w:eastAsia="仿宋_GB2312" w:cs="仿宋_GB2312"/>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仿宋_GB2312"/>
          <w:kern w:val="0"/>
          <w:sz w:val="32"/>
          <w:szCs w:val="32"/>
        </w:rPr>
        <w:t>昌吉州安全生产执法监察支队</w:t>
      </w:r>
    </w:p>
    <w:p>
      <w:pPr>
        <w:spacing w:line="560" w:lineRule="exact"/>
        <w:ind w:firstLine="640" w:firstLineChars="200"/>
        <w:rPr>
          <w:rFonts w:hint="eastAsia" w:ascii="仿宋_GB2312" w:hAnsi="宋体" w:eastAsia="仿宋_GB2312" w:cs="仿宋_GB2312"/>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仿宋_GB2312"/>
          <w:kern w:val="0"/>
          <w:sz w:val="32"/>
          <w:szCs w:val="32"/>
        </w:rPr>
        <w:t>商品和服务支出</w:t>
      </w:r>
    </w:p>
    <w:p>
      <w:pPr>
        <w:spacing w:line="560" w:lineRule="exact"/>
        <w:ind w:firstLine="640" w:firstLineChars="200"/>
        <w:rPr>
          <w:rFonts w:hint="eastAsia" w:ascii="仿宋_GB2312" w:hAnsi="宋体" w:eastAsia="仿宋_GB2312" w:cs="仿宋_GB2312"/>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年全年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项目二：</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仿宋_GB2312"/>
          <w:kern w:val="0"/>
          <w:sz w:val="32"/>
          <w:szCs w:val="32"/>
        </w:rPr>
        <w:t>安全生产执法设备购置经费</w:t>
      </w:r>
    </w:p>
    <w:p>
      <w:pPr>
        <w:spacing w:line="560" w:lineRule="exact"/>
        <w:ind w:firstLine="640" w:firstLineChars="200"/>
        <w:rPr>
          <w:rFonts w:hint="eastAsia" w:ascii="仿宋_GB2312" w:hAnsi="黑体" w:eastAsia="仿宋_GB2312" w:cs="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昌州党机编发【</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ascii="仿宋_GB2312" w:hAnsi="黑体" w:eastAsia="仿宋_GB2312" w:cs="仿宋_GB2312"/>
          <w:sz w:val="32"/>
          <w:szCs w:val="32"/>
        </w:rPr>
        <w:t>】</w:t>
      </w:r>
      <w:r>
        <w:rPr>
          <w:rFonts w:hint="eastAsia" w:ascii="仿宋_GB2312" w:hAnsi="黑体" w:eastAsia="仿宋_GB2312" w:cs="仿宋_GB2312"/>
          <w:sz w:val="32"/>
          <w:szCs w:val="32"/>
        </w:rPr>
        <w:t>83号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仿宋_GB2312"/>
          <w:kern w:val="0"/>
          <w:sz w:val="32"/>
          <w:szCs w:val="32"/>
        </w:rPr>
        <w:t>10万元</w:t>
      </w:r>
    </w:p>
    <w:p>
      <w:pPr>
        <w:spacing w:line="560" w:lineRule="exact"/>
        <w:ind w:firstLine="640" w:firstLineChars="200"/>
        <w:rPr>
          <w:rFonts w:hint="eastAsia" w:ascii="仿宋_GB2312" w:hAnsi="宋体" w:eastAsia="仿宋_GB2312" w:cs="仿宋_GB2312"/>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仿宋_GB2312"/>
          <w:kern w:val="0"/>
          <w:sz w:val="32"/>
          <w:szCs w:val="32"/>
        </w:rPr>
        <w:t>昌吉州安全生产执法监察支队</w:t>
      </w:r>
    </w:p>
    <w:p>
      <w:pPr>
        <w:spacing w:line="560" w:lineRule="exact"/>
        <w:ind w:firstLine="640" w:firstLineChars="200"/>
        <w:rPr>
          <w:rFonts w:hint="eastAsia" w:ascii="仿宋_GB2312" w:hAnsi="宋体" w:eastAsia="仿宋_GB2312" w:cs="仿宋_GB2312"/>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仿宋_GB2312"/>
          <w:kern w:val="0"/>
          <w:sz w:val="32"/>
          <w:szCs w:val="32"/>
        </w:rPr>
        <w:t>商品和服务支出</w:t>
      </w:r>
    </w:p>
    <w:p>
      <w:pPr>
        <w:spacing w:line="560" w:lineRule="exact"/>
        <w:ind w:firstLine="640" w:firstLineChars="200"/>
        <w:rPr>
          <w:rFonts w:hint="eastAsia" w:ascii="仿宋_GB2312" w:hAnsi="宋体" w:eastAsia="仿宋_GB2312" w:cs="仿宋_GB2312"/>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年全年</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八、关于昌吉州安全生产执法监察支队2022年一般公共预算“三公”经费预算情况说明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昌吉州安全生产执法监察支队2022年一般公共预算“三公”经费数为</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万元，公务用车购置万元，公务用车运行费万元，公务接待费</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九、关于昌吉州安全生产执法监察支队2022年政府性基金预算拨款情况说明</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情况一：</w:t>
      </w:r>
      <w:r>
        <w:rPr>
          <w:rFonts w:hint="eastAsia" w:ascii="仿宋_GB2312" w:hAnsi="仿宋_GB2312" w:eastAsia="仿宋_GB2312" w:cs="仿宋_GB2312"/>
          <w:kern w:val="0"/>
          <w:sz w:val="32"/>
          <w:szCs w:val="32"/>
        </w:rPr>
        <w:t>在预算中未安排政府性基金预算的部门（单位），必须公开空表，同时做以下说明：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昌吉州安全生产执法监察支队2022年没有使用政府性基金预算拨款安排的支出，政府性基金预算支出情况表为空表。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2022年，昌吉州安全生产执法监察支队机关运行经费财政拨款预算</w:t>
      </w:r>
      <w:r>
        <w:rPr>
          <w:rFonts w:hint="eastAsia" w:ascii="仿宋_GB2312" w:hAnsi="仿宋_GB2312" w:eastAsia="仿宋_GB2312" w:cs="仿宋_GB2312"/>
          <w:kern w:val="0"/>
          <w:sz w:val="32"/>
          <w:szCs w:val="32"/>
          <w:lang w:val="en-US" w:eastAsia="zh-CN"/>
        </w:rPr>
        <w:t>13.77</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1.97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0.16，</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69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人员增加</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2022年，昌吉州安全生产执法监察支队政府采购预算</w:t>
      </w:r>
      <w:r>
        <w:rPr>
          <w:rFonts w:hint="eastAsia" w:ascii="仿宋_GB2312" w:hAnsi="仿宋_GB2312" w:eastAsia="仿宋_GB2312" w:cs="仿宋_GB2312"/>
          <w:kern w:val="0"/>
          <w:sz w:val="32"/>
          <w:szCs w:val="32"/>
          <w:lang w:val="en-US" w:eastAsia="zh-CN"/>
        </w:rPr>
        <w:t>12.19</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11.35</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0.84</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12.19</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截至2021年底，昌吉州安全生产执法监察支队及下属各预算单位占用使用国有资产总体情况为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宋体" w:eastAsia="仿宋_GB2312" w:cs="宋体"/>
          <w:kern w:val="0"/>
          <w:sz w:val="32"/>
          <w:szCs w:val="32"/>
        </w:rPr>
        <w:t>2.12</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宋体" w:eastAsia="仿宋_GB2312" w:cs="宋体"/>
          <w:kern w:val="0"/>
          <w:sz w:val="32"/>
          <w:szCs w:val="32"/>
        </w:rPr>
        <w:t>12.26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昌吉回族自治州安全生产执法监察支队</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安全生产执法经费</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目标1：执法人员完成昌吉州危险化学品、冶金、工矿商贸等重点监管企业的执法检查工作。目标2：查处举报案件率≥90目标3：全州安全生产形势持续稳定好转。目标4：督促企业落实主体责任，消除安全隐患，保障人民生命和财产安全。</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产出指标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完成专项执法行动次数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&gt;=3家</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完成计划执法企业数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&gt;=20家</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安全生产执法人员数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&gt;=8人</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查处举报案件率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案件办结率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案件办理时限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&lt;=3个月</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安全生产执法工作开展及时率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办公费成本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&lt;=5.42万元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物业费成本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&lt;=4.58万元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督促企业落实主体责任，消除安全隐患，保障人民生命和财产安全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保障</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全州安全生产形势持续稳定好转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长期</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执法企业满意度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&gt;=90%</w:t>
            </w:r>
          </w:p>
        </w:tc>
      </w:tr>
    </w:tbl>
    <w:tbl>
      <w:tblPr>
        <w:tblStyle w:val="6"/>
        <w:tblpPr w:leftFromText="180" w:rightFromText="180" w:vertAnchor="text" w:horzAnchor="page" w:tblpX="1232" w:tblpY="550"/>
        <w:tblOverlap w:val="never"/>
        <w:tblW w:w="9156" w:type="dxa"/>
        <w:tblInd w:w="0" w:type="dxa"/>
        <w:shd w:val="clear" w:color="auto" w:fill="auto"/>
        <w:tblLayout w:type="fixed"/>
        <w:tblCellMar>
          <w:top w:w="0" w:type="dxa"/>
          <w:left w:w="0" w:type="dxa"/>
          <w:bottom w:w="0" w:type="dxa"/>
          <w:right w:w="0" w:type="dxa"/>
        </w:tblCellMar>
      </w:tblPr>
      <w:tblGrid>
        <w:gridCol w:w="972"/>
        <w:gridCol w:w="972"/>
        <w:gridCol w:w="972"/>
        <w:gridCol w:w="972"/>
        <w:gridCol w:w="1944"/>
        <w:gridCol w:w="972"/>
        <w:gridCol w:w="972"/>
        <w:gridCol w:w="972"/>
        <w:gridCol w:w="408"/>
      </w:tblGrid>
      <w:tr>
        <w:tblPrEx>
          <w:shd w:val="clear" w:color="auto" w:fill="auto"/>
          <w:tblCellMar>
            <w:top w:w="0" w:type="dxa"/>
            <w:left w:w="0" w:type="dxa"/>
            <w:bottom w:w="0" w:type="dxa"/>
            <w:right w:w="0" w:type="dxa"/>
          </w:tblCellMar>
        </w:tblPrEx>
        <w:trPr>
          <w:trHeight w:val="1104" w:hRule="atLeast"/>
        </w:trPr>
        <w:tc>
          <w:tcPr>
            <w:tcW w:w="9156" w:type="dxa"/>
            <w:gridSpan w:val="9"/>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b/>
                <w:i w:val="0"/>
                <w:color w:val="000000"/>
                <w:kern w:val="0"/>
                <w:sz w:val="32"/>
                <w:szCs w:val="32"/>
                <w:u w:val="none"/>
                <w:lang w:val="en-US" w:eastAsia="zh-CN" w:bidi="ar"/>
              </w:rPr>
            </w:pPr>
          </w:p>
          <w:p>
            <w:pPr>
              <w:keepNext w:val="0"/>
              <w:keepLines w:val="0"/>
              <w:widowControl/>
              <w:suppressLineNumbers w:val="0"/>
              <w:jc w:val="both"/>
              <w:textAlignment w:val="center"/>
              <w:rPr>
                <w:rFonts w:hint="eastAsia" w:ascii="宋体" w:hAnsi="宋体" w:eastAsia="宋体" w:cs="宋体"/>
                <w:b/>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shd w:val="clear" w:color="auto" w:fill="auto"/>
          <w:tblCellMar>
            <w:top w:w="0" w:type="dxa"/>
            <w:left w:w="0" w:type="dxa"/>
            <w:bottom w:w="0" w:type="dxa"/>
            <w:right w:w="0" w:type="dxa"/>
          </w:tblCellMar>
        </w:tblPrEx>
        <w:trPr>
          <w:trHeight w:val="408" w:hRule="atLeast"/>
        </w:trPr>
        <w:tc>
          <w:tcPr>
            <w:tcW w:w="9156" w:type="dxa"/>
            <w:gridSpan w:val="9"/>
            <w:tcBorders>
              <w:top w:val="nil"/>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shd w:val="clear" w:color="auto" w:fill="auto"/>
          <w:tblCellMar>
            <w:top w:w="0" w:type="dxa"/>
            <w:left w:w="0" w:type="dxa"/>
            <w:bottom w:w="0" w:type="dxa"/>
            <w:right w:w="0" w:type="dxa"/>
          </w:tblCellMar>
        </w:tblPrEx>
        <w:trPr>
          <w:trHeight w:val="28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86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昌吉回族自治州安全生产执法监察支队</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35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安全生产执法设备购置经费</w:t>
            </w:r>
          </w:p>
        </w:tc>
      </w:tr>
      <w:tr>
        <w:tblPrEx>
          <w:shd w:val="clear" w:color="auto" w:fill="auto"/>
          <w:tblCellMar>
            <w:top w:w="0" w:type="dxa"/>
            <w:left w:w="0" w:type="dxa"/>
            <w:bottom w:w="0" w:type="dxa"/>
            <w:right w:w="0" w:type="dxa"/>
          </w:tblCellMar>
        </w:tblPrEx>
        <w:trPr>
          <w:trHeight w:val="43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9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3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8184" w:type="dxa"/>
            <w:gridSpan w:val="8"/>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目标1：购置执法装备种类10种。目标2：购置防静电服数量9套。目标4：购置安全帽数量18顶。目标3：全州安全生产形势持续稳定好转。</w:t>
            </w:r>
          </w:p>
        </w:tc>
      </w:tr>
      <w:tr>
        <w:tblPrEx>
          <w:shd w:val="clear" w:color="auto" w:fill="auto"/>
          <w:tblCellMar>
            <w:top w:w="0" w:type="dxa"/>
            <w:left w:w="0" w:type="dxa"/>
            <w:bottom w:w="0" w:type="dxa"/>
            <w:right w:w="0" w:type="dxa"/>
          </w:tblCellMar>
        </w:tblPrEx>
        <w:trPr>
          <w:trHeight w:val="28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shd w:val="clear" w:color="auto" w:fill="auto"/>
          <w:tblCellMar>
            <w:top w:w="0" w:type="dxa"/>
            <w:left w:w="0" w:type="dxa"/>
            <w:bottom w:w="0" w:type="dxa"/>
            <w:right w:w="0" w:type="dxa"/>
          </w:tblCellMar>
        </w:tblPrEx>
        <w:trPr>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购置执法装备种类</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&gt;=10种</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购置防静电服数量</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&gt;=9套</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购置安全帽数量</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&gt;=18项</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执法过程装备使用率</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执法装备购置完成时限</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装备采购及时率</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购置其他安全设备成本</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&lt;=8万元</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采购执法服</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&lt;=2万元</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及时体现全过程执法，督促企业落实主体责任，消除安全隐患，保障人民生命和财产安全</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全州安全生产形势持续稳定好转</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持续好转</w:t>
            </w:r>
          </w:p>
        </w:tc>
      </w:tr>
      <w:tr>
        <w:tblPrEx>
          <w:tblCellMar>
            <w:top w:w="0" w:type="dxa"/>
            <w:left w:w="0" w:type="dxa"/>
            <w:bottom w:w="0" w:type="dxa"/>
            <w:right w:w="0" w:type="dxa"/>
          </w:tblCellMar>
        </w:tblPrEx>
        <w:trPr>
          <w:trHeight w:val="4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5832"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执法人员满意度</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spacing w:line="60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w:t>
      </w:r>
      <w:bookmarkStart w:id="0" w:name="_GoBack"/>
      <w:bookmarkEnd w:id="0"/>
      <w:r>
        <w:rPr>
          <w:rFonts w:hint="eastAsia" w:ascii="仿宋_GB2312" w:eastAsia="仿宋_GB2312"/>
          <w:sz w:val="32"/>
          <w:szCs w:val="32"/>
        </w:rPr>
        <w:t>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left="5438" w:leftChars="304" w:hanging="4800" w:hangingChars="15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昌吉州安全生产执法监察支队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ialog">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10E1E74"/>
    <w:rsid w:val="016369AF"/>
    <w:rsid w:val="01851E85"/>
    <w:rsid w:val="01EC6D80"/>
    <w:rsid w:val="01FB4AC0"/>
    <w:rsid w:val="025A31D0"/>
    <w:rsid w:val="03131316"/>
    <w:rsid w:val="03F75EC1"/>
    <w:rsid w:val="04370180"/>
    <w:rsid w:val="048870A6"/>
    <w:rsid w:val="049C6995"/>
    <w:rsid w:val="051B34C5"/>
    <w:rsid w:val="0535152B"/>
    <w:rsid w:val="05761AD1"/>
    <w:rsid w:val="05837BE1"/>
    <w:rsid w:val="061F0F7A"/>
    <w:rsid w:val="068F7C28"/>
    <w:rsid w:val="06E8143A"/>
    <w:rsid w:val="07911CE5"/>
    <w:rsid w:val="080C0BD9"/>
    <w:rsid w:val="085A43E6"/>
    <w:rsid w:val="08EF0AC4"/>
    <w:rsid w:val="096F13F3"/>
    <w:rsid w:val="09754B24"/>
    <w:rsid w:val="0A1B223D"/>
    <w:rsid w:val="0AB10965"/>
    <w:rsid w:val="0B1B0683"/>
    <w:rsid w:val="0BD838B7"/>
    <w:rsid w:val="0BDA0617"/>
    <w:rsid w:val="0CCE7446"/>
    <w:rsid w:val="0EC35414"/>
    <w:rsid w:val="103D1545"/>
    <w:rsid w:val="10D02A48"/>
    <w:rsid w:val="10E2087F"/>
    <w:rsid w:val="11284973"/>
    <w:rsid w:val="116D620D"/>
    <w:rsid w:val="121C3ECD"/>
    <w:rsid w:val="121F3092"/>
    <w:rsid w:val="12A5256B"/>
    <w:rsid w:val="12F1700C"/>
    <w:rsid w:val="145625DB"/>
    <w:rsid w:val="14E24A59"/>
    <w:rsid w:val="152172DB"/>
    <w:rsid w:val="158D0A09"/>
    <w:rsid w:val="169307B6"/>
    <w:rsid w:val="16F23CBF"/>
    <w:rsid w:val="17022945"/>
    <w:rsid w:val="17E10E51"/>
    <w:rsid w:val="17F931BC"/>
    <w:rsid w:val="180C01BD"/>
    <w:rsid w:val="186F411D"/>
    <w:rsid w:val="191B499F"/>
    <w:rsid w:val="191E57F1"/>
    <w:rsid w:val="192E70D6"/>
    <w:rsid w:val="19744790"/>
    <w:rsid w:val="1D252B06"/>
    <w:rsid w:val="1D4A3D35"/>
    <w:rsid w:val="1E0C213C"/>
    <w:rsid w:val="1E1D5BAF"/>
    <w:rsid w:val="1EAC11C4"/>
    <w:rsid w:val="1F707010"/>
    <w:rsid w:val="1FF93A42"/>
    <w:rsid w:val="20690093"/>
    <w:rsid w:val="20D95C50"/>
    <w:rsid w:val="213914E3"/>
    <w:rsid w:val="2179494D"/>
    <w:rsid w:val="21A2597F"/>
    <w:rsid w:val="22012FD0"/>
    <w:rsid w:val="222349C4"/>
    <w:rsid w:val="23110622"/>
    <w:rsid w:val="23374B2A"/>
    <w:rsid w:val="23BF5C93"/>
    <w:rsid w:val="23D06041"/>
    <w:rsid w:val="23E861C4"/>
    <w:rsid w:val="244B49FF"/>
    <w:rsid w:val="24655EE7"/>
    <w:rsid w:val="246C7FDE"/>
    <w:rsid w:val="25CD6C65"/>
    <w:rsid w:val="25F0233F"/>
    <w:rsid w:val="26A16237"/>
    <w:rsid w:val="26AA431B"/>
    <w:rsid w:val="26F611C6"/>
    <w:rsid w:val="27A56D4F"/>
    <w:rsid w:val="27DD1C8A"/>
    <w:rsid w:val="28054DF0"/>
    <w:rsid w:val="28A65C9E"/>
    <w:rsid w:val="28D6391D"/>
    <w:rsid w:val="29C73F34"/>
    <w:rsid w:val="2A5D230F"/>
    <w:rsid w:val="2AB44389"/>
    <w:rsid w:val="2B074468"/>
    <w:rsid w:val="2B0A05C2"/>
    <w:rsid w:val="2B167760"/>
    <w:rsid w:val="2BD12C46"/>
    <w:rsid w:val="2C303C10"/>
    <w:rsid w:val="2CE12EF9"/>
    <w:rsid w:val="2DE51660"/>
    <w:rsid w:val="2E0B3CCC"/>
    <w:rsid w:val="2E147BAC"/>
    <w:rsid w:val="2E5B7F24"/>
    <w:rsid w:val="2EAA1EB2"/>
    <w:rsid w:val="2EFC7F53"/>
    <w:rsid w:val="2F70369A"/>
    <w:rsid w:val="30EC189D"/>
    <w:rsid w:val="30FB4153"/>
    <w:rsid w:val="31A109DD"/>
    <w:rsid w:val="31AC4B07"/>
    <w:rsid w:val="31E34522"/>
    <w:rsid w:val="328154F7"/>
    <w:rsid w:val="329B66DD"/>
    <w:rsid w:val="32EF1BF3"/>
    <w:rsid w:val="32FE6412"/>
    <w:rsid w:val="3339285B"/>
    <w:rsid w:val="334B00DB"/>
    <w:rsid w:val="33D8500C"/>
    <w:rsid w:val="341E1AC4"/>
    <w:rsid w:val="346928BB"/>
    <w:rsid w:val="34C12451"/>
    <w:rsid w:val="34D10251"/>
    <w:rsid w:val="34FB774D"/>
    <w:rsid w:val="35020FBA"/>
    <w:rsid w:val="35880421"/>
    <w:rsid w:val="35AD0F4F"/>
    <w:rsid w:val="362D5EC1"/>
    <w:rsid w:val="3662197D"/>
    <w:rsid w:val="3692066C"/>
    <w:rsid w:val="370D696A"/>
    <w:rsid w:val="37547759"/>
    <w:rsid w:val="37976D23"/>
    <w:rsid w:val="37B567EE"/>
    <w:rsid w:val="38201747"/>
    <w:rsid w:val="385279A8"/>
    <w:rsid w:val="386C3386"/>
    <w:rsid w:val="38981389"/>
    <w:rsid w:val="38AD1A8F"/>
    <w:rsid w:val="38B87CF2"/>
    <w:rsid w:val="38DE07B0"/>
    <w:rsid w:val="38F51632"/>
    <w:rsid w:val="39924C00"/>
    <w:rsid w:val="39CC36C1"/>
    <w:rsid w:val="39FB562E"/>
    <w:rsid w:val="3A5A2480"/>
    <w:rsid w:val="3BAC55F8"/>
    <w:rsid w:val="3C9B14F3"/>
    <w:rsid w:val="3D6F59F0"/>
    <w:rsid w:val="3DBD731C"/>
    <w:rsid w:val="3E090C9F"/>
    <w:rsid w:val="3E4B2C64"/>
    <w:rsid w:val="3E9E3F16"/>
    <w:rsid w:val="3EAC2BFB"/>
    <w:rsid w:val="3EBB0FD4"/>
    <w:rsid w:val="41E876B6"/>
    <w:rsid w:val="41F11D0C"/>
    <w:rsid w:val="41FC5569"/>
    <w:rsid w:val="421D7747"/>
    <w:rsid w:val="425E6A85"/>
    <w:rsid w:val="42673017"/>
    <w:rsid w:val="43173E1A"/>
    <w:rsid w:val="43761EBD"/>
    <w:rsid w:val="43A133AC"/>
    <w:rsid w:val="43A72B33"/>
    <w:rsid w:val="43DA6CA7"/>
    <w:rsid w:val="44476A06"/>
    <w:rsid w:val="44C86D2D"/>
    <w:rsid w:val="454D16F5"/>
    <w:rsid w:val="46470701"/>
    <w:rsid w:val="47334521"/>
    <w:rsid w:val="473F3BCF"/>
    <w:rsid w:val="47932996"/>
    <w:rsid w:val="47BE31D4"/>
    <w:rsid w:val="488A108D"/>
    <w:rsid w:val="4AF7107F"/>
    <w:rsid w:val="4BEC1BAC"/>
    <w:rsid w:val="4D14026F"/>
    <w:rsid w:val="4D924B95"/>
    <w:rsid w:val="4DE8276F"/>
    <w:rsid w:val="4E7B60B5"/>
    <w:rsid w:val="4EDF5577"/>
    <w:rsid w:val="4FF32890"/>
    <w:rsid w:val="512C4331"/>
    <w:rsid w:val="51564557"/>
    <w:rsid w:val="517B0284"/>
    <w:rsid w:val="51C7483C"/>
    <w:rsid w:val="51F032EA"/>
    <w:rsid w:val="532B3012"/>
    <w:rsid w:val="536034E1"/>
    <w:rsid w:val="5407067F"/>
    <w:rsid w:val="54405A48"/>
    <w:rsid w:val="54894472"/>
    <w:rsid w:val="54DD6FCD"/>
    <w:rsid w:val="55A32FD1"/>
    <w:rsid w:val="55B07A80"/>
    <w:rsid w:val="55E03DFF"/>
    <w:rsid w:val="55FE2D65"/>
    <w:rsid w:val="57822F8B"/>
    <w:rsid w:val="57D178AE"/>
    <w:rsid w:val="58612424"/>
    <w:rsid w:val="58FA5D22"/>
    <w:rsid w:val="5A036071"/>
    <w:rsid w:val="5A1367AD"/>
    <w:rsid w:val="5A186EA0"/>
    <w:rsid w:val="5A5735C0"/>
    <w:rsid w:val="5A5F2DE3"/>
    <w:rsid w:val="5AC66948"/>
    <w:rsid w:val="5B99354A"/>
    <w:rsid w:val="5C1758C7"/>
    <w:rsid w:val="5C5B4BC5"/>
    <w:rsid w:val="5ED66CFC"/>
    <w:rsid w:val="5F332D9D"/>
    <w:rsid w:val="5F5F0256"/>
    <w:rsid w:val="5FC674FF"/>
    <w:rsid w:val="60402F91"/>
    <w:rsid w:val="605960B6"/>
    <w:rsid w:val="612644C2"/>
    <w:rsid w:val="622067E8"/>
    <w:rsid w:val="62300439"/>
    <w:rsid w:val="623211CE"/>
    <w:rsid w:val="62530B73"/>
    <w:rsid w:val="63B975F1"/>
    <w:rsid w:val="649A0EB4"/>
    <w:rsid w:val="652D7CB7"/>
    <w:rsid w:val="65550283"/>
    <w:rsid w:val="66612DD5"/>
    <w:rsid w:val="66903CC6"/>
    <w:rsid w:val="66A34616"/>
    <w:rsid w:val="66A90950"/>
    <w:rsid w:val="66B2602A"/>
    <w:rsid w:val="673F68F6"/>
    <w:rsid w:val="67DE7F1C"/>
    <w:rsid w:val="68DD5AD4"/>
    <w:rsid w:val="6A0C30CC"/>
    <w:rsid w:val="6A5A128C"/>
    <w:rsid w:val="6A740CEE"/>
    <w:rsid w:val="6B17503F"/>
    <w:rsid w:val="6BA00D87"/>
    <w:rsid w:val="6D510CEF"/>
    <w:rsid w:val="6DA504A3"/>
    <w:rsid w:val="6EA16248"/>
    <w:rsid w:val="6EEF3A1D"/>
    <w:rsid w:val="6F0312F7"/>
    <w:rsid w:val="6F092F2E"/>
    <w:rsid w:val="6F5D6229"/>
    <w:rsid w:val="6FB061E0"/>
    <w:rsid w:val="6FDD5D23"/>
    <w:rsid w:val="70D92D1E"/>
    <w:rsid w:val="7100374A"/>
    <w:rsid w:val="7113588E"/>
    <w:rsid w:val="718747F2"/>
    <w:rsid w:val="72062727"/>
    <w:rsid w:val="72401090"/>
    <w:rsid w:val="724F4624"/>
    <w:rsid w:val="7276658B"/>
    <w:rsid w:val="73682AEF"/>
    <w:rsid w:val="73D3628B"/>
    <w:rsid w:val="74DF4BE7"/>
    <w:rsid w:val="74F61D79"/>
    <w:rsid w:val="750E2B94"/>
    <w:rsid w:val="7544433E"/>
    <w:rsid w:val="76D622EC"/>
    <w:rsid w:val="77034DB0"/>
    <w:rsid w:val="77B2095E"/>
    <w:rsid w:val="78B641AB"/>
    <w:rsid w:val="79030D85"/>
    <w:rsid w:val="79867BF4"/>
    <w:rsid w:val="7A6204E1"/>
    <w:rsid w:val="7AD42042"/>
    <w:rsid w:val="7BDC363D"/>
    <w:rsid w:val="7C285C94"/>
    <w:rsid w:val="7DA7665D"/>
    <w:rsid w:val="7DA86CDD"/>
    <w:rsid w:val="7E144D7E"/>
    <w:rsid w:val="7E9412AF"/>
    <w:rsid w:val="7EA65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25</Pages>
  <Words>7461</Words>
  <Characters>9070</Characters>
  <Lines>69</Lines>
  <Paragraphs>19</Paragraphs>
  <TotalTime>6</TotalTime>
  <ScaleCrop>false</ScaleCrop>
  <LinksUpToDate>false</LinksUpToDate>
  <CharactersWithSpaces>9793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2022-03-31T05:08:00Z</cp:lastPrinted>
  <dcterms:modified xsi:type="dcterms:W3CDTF">2022-04-21T12:37:29Z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476E9EFEABDF4BF7A11A1082D98C87E9</vt:lpwstr>
  </property>
</Properties>
</file>