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昌吉州供销社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昌吉州供销社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1、贯彻落实党和政府有关农村经济和社会发展的方针、政策和法规；研究制定全州供销社和农村合作经济组织的发展战略和发展规划，指导全州供销社的改革发展和农村合作经济组织的业务活动。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2、负责有关农村流通体制改革，发展和完善有关农村农业生产资料和消费品市场体系建设，指导推进有关农村流通现代化及连锁经营、物流配送、电子商务等现代流通方式，负责全州现代农业流通网络建设工作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3、按照自治州人民政府授权，负责对重要农业生产资料、农副产品、再生资源的组织协调和经营管理；负责化肥、农药、边销茶等重要物资的全州级储备工作。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4、行使州社社有资产出资人代表职能，监督社有资产保值增值，对控股和参股企业进行监管。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5、负责对全州供销社系统指导、协调等行业管理工作；向党委、政府及有关部门反映农民社员和供销社的意见和要求，维护各级供销社、社办企业、农村合作经济组织和全体社员的合法权益。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6、按照干部管理权限，负责州供销社机关干部人事管理工作；负责全州供销社系统干部和职工的教育与培训工作；指导有关行业协会、学会的工作。    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7、代表全州供销社参加全国总社和自治区供销社的有关活动，组织指导全州供销社发展对外经济贸易和技术合作事宜。</w:t>
      </w:r>
    </w:p>
    <w:p>
      <w:pPr>
        <w:widowControl/>
        <w:spacing w:line="480" w:lineRule="exact"/>
        <w:ind w:firstLine="66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8、承办州党委、人民政府和自治区供销合作社交办的其它事项。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下设5个科（室），分别是：行政办公室、监事会办公室、综合业务科、合作经济指导科、财务统计科。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昌吉州供销社编制数20人，实有人数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21人，增加3人；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退休28人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离休1人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昌吉州供销社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编制部门（单位）：昌吉州供销社       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371.21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371.21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24.52</w:t>
            </w:r>
          </w:p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276.09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27.38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371.21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371.21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昌吉州供销社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编制部门（单位）：昌吉州供销社                               单位：万元</w:t>
      </w:r>
    </w:p>
    <w:tbl>
      <w:tblPr>
        <w:tblStyle w:val="6"/>
        <w:tblW w:w="967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412"/>
        <w:gridCol w:w="418"/>
        <w:gridCol w:w="2133"/>
        <w:gridCol w:w="1011"/>
        <w:gridCol w:w="844"/>
        <w:gridCol w:w="704"/>
        <w:gridCol w:w="789"/>
        <w:gridCol w:w="915"/>
        <w:gridCol w:w="655"/>
        <w:gridCol w:w="703"/>
        <w:gridCol w:w="6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商业流通事务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371.21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371.21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昌吉州供销社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编制部门（单位）：昌吉州供销社     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16"/>
        <w:gridCol w:w="2598"/>
        <w:gridCol w:w="1852"/>
        <w:gridCol w:w="1852"/>
        <w:gridCol w:w="1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商业流通事务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371.21</w:t>
            </w:r>
          </w:p>
        </w:tc>
        <w:tc>
          <w:tcPr>
            <w:tcW w:w="1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371.21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编制部门（单位）：昌吉州供销社                                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371.21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371.21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43.22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43.22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24.52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24.52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276.09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27.38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27.38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371.21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371.21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371.21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编制部门（单位）：昌吉州供销社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商业流通事务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216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left="-105" w:leftChars="-50" w:right="-105" w:rightChars="-50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6"/>
                <w:szCs w:val="16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371.21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40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8"/>
        <w:gridCol w:w="2894"/>
        <w:gridCol w:w="995"/>
        <w:gridCol w:w="707"/>
        <w:gridCol w:w="976"/>
        <w:gridCol w:w="726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3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2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编制部门（单位）：昌吉州供销社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293.01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293.01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96.00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92.02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奖金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7.84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31.04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27.38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14.20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36.61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其他交通费用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41.59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26.36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371.21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334.60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36.61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编制部门（单位）：昌吉州供销社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我单位部门预算无项目支出，此表为空表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编制部门（单位）：昌吉州供销社       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编制部门（单位）：昌吉州供销社      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昌吉州供销社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支出预算包括：社会保障和就业支出、医疗卫生健康支出、商业服务业等支出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%，主要原因是人员增加；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%，主要原因是人员增加。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43.22万元，主要用于本单位离退休人员养老方面的支出，卫生健康支出24.52万元，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本单位医疗方面的支出，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商业服务业等支出276.09万元，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本单位商业服务业等方面的基本支出，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住房保障支出27.38万元，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按规定比例为职工缴纳的住房公积金支出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未安排项目预算支出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43.22万元，占11.64%。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2.卫生健康支出24.52万元，占6.60%。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3.商业服务业等支出276.09万元，占74.38%。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4.住房保障支出27.38万元，占7.38%。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）行政事业单位养老支出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）机关事业单位基本养老保险缴费支出（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12.18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12.18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，主要原因是：离退休人员款项的调整。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）行政事业单位养老支出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）机关事业单位基本养老保险缴费支出（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31.04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4.28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15.99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人员增加从而增加了机关养老保险费支出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）行政单位医疗（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18.43万元，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16.3万元，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46.93%，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主要原因是：离退休人员医疗款项的调整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4.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）公务员医疗补助（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5.82万元，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5.48万元，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48.5%，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主要原因是：离退休人员医疗款项的调整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5.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其他行政事业单位医疗支出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0.28万元，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0.28万元，增长100%，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2022年款项的调整细化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商业服务业等支出（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）商业流通事务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:202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276.09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4.61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1.7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，主要原因是：人员增加。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.住房保障支出（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）住房改革支出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）住房公积金（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27.38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万元，比上年预算数增加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27.38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2022年对功能科目进行了调整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细化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371.21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334.60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职工基本医疗保险缴费、公务员医疗补助缴费、其他社会保障缴费、住房公积金、其他工资福利支出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万元，主要包括：办公费、电费、邮电费、取暖费、差旅费、培训费、公务接待费、工会经费、福利费、公务用车运行维护费、其他商品和服务支出、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2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财政调整了车辆经费预算标准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%，主要原因是我单位严格落实中央八项规定和自治区十条规定，</w:t>
      </w:r>
      <w:r>
        <w:rPr>
          <w:rFonts w:hint="eastAsia" w:ascii="仿宋_GB2312" w:eastAsia="仿宋_GB2312"/>
          <w:sz w:val="32"/>
          <w:szCs w:val="32"/>
        </w:rPr>
        <w:t>厉行节俭节约，严格控制各项支出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昌吉州供销社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下降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了上年度的综合改革及社代会经费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5.39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11.56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192.34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120.56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昌吉州供销社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万元。具体情况见下表：</w:t>
      </w: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昌吉州供销社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供销社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5A5139"/>
    <w:rsid w:val="0090107A"/>
    <w:rsid w:val="00944B81"/>
    <w:rsid w:val="00AF3F7E"/>
    <w:rsid w:val="00B141E5"/>
    <w:rsid w:val="00C12D75"/>
    <w:rsid w:val="00CE4C77"/>
    <w:rsid w:val="00D85033"/>
    <w:rsid w:val="00F91EEB"/>
    <w:rsid w:val="01CF571A"/>
    <w:rsid w:val="01E368CB"/>
    <w:rsid w:val="0849005E"/>
    <w:rsid w:val="0CCA3020"/>
    <w:rsid w:val="111B6C1E"/>
    <w:rsid w:val="16587937"/>
    <w:rsid w:val="197226E3"/>
    <w:rsid w:val="1D3921DA"/>
    <w:rsid w:val="225B1BDA"/>
    <w:rsid w:val="27CC747A"/>
    <w:rsid w:val="288E4D22"/>
    <w:rsid w:val="31584174"/>
    <w:rsid w:val="4CE01886"/>
    <w:rsid w:val="4E083FAA"/>
    <w:rsid w:val="54736D48"/>
    <w:rsid w:val="5A8042EB"/>
    <w:rsid w:val="6A0F0701"/>
    <w:rsid w:val="76016EBC"/>
    <w:rsid w:val="76E60856"/>
    <w:rsid w:val="7BD61B65"/>
    <w:rsid w:val="7CD2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6629</Words>
  <Characters>8137</Characters>
  <Lines>69</Lines>
  <Paragraphs>19</Paragraphs>
  <TotalTime>1</TotalTime>
  <ScaleCrop>false</ScaleCrop>
  <LinksUpToDate>false</LinksUpToDate>
  <CharactersWithSpaces>8832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2022-04-21T12:41:59Z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2CBA807AC6B9447D9957ECB05F407C85</vt:lpwstr>
  </property>
</Properties>
</file>