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黑体" w:cs="宋体"/>
          <w:b/>
          <w:bCs/>
          <w:kern w:val="0"/>
          <w:sz w:val="44"/>
          <w:szCs w:val="44"/>
          <w:lang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3：</w:t>
      </w: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黑体" w:hAnsi="黑体" w:eastAsia="黑体"/>
          <w:sz w:val="32"/>
          <w:szCs w:val="32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bookmarkStart w:id="0" w:name="_GoBack"/>
      <w:r>
        <w:rPr>
          <w:rFonts w:hint="eastAsia" w:ascii="方正小标宋_GBK" w:hAnsi="宋体" w:eastAsia="方正小标宋_GBK"/>
          <w:kern w:val="0"/>
          <w:sz w:val="44"/>
          <w:szCs w:val="44"/>
        </w:rPr>
        <w:t>昌吉州中小企业发展局</w:t>
      </w:r>
      <w:r>
        <w:rPr>
          <w:rFonts w:hint="eastAsia" w:ascii="方正小标宋_GBK" w:hAnsi="宋体" w:eastAsia="方正小标宋_GBK"/>
          <w:kern w:val="0"/>
          <w:sz w:val="44"/>
          <w:szCs w:val="44"/>
          <w:lang w:eastAsia="zh-CN"/>
        </w:rPr>
        <w:t>2022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年部门预算公开</w:t>
      </w:r>
      <w:bookmarkEnd w:id="0"/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 录</w:t>
      </w:r>
    </w:p>
    <w:p>
      <w:pPr>
        <w:widowControl/>
        <w:spacing w:line="480" w:lineRule="exact"/>
        <w:ind w:firstLine="883" w:firstLineChars="200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  昌吉州中小企业发展局概况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第二部分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2022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年部门（单位）预算公开表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一、部门（单位）收支总体情况表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二、部门（单位）收入总体情况表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三、部门（单位）支出总体情况表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四、财政拨款收支总体情况表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五、一般公共预算支出情况表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六、一般公共预算基本支出情况表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项目支出情况表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80" w:lineRule="exact"/>
        <w:ind w:firstLine="640" w:firstLineChars="200"/>
        <w:outlineLvl w:val="1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第三部分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2022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年部门（单位）预算情况说明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一、关于昌吉州中小企业发展局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2022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年收支预算情况的总体说明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二、关于昌吉州中小企业发展局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2022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年收入预算情况说明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三、关于昌吉州中小企业发展局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2022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年支出预算情况说明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昌吉州中小企业发展局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2022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五、关于昌吉州中小企业发展局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2022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年一般公共预算当年拨款情况说明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六、关于昌吉州中小企业发展局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2022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年一般公共预算基本支出情况说明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七、关于昌吉州中小企业发展局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2022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年一般公共预算项目支出情况说明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八、关于昌吉州中小企业发展局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2022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年一般公共预算“三公”经费预算情况说明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九、关于昌吉州中小企业发展局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2022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年政府性基金预算拨款情况说明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   昌吉州中小企业发展局单位概况</w:t>
      </w:r>
    </w:p>
    <w:p>
      <w:pPr>
        <w:widowControl/>
        <w:spacing w:line="56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hint="eastAsia"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为全州中小企业的发展提供技术创新、市场开拓、信息交流、人才引进、业务培训、对外合作等服务；负责推进中小企业担保体系建设等任务。</w:t>
      </w: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昌吉州中小企业发展局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无下属预算单位，下设1个综合办公室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昌吉州中小企业发展局编制数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名，实有人数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人，其中：在职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 退休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减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人；离休0人，增加0人。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　</w:t>
      </w: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第二部分  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2022</w:t>
      </w:r>
      <w:r>
        <w:rPr>
          <w:rFonts w:hint="eastAsia" w:ascii="黑体" w:hAnsi="黑体" w:eastAsia="黑体"/>
          <w:kern w:val="0"/>
          <w:sz w:val="32"/>
          <w:szCs w:val="32"/>
        </w:rPr>
        <w:t>年部门（单位）预算公开表</w:t>
      </w:r>
    </w:p>
    <w:p>
      <w:pPr>
        <w:widowControl/>
        <w:spacing w:line="440" w:lineRule="exact"/>
        <w:outlineLvl w:val="1"/>
        <w:rPr>
          <w:rFonts w:hint="eastAsia" w:ascii="仿宋_GB2312" w:hAnsi="宋体" w:eastAsia="仿宋_GB2312"/>
          <w:b w:val="0"/>
          <w:bCs/>
          <w:kern w:val="0"/>
          <w:sz w:val="21"/>
          <w:szCs w:val="21"/>
          <w:lang w:val="en-US" w:eastAsia="zh-CN"/>
        </w:rPr>
      </w:pPr>
      <w:r>
        <w:rPr>
          <w:rFonts w:hint="eastAsia" w:ascii="仿宋_GB2312" w:hAnsi="宋体" w:eastAsia="仿宋_GB2312"/>
          <w:b w:val="0"/>
          <w:bCs/>
          <w:kern w:val="0"/>
          <w:sz w:val="21"/>
          <w:szCs w:val="21"/>
        </w:rPr>
        <w:t>表</w:t>
      </w:r>
      <w:r>
        <w:rPr>
          <w:rFonts w:hint="eastAsia" w:ascii="仿宋_GB2312" w:hAnsi="宋体" w:eastAsia="仿宋_GB2312"/>
          <w:b w:val="0"/>
          <w:bCs/>
          <w:kern w:val="0"/>
          <w:sz w:val="21"/>
          <w:szCs w:val="21"/>
          <w:lang w:val="en-US" w:eastAsia="zh-CN"/>
        </w:rPr>
        <w:t>1</w:t>
      </w:r>
    </w:p>
    <w:p>
      <w:pPr>
        <w:widowControl/>
        <w:spacing w:line="44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部门（单位）收支总体情况表</w:t>
      </w:r>
    </w:p>
    <w:p>
      <w:pPr>
        <w:widowControl/>
        <w:spacing w:line="44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 昌吉州中小企业发展局                          单位：万元</w:t>
      </w:r>
    </w:p>
    <w:tbl>
      <w:tblPr>
        <w:tblStyle w:val="7"/>
        <w:tblW w:w="8662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5"/>
        <w:gridCol w:w="1418"/>
        <w:gridCol w:w="3260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收     入</w:t>
            </w:r>
          </w:p>
        </w:tc>
        <w:tc>
          <w:tcPr>
            <w:tcW w:w="48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支     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项     目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预算数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功能分类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预算数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316.66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284.96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316.66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国有资本经营预算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财政专户（教育收费）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bidi="ar"/>
              </w:rPr>
              <w:t>234 抗疫特别国债还本支出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316.66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  出  总  计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316.66</w:t>
            </w:r>
          </w:p>
        </w:tc>
      </w:tr>
    </w:tbl>
    <w:p>
      <w:pPr>
        <w:widowControl/>
        <w:spacing w:line="440" w:lineRule="exact"/>
        <w:outlineLvl w:val="1"/>
        <w:rPr>
          <w:rFonts w:hint="default" w:ascii="仿宋_GB2312" w:hAnsi="宋体" w:eastAsia="仿宋_GB2312"/>
          <w:b w:val="0"/>
          <w:bCs/>
          <w:kern w:val="0"/>
          <w:sz w:val="21"/>
          <w:szCs w:val="21"/>
          <w:lang w:val="en-US" w:eastAsia="zh-CN"/>
        </w:rPr>
      </w:pPr>
      <w:r>
        <w:rPr>
          <w:rFonts w:hint="eastAsia" w:ascii="仿宋_GB2312" w:hAnsi="宋体" w:eastAsia="仿宋_GB2312"/>
          <w:b w:val="0"/>
          <w:bCs/>
          <w:kern w:val="0"/>
          <w:sz w:val="21"/>
          <w:szCs w:val="21"/>
        </w:rPr>
        <w:t>表</w:t>
      </w:r>
      <w:r>
        <w:rPr>
          <w:rFonts w:hint="eastAsia" w:ascii="仿宋_GB2312" w:hAnsi="宋体" w:eastAsia="仿宋_GB2312"/>
          <w:b w:val="0"/>
          <w:bCs/>
          <w:kern w:val="0"/>
          <w:sz w:val="21"/>
          <w:szCs w:val="21"/>
          <w:lang w:val="en-US" w:eastAsia="zh-CN"/>
        </w:rPr>
        <w:t>2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编制部门（单位）：昌吉州中小企业发展局                    单位：万元</w:t>
      </w:r>
    </w:p>
    <w:tbl>
      <w:tblPr>
        <w:tblStyle w:val="7"/>
        <w:tblW w:w="9775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9"/>
        <w:gridCol w:w="628"/>
        <w:gridCol w:w="523"/>
        <w:gridCol w:w="1700"/>
        <w:gridCol w:w="1021"/>
        <w:gridCol w:w="853"/>
        <w:gridCol w:w="711"/>
        <w:gridCol w:w="797"/>
        <w:gridCol w:w="925"/>
        <w:gridCol w:w="662"/>
        <w:gridCol w:w="710"/>
        <w:gridCol w:w="68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7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功能分类科目编码</w:t>
            </w:r>
          </w:p>
        </w:tc>
        <w:tc>
          <w:tcPr>
            <w:tcW w:w="17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功能分类科目名称</w:t>
            </w:r>
          </w:p>
        </w:tc>
        <w:tc>
          <w:tcPr>
            <w:tcW w:w="10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总  计</w:t>
            </w:r>
          </w:p>
        </w:tc>
        <w:tc>
          <w:tcPr>
            <w:tcW w:w="85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一般公共预算拨款</w:t>
            </w:r>
          </w:p>
        </w:tc>
        <w:tc>
          <w:tcPr>
            <w:tcW w:w="71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政府性基金预算拨款</w:t>
            </w:r>
          </w:p>
        </w:tc>
        <w:tc>
          <w:tcPr>
            <w:tcW w:w="7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国有资本经营预算</w:t>
            </w:r>
          </w:p>
        </w:tc>
        <w:tc>
          <w:tcPr>
            <w:tcW w:w="9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财政专户（教育收费）</w:t>
            </w:r>
          </w:p>
        </w:tc>
        <w:tc>
          <w:tcPr>
            <w:tcW w:w="6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事业收入</w:t>
            </w:r>
          </w:p>
        </w:tc>
        <w:tc>
          <w:tcPr>
            <w:tcW w:w="7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事业单位经营收入</w:t>
            </w:r>
          </w:p>
        </w:tc>
        <w:tc>
          <w:tcPr>
            <w:tcW w:w="68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单位其他资金收入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5" w:hRule="atLeast"/>
        </w:trPr>
        <w:tc>
          <w:tcPr>
            <w:tcW w:w="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类</w:t>
            </w:r>
          </w:p>
        </w:tc>
        <w:tc>
          <w:tcPr>
            <w:tcW w:w="6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款</w:t>
            </w:r>
          </w:p>
        </w:tc>
        <w:tc>
          <w:tcPr>
            <w:tcW w:w="5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项</w:t>
            </w:r>
          </w:p>
        </w:tc>
        <w:tc>
          <w:tcPr>
            <w:tcW w:w="17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201</w:t>
            </w:r>
          </w:p>
        </w:tc>
        <w:tc>
          <w:tcPr>
            <w:tcW w:w="6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一般公共服务支出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284.96</w:t>
            </w:r>
          </w:p>
        </w:tc>
        <w:tc>
          <w:tcPr>
            <w:tcW w:w="8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284.96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201</w:t>
            </w:r>
          </w:p>
        </w:tc>
        <w:tc>
          <w:tcPr>
            <w:tcW w:w="6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5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商贸事务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284.96</w:t>
            </w:r>
          </w:p>
        </w:tc>
        <w:tc>
          <w:tcPr>
            <w:tcW w:w="8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284.96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201</w:t>
            </w:r>
          </w:p>
        </w:tc>
        <w:tc>
          <w:tcPr>
            <w:tcW w:w="6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13</w:t>
            </w:r>
          </w:p>
        </w:tc>
        <w:tc>
          <w:tcPr>
            <w:tcW w:w="5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50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事业运行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94.96</w:t>
            </w:r>
          </w:p>
        </w:tc>
        <w:tc>
          <w:tcPr>
            <w:tcW w:w="8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94.96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201</w:t>
            </w:r>
          </w:p>
        </w:tc>
        <w:tc>
          <w:tcPr>
            <w:tcW w:w="6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13</w:t>
            </w:r>
          </w:p>
        </w:tc>
        <w:tc>
          <w:tcPr>
            <w:tcW w:w="5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99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其他商贸事务支出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190.00</w:t>
            </w:r>
          </w:p>
        </w:tc>
        <w:tc>
          <w:tcPr>
            <w:tcW w:w="8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190.00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208</w:t>
            </w:r>
          </w:p>
        </w:tc>
        <w:tc>
          <w:tcPr>
            <w:tcW w:w="6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社会保障和就业支出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12.08</w:t>
            </w:r>
          </w:p>
        </w:tc>
        <w:tc>
          <w:tcPr>
            <w:tcW w:w="8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12.08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208</w:t>
            </w:r>
          </w:p>
        </w:tc>
        <w:tc>
          <w:tcPr>
            <w:tcW w:w="6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行政事业单位养老支出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12.08</w:t>
            </w:r>
          </w:p>
        </w:tc>
        <w:tc>
          <w:tcPr>
            <w:tcW w:w="8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12.08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208</w:t>
            </w:r>
          </w:p>
        </w:tc>
        <w:tc>
          <w:tcPr>
            <w:tcW w:w="6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0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事业单位离退休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0.60</w:t>
            </w:r>
          </w:p>
        </w:tc>
        <w:tc>
          <w:tcPr>
            <w:tcW w:w="8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0.60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atLeast"/>
        </w:trPr>
        <w:tc>
          <w:tcPr>
            <w:tcW w:w="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208</w:t>
            </w:r>
          </w:p>
        </w:tc>
        <w:tc>
          <w:tcPr>
            <w:tcW w:w="6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05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机关事业单位基本养老保险缴费支出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11.48</w:t>
            </w:r>
          </w:p>
        </w:tc>
        <w:tc>
          <w:tcPr>
            <w:tcW w:w="8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11.48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210</w:t>
            </w:r>
          </w:p>
        </w:tc>
        <w:tc>
          <w:tcPr>
            <w:tcW w:w="6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卫生健康支出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9.06</w:t>
            </w:r>
          </w:p>
        </w:tc>
        <w:tc>
          <w:tcPr>
            <w:tcW w:w="8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9.06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210</w:t>
            </w:r>
          </w:p>
        </w:tc>
        <w:tc>
          <w:tcPr>
            <w:tcW w:w="6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行政事业单位医疗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9.06</w:t>
            </w:r>
          </w:p>
        </w:tc>
        <w:tc>
          <w:tcPr>
            <w:tcW w:w="8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9.06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210</w:t>
            </w:r>
          </w:p>
        </w:tc>
        <w:tc>
          <w:tcPr>
            <w:tcW w:w="6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0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事业单位医疗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6.82</w:t>
            </w:r>
          </w:p>
        </w:tc>
        <w:tc>
          <w:tcPr>
            <w:tcW w:w="8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6.82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210</w:t>
            </w:r>
          </w:p>
        </w:tc>
        <w:tc>
          <w:tcPr>
            <w:tcW w:w="6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03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公务员医疗补助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2.15</w:t>
            </w:r>
          </w:p>
        </w:tc>
        <w:tc>
          <w:tcPr>
            <w:tcW w:w="8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2.15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210</w:t>
            </w:r>
          </w:p>
        </w:tc>
        <w:tc>
          <w:tcPr>
            <w:tcW w:w="6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99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其他行政事业单位医疗支出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0.09</w:t>
            </w:r>
          </w:p>
        </w:tc>
        <w:tc>
          <w:tcPr>
            <w:tcW w:w="8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0.09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221</w:t>
            </w:r>
          </w:p>
        </w:tc>
        <w:tc>
          <w:tcPr>
            <w:tcW w:w="6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住房保障支出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10.56</w:t>
            </w:r>
          </w:p>
        </w:tc>
        <w:tc>
          <w:tcPr>
            <w:tcW w:w="8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10.56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221</w:t>
            </w:r>
          </w:p>
        </w:tc>
        <w:tc>
          <w:tcPr>
            <w:tcW w:w="6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住房改革支出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10.56</w:t>
            </w:r>
          </w:p>
        </w:tc>
        <w:tc>
          <w:tcPr>
            <w:tcW w:w="8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10.56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221</w:t>
            </w:r>
          </w:p>
        </w:tc>
        <w:tc>
          <w:tcPr>
            <w:tcW w:w="6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01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住房公积金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10.56</w:t>
            </w:r>
          </w:p>
        </w:tc>
        <w:tc>
          <w:tcPr>
            <w:tcW w:w="8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10.56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</w:rPr>
              <w:t>合  计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316.66</w:t>
            </w:r>
          </w:p>
        </w:tc>
        <w:tc>
          <w:tcPr>
            <w:tcW w:w="8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316.66</w:t>
            </w:r>
          </w:p>
        </w:tc>
        <w:tc>
          <w:tcPr>
            <w:tcW w:w="7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</w:tbl>
    <w:p>
      <w:pPr>
        <w:widowControl/>
        <w:spacing w:line="360" w:lineRule="exact"/>
        <w:jc w:val="left"/>
        <w:outlineLvl w:val="1"/>
        <w:rPr>
          <w:rFonts w:hint="eastAsia" w:ascii="仿宋_GB2312" w:hAnsi="宋体" w:eastAsia="仿宋_GB2312"/>
          <w:b w:val="0"/>
          <w:bCs/>
          <w:kern w:val="0"/>
          <w:sz w:val="21"/>
          <w:szCs w:val="21"/>
          <w:lang w:val="en-US" w:eastAsia="zh-CN"/>
        </w:rPr>
      </w:pPr>
      <w:r>
        <w:rPr>
          <w:rFonts w:hint="eastAsia" w:ascii="仿宋_GB2312" w:hAnsi="宋体" w:eastAsia="仿宋_GB2312"/>
          <w:b w:val="0"/>
          <w:bCs/>
          <w:kern w:val="0"/>
          <w:sz w:val="21"/>
          <w:szCs w:val="21"/>
        </w:rPr>
        <w:t>表</w:t>
      </w:r>
      <w:r>
        <w:rPr>
          <w:rFonts w:hint="eastAsia" w:ascii="仿宋_GB2312" w:hAnsi="宋体" w:eastAsia="仿宋_GB2312"/>
          <w:b w:val="0"/>
          <w:bCs/>
          <w:kern w:val="0"/>
          <w:sz w:val="21"/>
          <w:szCs w:val="21"/>
          <w:lang w:val="en-US" w:eastAsia="zh-CN"/>
        </w:rPr>
        <w:t>3</w:t>
      </w:r>
    </w:p>
    <w:p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部门（单位）支出总体情况表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编制部门（单位）：昌吉州中小企业发展局                      单位：万元</w:t>
      </w:r>
    </w:p>
    <w:tbl>
      <w:tblPr>
        <w:tblStyle w:val="7"/>
        <w:tblW w:w="9420" w:type="dxa"/>
        <w:tblInd w:w="-24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1"/>
        <w:gridCol w:w="426"/>
        <w:gridCol w:w="426"/>
        <w:gridCol w:w="2540"/>
        <w:gridCol w:w="1825"/>
        <w:gridCol w:w="1813"/>
        <w:gridCol w:w="18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9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    目</w:t>
            </w:r>
          </w:p>
        </w:tc>
        <w:tc>
          <w:tcPr>
            <w:tcW w:w="54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支出预算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功能分类科目名称</w:t>
            </w:r>
          </w:p>
        </w:tc>
        <w:tc>
          <w:tcPr>
            <w:tcW w:w="182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81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基本支出</w:t>
            </w:r>
          </w:p>
        </w:tc>
        <w:tc>
          <w:tcPr>
            <w:tcW w:w="18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类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款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</w:p>
        </w:tc>
        <w:tc>
          <w:tcPr>
            <w:tcW w:w="25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1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一般公共服务支出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284.96</w:t>
            </w:r>
          </w:p>
        </w:tc>
        <w:tc>
          <w:tcPr>
            <w:tcW w:w="1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94.96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商贸事务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284.96</w:t>
            </w:r>
          </w:p>
        </w:tc>
        <w:tc>
          <w:tcPr>
            <w:tcW w:w="1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94.96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13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50</w:t>
            </w: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事业运行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94.96</w:t>
            </w:r>
          </w:p>
        </w:tc>
        <w:tc>
          <w:tcPr>
            <w:tcW w:w="1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94.96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201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13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99</w:t>
            </w: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其他商贸事务支出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190.00</w:t>
            </w:r>
          </w:p>
        </w:tc>
        <w:tc>
          <w:tcPr>
            <w:tcW w:w="1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社会保障和就业支出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12.08</w:t>
            </w:r>
          </w:p>
        </w:tc>
        <w:tc>
          <w:tcPr>
            <w:tcW w:w="1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12.08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行政事业单位养老支出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12.08</w:t>
            </w:r>
          </w:p>
        </w:tc>
        <w:tc>
          <w:tcPr>
            <w:tcW w:w="1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12.08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0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事业单位离退休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0.60</w:t>
            </w:r>
          </w:p>
        </w:tc>
        <w:tc>
          <w:tcPr>
            <w:tcW w:w="1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0.60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05</w:t>
            </w: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机关事业单位基本养老保险缴费支出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11.48</w:t>
            </w:r>
          </w:p>
        </w:tc>
        <w:tc>
          <w:tcPr>
            <w:tcW w:w="1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11.48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卫生健康支出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9.06</w:t>
            </w:r>
          </w:p>
        </w:tc>
        <w:tc>
          <w:tcPr>
            <w:tcW w:w="1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9.06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行政事业单位医疗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9.06</w:t>
            </w:r>
          </w:p>
        </w:tc>
        <w:tc>
          <w:tcPr>
            <w:tcW w:w="1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9.06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0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事业单位医疗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6.82</w:t>
            </w:r>
          </w:p>
        </w:tc>
        <w:tc>
          <w:tcPr>
            <w:tcW w:w="1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6.82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03</w:t>
            </w: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公务员医疗补助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2.15</w:t>
            </w:r>
          </w:p>
        </w:tc>
        <w:tc>
          <w:tcPr>
            <w:tcW w:w="1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2.15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99</w:t>
            </w: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其他行政事业单位医疗支出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0.09</w:t>
            </w:r>
          </w:p>
        </w:tc>
        <w:tc>
          <w:tcPr>
            <w:tcW w:w="1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0.09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221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住房保障支出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10.56</w:t>
            </w:r>
          </w:p>
        </w:tc>
        <w:tc>
          <w:tcPr>
            <w:tcW w:w="1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10.56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221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住房改革支出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10.56</w:t>
            </w:r>
          </w:p>
        </w:tc>
        <w:tc>
          <w:tcPr>
            <w:tcW w:w="1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10.56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221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02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01</w:t>
            </w: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住房公积金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10.56</w:t>
            </w:r>
          </w:p>
        </w:tc>
        <w:tc>
          <w:tcPr>
            <w:tcW w:w="1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10.56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</w:rPr>
              <w:t>合  计</w:t>
            </w:r>
          </w:p>
        </w:tc>
        <w:tc>
          <w:tcPr>
            <w:tcW w:w="1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316.66</w:t>
            </w:r>
          </w:p>
        </w:tc>
        <w:tc>
          <w:tcPr>
            <w:tcW w:w="1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/>
              </w:rPr>
              <w:t>126.66</w:t>
            </w:r>
          </w:p>
        </w:tc>
        <w:tc>
          <w:tcPr>
            <w:tcW w:w="18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/>
              </w:rPr>
              <w:t>190</w:t>
            </w:r>
          </w:p>
        </w:tc>
      </w:tr>
    </w:tbl>
    <w:p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hint="eastAsia" w:ascii="仿宋_GB2312" w:hAnsi="宋体" w:eastAsia="仿宋_GB2312"/>
          <w:b w:val="0"/>
          <w:bCs/>
          <w:kern w:val="0"/>
          <w:sz w:val="21"/>
          <w:szCs w:val="21"/>
          <w:lang w:val="en-US" w:eastAsia="zh-CN"/>
        </w:rPr>
      </w:pPr>
      <w:r>
        <w:rPr>
          <w:rFonts w:hint="eastAsia" w:ascii="仿宋_GB2312" w:hAnsi="宋体" w:eastAsia="仿宋_GB2312"/>
          <w:b w:val="0"/>
          <w:bCs/>
          <w:kern w:val="0"/>
          <w:sz w:val="21"/>
          <w:szCs w:val="21"/>
        </w:rPr>
        <w:t>表</w:t>
      </w:r>
      <w:r>
        <w:rPr>
          <w:rFonts w:hint="eastAsia" w:ascii="仿宋_GB2312" w:hAnsi="宋体" w:eastAsia="仿宋_GB2312"/>
          <w:b w:val="0"/>
          <w:bCs/>
          <w:kern w:val="0"/>
          <w:sz w:val="21"/>
          <w:szCs w:val="21"/>
          <w:lang w:val="en-US" w:eastAsia="zh-CN"/>
        </w:rPr>
        <w:t>4</w:t>
      </w:r>
    </w:p>
    <w:p>
      <w:pPr>
        <w:widowControl/>
        <w:spacing w:before="120" w:beforeLines="50"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kern w:val="0"/>
          <w:szCs w:val="21"/>
        </w:rPr>
      </w:pPr>
      <w:r>
        <w:rPr>
          <w:rFonts w:hint="eastAsia" w:ascii="仿宋_GB2312" w:hAnsi="宋体" w:eastAsia="仿宋_GB2312"/>
          <w:kern w:val="0"/>
          <w:szCs w:val="21"/>
        </w:rPr>
        <w:t>编制部门（单位）：昌吉州中小企业发展局                                    单位：万元</w:t>
      </w:r>
    </w:p>
    <w:tbl>
      <w:tblPr>
        <w:tblStyle w:val="7"/>
        <w:tblW w:w="10583" w:type="dxa"/>
        <w:tblInd w:w="-24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1134"/>
        <w:gridCol w:w="2388"/>
        <w:gridCol w:w="900"/>
        <w:gridCol w:w="964"/>
        <w:gridCol w:w="1021"/>
        <w:gridCol w:w="1134"/>
        <w:gridCol w:w="113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285" w:hRule="atLeast"/>
        </w:trPr>
        <w:tc>
          <w:tcPr>
            <w:tcW w:w="30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40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766" w:hRule="atLeas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316.66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284.96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284.96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316.66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ind w:firstLine="90" w:firstLineChars="50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ind w:firstLine="90" w:firstLineChars="50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国有资本经营预算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12.08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12.08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9.06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9.06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10.56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10.56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righ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316.66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  出  总  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316.66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316.66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tbl>
      <w:tblPr>
        <w:tblStyle w:val="7"/>
        <w:tblW w:w="946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"/>
        <w:gridCol w:w="572"/>
        <w:gridCol w:w="79"/>
        <w:gridCol w:w="416"/>
        <w:gridCol w:w="170"/>
        <w:gridCol w:w="258"/>
        <w:gridCol w:w="2531"/>
        <w:gridCol w:w="147"/>
        <w:gridCol w:w="518"/>
        <w:gridCol w:w="490"/>
        <w:gridCol w:w="543"/>
        <w:gridCol w:w="171"/>
        <w:gridCol w:w="46"/>
        <w:gridCol w:w="943"/>
        <w:gridCol w:w="697"/>
        <w:gridCol w:w="36"/>
        <w:gridCol w:w="1682"/>
        <w:gridCol w:w="4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14" w:type="dxa"/>
          <w:wAfter w:w="47" w:type="dxa"/>
          <w:trHeight w:val="462" w:hRule="atLeast"/>
          <w:jc w:val="center"/>
        </w:trPr>
        <w:tc>
          <w:tcPr>
            <w:tcW w:w="9299" w:type="dxa"/>
            <w:gridSpan w:val="1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outlineLvl w:val="1"/>
              <w:rPr>
                <w:rFonts w:hint="default" w:ascii="仿宋_GB2312" w:hAnsi="宋体" w:eastAsia="仿宋_GB2312"/>
                <w:b w:val="0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kern w:val="0"/>
                <w:sz w:val="21"/>
                <w:szCs w:val="21"/>
              </w:rPr>
              <w:t>表</w:t>
            </w:r>
            <w:r>
              <w:rPr>
                <w:rFonts w:hint="eastAsia" w:ascii="仿宋_GB2312" w:hAnsi="宋体" w:eastAsia="仿宋_GB2312"/>
                <w:b w:val="0"/>
                <w:bCs/>
                <w:kern w:val="0"/>
                <w:sz w:val="21"/>
                <w:szCs w:val="21"/>
                <w:lang w:val="en-US" w:eastAsia="zh-CN"/>
              </w:rPr>
              <w:t>5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14" w:type="dxa"/>
          <w:wAfter w:w="47" w:type="dxa"/>
          <w:trHeight w:val="639" w:hRule="atLeast"/>
          <w:jc w:val="center"/>
        </w:trPr>
        <w:tc>
          <w:tcPr>
            <w:tcW w:w="4691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编制部门（单位）：昌吉州中小企业发展局</w:t>
            </w:r>
          </w:p>
        </w:tc>
        <w:tc>
          <w:tcPr>
            <w:tcW w:w="125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5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14" w:type="dxa"/>
          <w:wAfter w:w="47" w:type="dxa"/>
          <w:trHeight w:val="426" w:hRule="atLeast"/>
          <w:jc w:val="center"/>
        </w:trPr>
        <w:tc>
          <w:tcPr>
            <w:tcW w:w="402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273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14" w:type="dxa"/>
          <w:wAfter w:w="47" w:type="dxa"/>
          <w:trHeight w:val="542" w:hRule="atLeast"/>
          <w:jc w:val="center"/>
        </w:trPr>
        <w:tc>
          <w:tcPr>
            <w:tcW w:w="14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3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98" w:type="dxa"/>
            <w:gridSpan w:val="4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57" w:type="dxa"/>
            <w:gridSpan w:val="4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18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14" w:type="dxa"/>
          <w:wAfter w:w="47" w:type="dxa"/>
          <w:trHeight w:val="305" w:hRule="atLeast"/>
          <w:jc w:val="center"/>
        </w:trPr>
        <w:tc>
          <w:tcPr>
            <w:tcW w:w="5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3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98" w:type="dxa"/>
            <w:gridSpan w:val="4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7" w:type="dxa"/>
            <w:gridSpan w:val="4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18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14" w:type="dxa"/>
          <w:wAfter w:w="47" w:type="dxa"/>
          <w:trHeight w:val="473" w:hRule="atLeast"/>
          <w:jc w:val="center"/>
        </w:trPr>
        <w:tc>
          <w:tcPr>
            <w:tcW w:w="5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201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一般公共服务支出</w:t>
            </w:r>
          </w:p>
        </w:tc>
        <w:tc>
          <w:tcPr>
            <w:tcW w:w="169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284.96</w:t>
            </w:r>
          </w:p>
        </w:tc>
        <w:tc>
          <w:tcPr>
            <w:tcW w:w="185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94.96</w:t>
            </w:r>
          </w:p>
        </w:tc>
        <w:tc>
          <w:tcPr>
            <w:tcW w:w="17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14" w:type="dxa"/>
          <w:wAfter w:w="47" w:type="dxa"/>
          <w:trHeight w:val="489" w:hRule="atLeast"/>
          <w:jc w:val="center"/>
        </w:trPr>
        <w:tc>
          <w:tcPr>
            <w:tcW w:w="5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201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商贸事务</w:t>
            </w:r>
          </w:p>
        </w:tc>
        <w:tc>
          <w:tcPr>
            <w:tcW w:w="169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284.96</w:t>
            </w:r>
          </w:p>
        </w:tc>
        <w:tc>
          <w:tcPr>
            <w:tcW w:w="185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94.96</w:t>
            </w:r>
          </w:p>
        </w:tc>
        <w:tc>
          <w:tcPr>
            <w:tcW w:w="17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14" w:type="dxa"/>
          <w:wAfter w:w="47" w:type="dxa"/>
          <w:trHeight w:val="473" w:hRule="atLeast"/>
          <w:jc w:val="center"/>
        </w:trPr>
        <w:tc>
          <w:tcPr>
            <w:tcW w:w="5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201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13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50</w:t>
            </w:r>
          </w:p>
        </w:tc>
        <w:tc>
          <w:tcPr>
            <w:tcW w:w="2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事业运行</w:t>
            </w:r>
          </w:p>
        </w:tc>
        <w:tc>
          <w:tcPr>
            <w:tcW w:w="169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94.96</w:t>
            </w:r>
          </w:p>
        </w:tc>
        <w:tc>
          <w:tcPr>
            <w:tcW w:w="185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94.96</w:t>
            </w:r>
          </w:p>
        </w:tc>
        <w:tc>
          <w:tcPr>
            <w:tcW w:w="17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14" w:type="dxa"/>
          <w:wAfter w:w="47" w:type="dxa"/>
          <w:trHeight w:val="473" w:hRule="atLeast"/>
          <w:jc w:val="center"/>
        </w:trPr>
        <w:tc>
          <w:tcPr>
            <w:tcW w:w="5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201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13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99</w:t>
            </w:r>
          </w:p>
        </w:tc>
        <w:tc>
          <w:tcPr>
            <w:tcW w:w="2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其他商贸事务支出</w:t>
            </w:r>
          </w:p>
        </w:tc>
        <w:tc>
          <w:tcPr>
            <w:tcW w:w="169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190.00</w:t>
            </w:r>
          </w:p>
        </w:tc>
        <w:tc>
          <w:tcPr>
            <w:tcW w:w="185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14" w:type="dxa"/>
          <w:wAfter w:w="47" w:type="dxa"/>
          <w:trHeight w:val="473" w:hRule="atLeast"/>
          <w:jc w:val="center"/>
        </w:trPr>
        <w:tc>
          <w:tcPr>
            <w:tcW w:w="5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208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社会保障和就业支出</w:t>
            </w:r>
          </w:p>
        </w:tc>
        <w:tc>
          <w:tcPr>
            <w:tcW w:w="169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12.08</w:t>
            </w:r>
          </w:p>
        </w:tc>
        <w:tc>
          <w:tcPr>
            <w:tcW w:w="185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12.08</w:t>
            </w:r>
          </w:p>
        </w:tc>
        <w:tc>
          <w:tcPr>
            <w:tcW w:w="17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14" w:type="dxa"/>
          <w:wAfter w:w="47" w:type="dxa"/>
          <w:trHeight w:val="473" w:hRule="atLeast"/>
          <w:jc w:val="center"/>
        </w:trPr>
        <w:tc>
          <w:tcPr>
            <w:tcW w:w="5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208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05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行政事业单位养老支出</w:t>
            </w:r>
          </w:p>
        </w:tc>
        <w:tc>
          <w:tcPr>
            <w:tcW w:w="169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12.08</w:t>
            </w:r>
          </w:p>
        </w:tc>
        <w:tc>
          <w:tcPr>
            <w:tcW w:w="185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12.08</w:t>
            </w:r>
          </w:p>
        </w:tc>
        <w:tc>
          <w:tcPr>
            <w:tcW w:w="17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14" w:type="dxa"/>
          <w:wAfter w:w="47" w:type="dxa"/>
          <w:trHeight w:val="473" w:hRule="atLeast"/>
          <w:jc w:val="center"/>
        </w:trPr>
        <w:tc>
          <w:tcPr>
            <w:tcW w:w="5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208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05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0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2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事业单位离退休</w:t>
            </w:r>
          </w:p>
        </w:tc>
        <w:tc>
          <w:tcPr>
            <w:tcW w:w="169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0.60</w:t>
            </w:r>
          </w:p>
        </w:tc>
        <w:tc>
          <w:tcPr>
            <w:tcW w:w="185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0.60</w:t>
            </w:r>
          </w:p>
        </w:tc>
        <w:tc>
          <w:tcPr>
            <w:tcW w:w="17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14" w:type="dxa"/>
          <w:wAfter w:w="47" w:type="dxa"/>
          <w:trHeight w:val="473" w:hRule="atLeast"/>
          <w:jc w:val="center"/>
        </w:trPr>
        <w:tc>
          <w:tcPr>
            <w:tcW w:w="5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208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05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05</w:t>
            </w:r>
          </w:p>
        </w:tc>
        <w:tc>
          <w:tcPr>
            <w:tcW w:w="2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机关事业单位基本养老保险缴费支出</w:t>
            </w:r>
          </w:p>
        </w:tc>
        <w:tc>
          <w:tcPr>
            <w:tcW w:w="169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11.48</w:t>
            </w:r>
          </w:p>
        </w:tc>
        <w:tc>
          <w:tcPr>
            <w:tcW w:w="185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11.48</w:t>
            </w:r>
          </w:p>
        </w:tc>
        <w:tc>
          <w:tcPr>
            <w:tcW w:w="17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14" w:type="dxa"/>
          <w:wAfter w:w="47" w:type="dxa"/>
          <w:trHeight w:val="473" w:hRule="atLeast"/>
          <w:jc w:val="center"/>
        </w:trPr>
        <w:tc>
          <w:tcPr>
            <w:tcW w:w="5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210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卫生健康支出</w:t>
            </w:r>
          </w:p>
        </w:tc>
        <w:tc>
          <w:tcPr>
            <w:tcW w:w="169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9.06</w:t>
            </w:r>
          </w:p>
        </w:tc>
        <w:tc>
          <w:tcPr>
            <w:tcW w:w="185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9.06</w:t>
            </w:r>
          </w:p>
        </w:tc>
        <w:tc>
          <w:tcPr>
            <w:tcW w:w="17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14" w:type="dxa"/>
          <w:wAfter w:w="47" w:type="dxa"/>
          <w:trHeight w:val="473" w:hRule="atLeast"/>
          <w:jc w:val="center"/>
        </w:trPr>
        <w:tc>
          <w:tcPr>
            <w:tcW w:w="5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210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行政事业单位医疗</w:t>
            </w:r>
          </w:p>
        </w:tc>
        <w:tc>
          <w:tcPr>
            <w:tcW w:w="169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9.06</w:t>
            </w:r>
          </w:p>
        </w:tc>
        <w:tc>
          <w:tcPr>
            <w:tcW w:w="185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9.06</w:t>
            </w:r>
          </w:p>
        </w:tc>
        <w:tc>
          <w:tcPr>
            <w:tcW w:w="17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14" w:type="dxa"/>
          <w:wAfter w:w="47" w:type="dxa"/>
          <w:trHeight w:val="473" w:hRule="atLeast"/>
          <w:jc w:val="center"/>
        </w:trPr>
        <w:tc>
          <w:tcPr>
            <w:tcW w:w="5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210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11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仿宋_GB2312" w:hAnsi="宋体" w:eastAsia="仿宋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0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2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事业单位医疗</w:t>
            </w:r>
          </w:p>
        </w:tc>
        <w:tc>
          <w:tcPr>
            <w:tcW w:w="169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6.82</w:t>
            </w:r>
          </w:p>
        </w:tc>
        <w:tc>
          <w:tcPr>
            <w:tcW w:w="185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6.82</w:t>
            </w:r>
          </w:p>
        </w:tc>
        <w:tc>
          <w:tcPr>
            <w:tcW w:w="17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14" w:type="dxa"/>
          <w:wAfter w:w="47" w:type="dxa"/>
          <w:trHeight w:val="473" w:hRule="atLeast"/>
          <w:jc w:val="center"/>
        </w:trPr>
        <w:tc>
          <w:tcPr>
            <w:tcW w:w="5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210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11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03</w:t>
            </w:r>
          </w:p>
        </w:tc>
        <w:tc>
          <w:tcPr>
            <w:tcW w:w="2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公务员医疗补助</w:t>
            </w:r>
          </w:p>
        </w:tc>
        <w:tc>
          <w:tcPr>
            <w:tcW w:w="169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2.15</w:t>
            </w:r>
          </w:p>
        </w:tc>
        <w:tc>
          <w:tcPr>
            <w:tcW w:w="185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2.15</w:t>
            </w:r>
          </w:p>
        </w:tc>
        <w:tc>
          <w:tcPr>
            <w:tcW w:w="17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14" w:type="dxa"/>
          <w:wAfter w:w="47" w:type="dxa"/>
          <w:trHeight w:val="473" w:hRule="atLeast"/>
          <w:jc w:val="center"/>
        </w:trPr>
        <w:tc>
          <w:tcPr>
            <w:tcW w:w="5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210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11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lang w:bidi="ar"/>
              </w:rPr>
              <w:t>99</w:t>
            </w:r>
          </w:p>
        </w:tc>
        <w:tc>
          <w:tcPr>
            <w:tcW w:w="2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其他行政事业单位医疗支出</w:t>
            </w:r>
          </w:p>
        </w:tc>
        <w:tc>
          <w:tcPr>
            <w:tcW w:w="169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0.09</w:t>
            </w:r>
          </w:p>
        </w:tc>
        <w:tc>
          <w:tcPr>
            <w:tcW w:w="185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0.09</w:t>
            </w:r>
          </w:p>
        </w:tc>
        <w:tc>
          <w:tcPr>
            <w:tcW w:w="17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14" w:type="dxa"/>
          <w:wAfter w:w="47" w:type="dxa"/>
          <w:trHeight w:val="473" w:hRule="atLeast"/>
          <w:jc w:val="center"/>
        </w:trPr>
        <w:tc>
          <w:tcPr>
            <w:tcW w:w="5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221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住房保障支出</w:t>
            </w:r>
          </w:p>
        </w:tc>
        <w:tc>
          <w:tcPr>
            <w:tcW w:w="169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10.56</w:t>
            </w:r>
          </w:p>
        </w:tc>
        <w:tc>
          <w:tcPr>
            <w:tcW w:w="185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10.56</w:t>
            </w:r>
          </w:p>
        </w:tc>
        <w:tc>
          <w:tcPr>
            <w:tcW w:w="17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14" w:type="dxa"/>
          <w:wAfter w:w="47" w:type="dxa"/>
          <w:trHeight w:val="473" w:hRule="atLeast"/>
          <w:jc w:val="center"/>
        </w:trPr>
        <w:tc>
          <w:tcPr>
            <w:tcW w:w="5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221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02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住房改革支出</w:t>
            </w:r>
          </w:p>
        </w:tc>
        <w:tc>
          <w:tcPr>
            <w:tcW w:w="169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10.56</w:t>
            </w:r>
          </w:p>
        </w:tc>
        <w:tc>
          <w:tcPr>
            <w:tcW w:w="185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10.56</w:t>
            </w:r>
          </w:p>
        </w:tc>
        <w:tc>
          <w:tcPr>
            <w:tcW w:w="17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14" w:type="dxa"/>
          <w:wAfter w:w="47" w:type="dxa"/>
          <w:trHeight w:val="473" w:hRule="atLeast"/>
          <w:jc w:val="center"/>
        </w:trPr>
        <w:tc>
          <w:tcPr>
            <w:tcW w:w="5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221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02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01</w:t>
            </w:r>
          </w:p>
        </w:tc>
        <w:tc>
          <w:tcPr>
            <w:tcW w:w="2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住房公积金</w:t>
            </w:r>
          </w:p>
        </w:tc>
        <w:tc>
          <w:tcPr>
            <w:tcW w:w="169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10.56</w:t>
            </w:r>
          </w:p>
        </w:tc>
        <w:tc>
          <w:tcPr>
            <w:tcW w:w="185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10.56</w:t>
            </w:r>
          </w:p>
        </w:tc>
        <w:tc>
          <w:tcPr>
            <w:tcW w:w="17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14" w:type="dxa"/>
          <w:wAfter w:w="47" w:type="dxa"/>
          <w:trHeight w:val="473" w:hRule="atLeast"/>
          <w:jc w:val="center"/>
        </w:trPr>
        <w:tc>
          <w:tcPr>
            <w:tcW w:w="5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14" w:type="dxa"/>
          <w:wAfter w:w="47" w:type="dxa"/>
          <w:trHeight w:val="473" w:hRule="atLeast"/>
          <w:jc w:val="center"/>
        </w:trPr>
        <w:tc>
          <w:tcPr>
            <w:tcW w:w="5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14" w:type="dxa"/>
          <w:wAfter w:w="47" w:type="dxa"/>
          <w:trHeight w:val="483" w:hRule="atLeast"/>
          <w:jc w:val="center"/>
        </w:trPr>
        <w:tc>
          <w:tcPr>
            <w:tcW w:w="5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69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316.66</w:t>
            </w:r>
          </w:p>
        </w:tc>
        <w:tc>
          <w:tcPr>
            <w:tcW w:w="185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/>
              </w:rPr>
              <w:t>126.66</w:t>
            </w:r>
          </w:p>
        </w:tc>
        <w:tc>
          <w:tcPr>
            <w:tcW w:w="17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1"/>
                <w:szCs w:val="21"/>
                <w:lang w:val="en-US" w:eastAsia="zh-CN"/>
              </w:rPr>
              <w:t>190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  <w:jc w:val="center"/>
        </w:trPr>
        <w:tc>
          <w:tcPr>
            <w:tcW w:w="9460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360" w:lineRule="exact"/>
              <w:jc w:val="left"/>
              <w:outlineLvl w:val="1"/>
              <w:rPr>
                <w:rFonts w:hint="default" w:ascii="仿宋_GB2312" w:hAnsi="宋体" w:eastAsia="仿宋_GB2312"/>
                <w:b w:val="0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 w:val="0"/>
                <w:bCs/>
                <w:kern w:val="0"/>
                <w:sz w:val="21"/>
                <w:szCs w:val="21"/>
              </w:rPr>
              <w:t>表</w:t>
            </w:r>
            <w:r>
              <w:rPr>
                <w:rFonts w:hint="eastAsia" w:ascii="仿宋_GB2312" w:hAnsi="宋体" w:eastAsia="仿宋_GB2312"/>
                <w:b w:val="0"/>
                <w:bCs/>
                <w:kern w:val="0"/>
                <w:sz w:val="21"/>
                <w:szCs w:val="21"/>
                <w:lang w:val="en-US" w:eastAsia="zh-CN"/>
              </w:rPr>
              <w:t>6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5295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编制部门（单位）：昌吉州中小企业发展局</w:t>
            </w:r>
          </w:p>
        </w:tc>
        <w:tc>
          <w:tcPr>
            <w:tcW w:w="170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6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428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  <w:t>项目</w:t>
            </w:r>
          </w:p>
        </w:tc>
        <w:tc>
          <w:tcPr>
            <w:tcW w:w="5173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  <w:t>一般公共预算基本支出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13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  <w:t>经济分类科目编码</w:t>
            </w:r>
          </w:p>
        </w:tc>
        <w:tc>
          <w:tcPr>
            <w:tcW w:w="2936" w:type="dxa"/>
            <w:gridSpan w:val="3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  <w:t>经济分类科目名称</w:t>
            </w:r>
          </w:p>
        </w:tc>
        <w:tc>
          <w:tcPr>
            <w:tcW w:w="1722" w:type="dxa"/>
            <w:gridSpan w:val="4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722" w:type="dxa"/>
            <w:gridSpan w:val="4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  <w:t>人员经费</w:t>
            </w:r>
          </w:p>
        </w:tc>
        <w:tc>
          <w:tcPr>
            <w:tcW w:w="1729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  <w:t>公用经费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76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  <w:t>类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  <w:t>款</w:t>
            </w:r>
          </w:p>
        </w:tc>
        <w:tc>
          <w:tcPr>
            <w:tcW w:w="2936" w:type="dxa"/>
            <w:gridSpan w:val="3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2" w:type="dxa"/>
            <w:gridSpan w:val="4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2" w:type="dxa"/>
            <w:gridSpan w:val="4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9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76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301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293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工资福利支出</w:t>
            </w:r>
          </w:p>
        </w:tc>
        <w:tc>
          <w:tcPr>
            <w:tcW w:w="172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110.51</w:t>
            </w:r>
          </w:p>
        </w:tc>
        <w:tc>
          <w:tcPr>
            <w:tcW w:w="172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110.51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76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301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01</w:t>
            </w:r>
          </w:p>
        </w:tc>
        <w:tc>
          <w:tcPr>
            <w:tcW w:w="293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基本工资</w:t>
            </w:r>
          </w:p>
        </w:tc>
        <w:tc>
          <w:tcPr>
            <w:tcW w:w="172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32.24</w:t>
            </w:r>
          </w:p>
        </w:tc>
        <w:tc>
          <w:tcPr>
            <w:tcW w:w="172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32.24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76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301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02</w:t>
            </w:r>
          </w:p>
        </w:tc>
        <w:tc>
          <w:tcPr>
            <w:tcW w:w="293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津贴补贴</w:t>
            </w:r>
          </w:p>
        </w:tc>
        <w:tc>
          <w:tcPr>
            <w:tcW w:w="172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8.38</w:t>
            </w:r>
          </w:p>
        </w:tc>
        <w:tc>
          <w:tcPr>
            <w:tcW w:w="172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8.38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76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301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03</w:t>
            </w:r>
          </w:p>
        </w:tc>
        <w:tc>
          <w:tcPr>
            <w:tcW w:w="293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奖金</w:t>
            </w:r>
          </w:p>
        </w:tc>
        <w:tc>
          <w:tcPr>
            <w:tcW w:w="172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2.63</w:t>
            </w:r>
          </w:p>
        </w:tc>
        <w:tc>
          <w:tcPr>
            <w:tcW w:w="172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2.63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76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301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7</w:t>
            </w:r>
          </w:p>
        </w:tc>
        <w:tc>
          <w:tcPr>
            <w:tcW w:w="293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绩效工资</w:t>
            </w:r>
          </w:p>
        </w:tc>
        <w:tc>
          <w:tcPr>
            <w:tcW w:w="172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29.42</w:t>
            </w:r>
          </w:p>
        </w:tc>
        <w:tc>
          <w:tcPr>
            <w:tcW w:w="172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29.42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76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301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8</w:t>
            </w:r>
          </w:p>
        </w:tc>
        <w:tc>
          <w:tcPr>
            <w:tcW w:w="293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机关事业单位基本养老保险缴费</w:t>
            </w:r>
          </w:p>
        </w:tc>
        <w:tc>
          <w:tcPr>
            <w:tcW w:w="172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11.48</w:t>
            </w:r>
          </w:p>
        </w:tc>
        <w:tc>
          <w:tcPr>
            <w:tcW w:w="172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11.48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76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301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293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城镇职工基本医疗保险缴费</w:t>
            </w:r>
          </w:p>
        </w:tc>
        <w:tc>
          <w:tcPr>
            <w:tcW w:w="172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6.82</w:t>
            </w:r>
          </w:p>
        </w:tc>
        <w:tc>
          <w:tcPr>
            <w:tcW w:w="172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6.82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76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301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293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公务员医疗补助缴费</w:t>
            </w:r>
          </w:p>
        </w:tc>
        <w:tc>
          <w:tcPr>
            <w:tcW w:w="172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2.15</w:t>
            </w:r>
          </w:p>
        </w:tc>
        <w:tc>
          <w:tcPr>
            <w:tcW w:w="172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2.15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76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301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293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其他社会保障缴费</w:t>
            </w:r>
          </w:p>
        </w:tc>
        <w:tc>
          <w:tcPr>
            <w:tcW w:w="172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0.38</w:t>
            </w:r>
          </w:p>
        </w:tc>
        <w:tc>
          <w:tcPr>
            <w:tcW w:w="172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0.38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76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bidi="ar"/>
              </w:rPr>
              <w:t>301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eastAsia="zh-CN" w:bidi="ar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293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住房公积金</w:t>
            </w:r>
          </w:p>
        </w:tc>
        <w:tc>
          <w:tcPr>
            <w:tcW w:w="172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10.56</w:t>
            </w:r>
          </w:p>
        </w:tc>
        <w:tc>
          <w:tcPr>
            <w:tcW w:w="172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10.56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76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301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99</w:t>
            </w:r>
          </w:p>
        </w:tc>
        <w:tc>
          <w:tcPr>
            <w:tcW w:w="293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其他工资福利支出</w:t>
            </w:r>
          </w:p>
        </w:tc>
        <w:tc>
          <w:tcPr>
            <w:tcW w:w="172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6.44</w:t>
            </w:r>
          </w:p>
        </w:tc>
        <w:tc>
          <w:tcPr>
            <w:tcW w:w="172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6.44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76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302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/>
              </w:rPr>
            </w:pPr>
          </w:p>
        </w:tc>
        <w:tc>
          <w:tcPr>
            <w:tcW w:w="293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商品和服务支出</w:t>
            </w:r>
          </w:p>
        </w:tc>
        <w:tc>
          <w:tcPr>
            <w:tcW w:w="172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10.47</w:t>
            </w:r>
          </w:p>
        </w:tc>
        <w:tc>
          <w:tcPr>
            <w:tcW w:w="172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10.47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76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302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  <w:t>01</w:t>
            </w:r>
          </w:p>
        </w:tc>
        <w:tc>
          <w:tcPr>
            <w:tcW w:w="293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办公费</w:t>
            </w:r>
          </w:p>
        </w:tc>
        <w:tc>
          <w:tcPr>
            <w:tcW w:w="172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4.00</w:t>
            </w:r>
          </w:p>
        </w:tc>
        <w:tc>
          <w:tcPr>
            <w:tcW w:w="172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76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302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  <w:t>05</w:t>
            </w:r>
          </w:p>
        </w:tc>
        <w:tc>
          <w:tcPr>
            <w:tcW w:w="293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水费</w:t>
            </w:r>
          </w:p>
        </w:tc>
        <w:tc>
          <w:tcPr>
            <w:tcW w:w="172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0.40</w:t>
            </w:r>
          </w:p>
        </w:tc>
        <w:tc>
          <w:tcPr>
            <w:tcW w:w="172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76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302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293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差旅费</w:t>
            </w:r>
          </w:p>
        </w:tc>
        <w:tc>
          <w:tcPr>
            <w:tcW w:w="172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2.00</w:t>
            </w:r>
          </w:p>
        </w:tc>
        <w:tc>
          <w:tcPr>
            <w:tcW w:w="172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76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302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lang w:val="en-US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  <w:t>28</w:t>
            </w:r>
          </w:p>
        </w:tc>
        <w:tc>
          <w:tcPr>
            <w:tcW w:w="293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工会经费</w:t>
            </w:r>
          </w:p>
        </w:tc>
        <w:tc>
          <w:tcPr>
            <w:tcW w:w="172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1.36</w:t>
            </w:r>
          </w:p>
        </w:tc>
        <w:tc>
          <w:tcPr>
            <w:tcW w:w="172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76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302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  <w:t>29</w:t>
            </w:r>
          </w:p>
        </w:tc>
        <w:tc>
          <w:tcPr>
            <w:tcW w:w="293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福利费</w:t>
            </w:r>
          </w:p>
        </w:tc>
        <w:tc>
          <w:tcPr>
            <w:tcW w:w="172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1.22</w:t>
            </w:r>
          </w:p>
        </w:tc>
        <w:tc>
          <w:tcPr>
            <w:tcW w:w="172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76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bidi="ar"/>
              </w:rPr>
              <w:t>302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  <w:t>99</w:t>
            </w:r>
          </w:p>
        </w:tc>
        <w:tc>
          <w:tcPr>
            <w:tcW w:w="293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其他商品和服务支出</w:t>
            </w:r>
          </w:p>
        </w:tc>
        <w:tc>
          <w:tcPr>
            <w:tcW w:w="172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1.49</w:t>
            </w:r>
          </w:p>
        </w:tc>
        <w:tc>
          <w:tcPr>
            <w:tcW w:w="172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76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303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93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对个人和家庭的补助</w:t>
            </w:r>
          </w:p>
        </w:tc>
        <w:tc>
          <w:tcPr>
            <w:tcW w:w="172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5.68</w:t>
            </w:r>
          </w:p>
        </w:tc>
        <w:tc>
          <w:tcPr>
            <w:tcW w:w="172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5.68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76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303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01</w:t>
            </w:r>
          </w:p>
        </w:tc>
        <w:tc>
          <w:tcPr>
            <w:tcW w:w="293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离休费</w:t>
            </w:r>
          </w:p>
        </w:tc>
        <w:tc>
          <w:tcPr>
            <w:tcW w:w="172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0.60</w:t>
            </w:r>
          </w:p>
        </w:tc>
        <w:tc>
          <w:tcPr>
            <w:tcW w:w="172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0.60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76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303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  <w:t>07</w:t>
            </w:r>
          </w:p>
        </w:tc>
        <w:tc>
          <w:tcPr>
            <w:tcW w:w="293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医疗费补助</w:t>
            </w:r>
          </w:p>
        </w:tc>
        <w:tc>
          <w:tcPr>
            <w:tcW w:w="172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4.71</w:t>
            </w:r>
          </w:p>
        </w:tc>
        <w:tc>
          <w:tcPr>
            <w:tcW w:w="172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4.71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76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303</w:t>
            </w: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  <w:t>09</w:t>
            </w:r>
          </w:p>
        </w:tc>
        <w:tc>
          <w:tcPr>
            <w:tcW w:w="293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奖励金</w:t>
            </w:r>
          </w:p>
        </w:tc>
        <w:tc>
          <w:tcPr>
            <w:tcW w:w="172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0.37</w:t>
            </w:r>
          </w:p>
        </w:tc>
        <w:tc>
          <w:tcPr>
            <w:tcW w:w="172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0.37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76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93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2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2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76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93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2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2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76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93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</w:rPr>
              <w:t>合  计</w:t>
            </w:r>
          </w:p>
        </w:tc>
        <w:tc>
          <w:tcPr>
            <w:tcW w:w="172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  <w:t>126.66</w:t>
            </w:r>
          </w:p>
        </w:tc>
        <w:tc>
          <w:tcPr>
            <w:tcW w:w="172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  <w:t>116.19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/>
              </w:rPr>
              <w:t>10.47</w:t>
            </w:r>
          </w:p>
        </w:tc>
      </w:tr>
    </w:tbl>
    <w:p>
      <w:pPr>
        <w:widowControl/>
        <w:spacing w:line="360" w:lineRule="exact"/>
        <w:jc w:val="left"/>
        <w:outlineLvl w:val="1"/>
        <w:rPr>
          <w:rFonts w:hint="default" w:ascii="仿宋_GB2312" w:hAnsi="宋体" w:eastAsia="仿宋_GB2312"/>
          <w:b w:val="0"/>
          <w:bCs/>
          <w:kern w:val="0"/>
          <w:sz w:val="21"/>
          <w:szCs w:val="21"/>
          <w:lang w:val="en-US" w:eastAsia="zh-CN"/>
        </w:rPr>
      </w:pPr>
      <w:r>
        <w:rPr>
          <w:rFonts w:hint="eastAsia" w:ascii="仿宋_GB2312" w:hAnsi="宋体" w:eastAsia="仿宋_GB2312"/>
          <w:b w:val="0"/>
          <w:bCs/>
          <w:kern w:val="0"/>
          <w:sz w:val="21"/>
          <w:szCs w:val="21"/>
        </w:rPr>
        <w:t>表</w:t>
      </w:r>
      <w:r>
        <w:rPr>
          <w:rFonts w:hint="eastAsia" w:ascii="仿宋_GB2312" w:hAnsi="宋体" w:eastAsia="仿宋_GB2312"/>
          <w:b w:val="0"/>
          <w:bCs/>
          <w:kern w:val="0"/>
          <w:sz w:val="21"/>
          <w:szCs w:val="21"/>
          <w:lang w:val="en-US" w:eastAsia="zh-CN"/>
        </w:rPr>
        <w:t>7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tbl>
      <w:tblPr>
        <w:tblStyle w:val="7"/>
        <w:tblW w:w="9661" w:type="dxa"/>
        <w:tblInd w:w="-36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"/>
        <w:gridCol w:w="520"/>
        <w:gridCol w:w="426"/>
        <w:gridCol w:w="426"/>
        <w:gridCol w:w="851"/>
        <w:gridCol w:w="1456"/>
        <w:gridCol w:w="750"/>
        <w:gridCol w:w="56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1" w:type="dxa"/>
          <w:wAfter w:w="8" w:type="dxa"/>
          <w:trHeight w:val="375" w:hRule="atLeast"/>
        </w:trPr>
        <w:tc>
          <w:tcPr>
            <w:tcW w:w="9642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1" w:type="dxa"/>
          <w:wAfter w:w="8" w:type="dxa"/>
          <w:trHeight w:val="405" w:hRule="atLeast"/>
        </w:trPr>
        <w:tc>
          <w:tcPr>
            <w:tcW w:w="553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编制部门（单位）：昌吉州中小企业发展局</w:t>
            </w: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83" w:type="dxa"/>
            <w:gridSpan w:val="4"/>
            <w:noWrap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noWrap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noWrap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7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531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426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426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1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201</w:t>
            </w:r>
          </w:p>
        </w:tc>
        <w:tc>
          <w:tcPr>
            <w:tcW w:w="426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26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5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一般公共服务支出</w:t>
            </w: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190</w:t>
            </w: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190</w:t>
            </w: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1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201</w:t>
            </w:r>
          </w:p>
        </w:tc>
        <w:tc>
          <w:tcPr>
            <w:tcW w:w="426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426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5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商贸事务</w:t>
            </w: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190</w:t>
            </w: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190</w:t>
            </w: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1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201</w:t>
            </w:r>
          </w:p>
        </w:tc>
        <w:tc>
          <w:tcPr>
            <w:tcW w:w="426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13</w:t>
            </w:r>
          </w:p>
        </w:tc>
        <w:tc>
          <w:tcPr>
            <w:tcW w:w="426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99</w:t>
            </w:r>
          </w:p>
        </w:tc>
        <w:tc>
          <w:tcPr>
            <w:tcW w:w="85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其他商贸事务支出</w:t>
            </w: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昌吉州中小企业发展“十四五”规划项目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1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201</w:t>
            </w:r>
          </w:p>
        </w:tc>
        <w:tc>
          <w:tcPr>
            <w:tcW w:w="426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13</w:t>
            </w:r>
          </w:p>
        </w:tc>
        <w:tc>
          <w:tcPr>
            <w:tcW w:w="426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99</w:t>
            </w:r>
          </w:p>
        </w:tc>
        <w:tc>
          <w:tcPr>
            <w:tcW w:w="85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其他商贸事务支出</w:t>
            </w: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昌吉州中小企业发展服务研究项目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160</w:t>
            </w: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160</w:t>
            </w: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1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1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1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1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1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1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1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1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1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18"/>
                <w:szCs w:val="18"/>
              </w:rPr>
              <w:t>合 计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190</w:t>
            </w: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190</w:t>
            </w: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</w:tbl>
    <w:p>
      <w:pPr>
        <w:widowControl/>
        <w:spacing w:line="360" w:lineRule="exact"/>
        <w:jc w:val="left"/>
        <w:outlineLvl w:val="1"/>
        <w:rPr>
          <w:rFonts w:hint="eastAsia" w:ascii="仿宋_GB2312" w:hAnsi="宋体" w:eastAsia="仿宋_GB2312"/>
          <w:b w:val="0"/>
          <w:bCs/>
          <w:kern w:val="0"/>
          <w:sz w:val="21"/>
          <w:szCs w:val="21"/>
        </w:rPr>
      </w:pPr>
    </w:p>
    <w:p>
      <w:pPr>
        <w:widowControl/>
        <w:spacing w:line="360" w:lineRule="exact"/>
        <w:jc w:val="left"/>
        <w:outlineLvl w:val="1"/>
        <w:rPr>
          <w:rFonts w:hint="eastAsia" w:ascii="仿宋_GB2312" w:hAnsi="宋体" w:eastAsia="仿宋_GB2312"/>
          <w:b w:val="0"/>
          <w:bCs/>
          <w:kern w:val="0"/>
          <w:sz w:val="21"/>
          <w:szCs w:val="21"/>
        </w:rPr>
      </w:pPr>
    </w:p>
    <w:p>
      <w:pPr>
        <w:widowControl/>
        <w:spacing w:line="360" w:lineRule="exact"/>
        <w:jc w:val="left"/>
        <w:outlineLvl w:val="1"/>
        <w:rPr>
          <w:rFonts w:hint="eastAsia" w:ascii="仿宋_GB2312" w:hAnsi="宋体" w:eastAsia="仿宋_GB2312"/>
          <w:b w:val="0"/>
          <w:bCs/>
          <w:kern w:val="0"/>
          <w:sz w:val="21"/>
          <w:szCs w:val="21"/>
        </w:rPr>
      </w:pPr>
    </w:p>
    <w:p>
      <w:pPr>
        <w:widowControl/>
        <w:spacing w:line="360" w:lineRule="exact"/>
        <w:jc w:val="left"/>
        <w:outlineLvl w:val="1"/>
        <w:rPr>
          <w:rFonts w:hint="default" w:ascii="仿宋_GB2312" w:hAnsi="宋体" w:eastAsia="仿宋_GB2312"/>
          <w:b w:val="0"/>
          <w:bCs/>
          <w:kern w:val="0"/>
          <w:sz w:val="21"/>
          <w:szCs w:val="21"/>
          <w:lang w:val="en-US" w:eastAsia="zh-CN"/>
        </w:rPr>
      </w:pPr>
      <w:r>
        <w:rPr>
          <w:rFonts w:hint="eastAsia" w:ascii="仿宋_GB2312" w:hAnsi="宋体" w:eastAsia="仿宋_GB2312"/>
          <w:b w:val="0"/>
          <w:bCs/>
          <w:kern w:val="0"/>
          <w:sz w:val="21"/>
          <w:szCs w:val="21"/>
        </w:rPr>
        <w:t>表</w:t>
      </w:r>
      <w:r>
        <w:rPr>
          <w:rFonts w:hint="eastAsia" w:ascii="仿宋_GB2312" w:hAnsi="宋体" w:eastAsia="仿宋_GB2312"/>
          <w:b w:val="0"/>
          <w:bCs/>
          <w:kern w:val="0"/>
          <w:sz w:val="21"/>
          <w:szCs w:val="21"/>
          <w:lang w:val="en-US" w:eastAsia="zh-CN"/>
        </w:rPr>
        <w:t>8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 昌吉州中小企业发展局                 单位：万元</w:t>
      </w:r>
    </w:p>
    <w:tbl>
      <w:tblPr>
        <w:tblStyle w:val="7"/>
        <w:tblW w:w="9240" w:type="dxa"/>
        <w:tblInd w:w="-17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  <w:highlight w:val="none"/>
        </w:rPr>
        <w:t>备注：我单位无“三公”经费预算，此表为空表</w:t>
      </w: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  <w:highlight w:val="yellow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hint="eastAsia"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hint="default" w:ascii="仿宋_GB2312" w:hAnsi="宋体" w:eastAsia="仿宋_GB2312"/>
          <w:b w:val="0"/>
          <w:bCs/>
          <w:kern w:val="0"/>
          <w:sz w:val="21"/>
          <w:szCs w:val="21"/>
          <w:lang w:val="en-US" w:eastAsia="zh-CN"/>
        </w:rPr>
      </w:pPr>
      <w:r>
        <w:rPr>
          <w:rFonts w:hint="eastAsia" w:ascii="仿宋_GB2312" w:hAnsi="宋体" w:eastAsia="仿宋_GB2312"/>
          <w:b w:val="0"/>
          <w:bCs/>
          <w:kern w:val="0"/>
          <w:sz w:val="21"/>
          <w:szCs w:val="21"/>
        </w:rPr>
        <w:t>表</w:t>
      </w:r>
      <w:r>
        <w:rPr>
          <w:rFonts w:hint="eastAsia" w:ascii="仿宋_GB2312" w:hAnsi="宋体" w:eastAsia="仿宋_GB2312"/>
          <w:b w:val="0"/>
          <w:bCs/>
          <w:kern w:val="0"/>
          <w:sz w:val="21"/>
          <w:szCs w:val="21"/>
          <w:lang w:val="en-US" w:eastAsia="zh-CN"/>
        </w:rPr>
        <w:t>9</w:t>
      </w:r>
    </w:p>
    <w:p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编制部门（单位）：昌吉州中小企业发展局                       单位：万元</w:t>
      </w:r>
    </w:p>
    <w:tbl>
      <w:tblPr>
        <w:tblStyle w:val="7"/>
        <w:tblW w:w="9214" w:type="dxa"/>
        <w:tblInd w:w="-3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备注：我单位无政府性基金预算，此表为空表。</w:t>
      </w: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2098" w:right="1418" w:bottom="1928" w:left="1588" w:header="851" w:footer="992" w:gutter="0"/>
          <w:pgNumType w:fmt="decimal" w:start="1"/>
          <w:cols w:space="720" w:num="1"/>
          <w:docGrid w:linePitch="312" w:charSpace="0"/>
        </w:sectPr>
      </w:pPr>
    </w:p>
    <w:p>
      <w:pPr>
        <w:spacing w:line="60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第三部分  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2022</w:t>
      </w:r>
      <w:r>
        <w:rPr>
          <w:rFonts w:hint="eastAsia" w:ascii="黑体" w:hAnsi="黑体" w:eastAsia="黑体"/>
          <w:kern w:val="0"/>
          <w:sz w:val="32"/>
          <w:szCs w:val="32"/>
        </w:rPr>
        <w:t>年昌吉州中小企业发展局预算情况说明</w:t>
      </w:r>
    </w:p>
    <w:p>
      <w:pPr>
        <w:spacing w:line="600" w:lineRule="exact"/>
        <w:jc w:val="center"/>
        <w:rPr>
          <w:rFonts w:ascii="黑体" w:hAnsi="黑体" w:eastAsia="黑体"/>
          <w:kern w:val="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</w:t>
      </w:r>
      <w:r>
        <w:rPr>
          <w:rFonts w:hint="eastAsia" w:ascii="黑体" w:hAnsi="黑体" w:eastAsia="黑体"/>
          <w:kern w:val="0"/>
          <w:sz w:val="32"/>
          <w:szCs w:val="32"/>
        </w:rPr>
        <w:t>昌吉州中小企业发展局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2022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年收支预算情况的总体说明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按照全口径预算的原则，昌吉州中小企业发展局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年所有收入和支出均纳入部门（单位）预算管理。收支总预算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316.66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316.66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支出预算包括：一般公共服务支出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284.96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万元、社会保障和就业支出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12.08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万元、医疗卫生健康支出9.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6万元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住房保障支出10.56万元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昌吉州中小企业发展局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2022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年收入预算情况说明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昌吉州中小企业发展局收入预算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316.66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spacing w:line="60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316.66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万元，占100%，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比上年预算增加242.42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326.54%；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主要原因是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在职职工</w:t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伙食补助费没有纳入本年预算，基本支出较上年预算减少7.56万元，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调标增资及增加工作人员，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较上年预算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59.98万元；工作任务调整，项目经费较上年预算增加190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万元。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国有资本经营预算未安排。</w:t>
      </w:r>
    </w:p>
    <w:p>
      <w:pPr>
        <w:spacing w:line="60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昌吉州中小企业发展局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2022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年支出预算情况说明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昌吉州中小企业发展局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年支出预算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316.66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126.66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52.42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70.61%，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主要原因是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在职职工</w:t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伙食补助费没有纳入本年预算，基本支出较上年预算减少7.56万元，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调标增资及增加工作人员，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较上年预算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59.98万元。</w:t>
      </w:r>
    </w:p>
    <w:p>
      <w:pPr>
        <w:spacing w:line="60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190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190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100%，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工作任务调整，项目经费较上年预算增加190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万元。</w:t>
      </w:r>
    </w:p>
    <w:p>
      <w:pPr>
        <w:spacing w:line="60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昌吉州中小企业发展局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2022</w:t>
      </w:r>
      <w:r>
        <w:rPr>
          <w:rFonts w:hint="eastAsia" w:ascii="黑体" w:hAnsi="宋体" w:eastAsia="黑体" w:cs="宋体"/>
          <w:kern w:val="0"/>
          <w:sz w:val="32"/>
          <w:szCs w:val="32"/>
        </w:rPr>
        <w:t>年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财政拨款收支预算情况的总体说明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年财政拨款收支总预算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316.66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60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收入全部为一般公共预算拨款，无政府性基金预算和国有资本经营预算拨款。</w:t>
      </w:r>
    </w:p>
    <w:p>
      <w:pPr>
        <w:spacing w:line="60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收入预算包括：一般公共预算拨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eastAsia="zh-CN"/>
        </w:rPr>
        <w:t>316.66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万元。</w:t>
      </w:r>
    </w:p>
    <w:p>
      <w:pPr>
        <w:spacing w:line="60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一般公共预算支出包括：一般公共服务支出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284.96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 xml:space="preserve">万元，主要用于公用经费、人员经费及日常开展业务活动的支出； </w:t>
      </w:r>
    </w:p>
    <w:p>
      <w:pPr>
        <w:spacing w:line="560" w:lineRule="exact"/>
        <w:rPr>
          <w:rFonts w:hint="default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社会保障和就业支出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12.08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万元，主要用于机关事业单位基本养老保险缴费支出；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卫生健康支出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9.06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主要用于事业单位医疗及公务员医疗补助支出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eastAsia="zh-CN"/>
        </w:rPr>
        <w:t>；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住房保障支出10.56万元，主要用于缴纳职工住房公积金。</w:t>
      </w:r>
    </w:p>
    <w:p>
      <w:pPr>
        <w:spacing w:line="60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昌吉州中小企业发展局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2022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年一般公共预算当年拨款情况说明</w:t>
      </w:r>
    </w:p>
    <w:p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（一）一般公共预算当年拨款规模变化情况</w:t>
      </w:r>
    </w:p>
    <w:p>
      <w:pPr>
        <w:spacing w:line="60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昌吉州中小企业发展局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年一般公共预算拨款合计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316.66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316.66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比上年预算增加242.42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70.61%，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主要原因是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在职职工</w:t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伙食补助费没有纳入本年预算，基本支出较上年预算减少7.56万元，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调标增资及增加工作人员，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较上年预算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59.98万元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190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190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100%，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工作任务调整，项目经费较上年预算增加190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万元。</w:t>
      </w:r>
    </w:p>
    <w:p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</w:t>
      </w:r>
      <w:r>
        <w:rPr>
          <w:rFonts w:ascii="仿宋_GB2312" w:hAnsi="宋体" w:eastAsia="仿宋_GB2312" w:cs="宋体"/>
          <w:kern w:val="0"/>
          <w:sz w:val="32"/>
          <w:szCs w:val="32"/>
        </w:rPr>
        <w:t>一般公共服务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284.96</w:t>
      </w:r>
      <w:r>
        <w:rPr>
          <w:rFonts w:hint="eastAsia" w:ascii="仿宋_GB2312" w:eastAsia="仿宋_GB2312"/>
          <w:sz w:val="32"/>
          <w:szCs w:val="32"/>
        </w:rPr>
        <w:t>万元，占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90</w:t>
      </w:r>
      <w:r>
        <w:rPr>
          <w:rFonts w:hint="eastAsia" w:ascii="仿宋_GB2312" w:eastAsia="仿宋_GB2312"/>
          <w:sz w:val="32"/>
          <w:szCs w:val="32"/>
        </w:rPr>
        <w:t>%。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</w:t>
      </w:r>
      <w:r>
        <w:rPr>
          <w:rFonts w:hint="eastAsia" w:ascii="仿宋" w:hAnsi="仿宋" w:eastAsia="仿宋" w:cs="仿宋"/>
          <w:kern w:val="0"/>
          <w:sz w:val="32"/>
          <w:szCs w:val="32"/>
        </w:rPr>
        <w:t>社会保障和就业支出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12.08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万元，占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3.82</w:t>
      </w:r>
      <w:r>
        <w:rPr>
          <w:rFonts w:hint="eastAsia" w:ascii="仿宋" w:hAnsi="仿宋" w:eastAsia="仿宋" w:cs="仿宋"/>
          <w:kern w:val="0"/>
          <w:sz w:val="32"/>
          <w:szCs w:val="32"/>
        </w:rPr>
        <w:t>%。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3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.</w:t>
      </w:r>
      <w:r>
        <w:rPr>
          <w:rFonts w:hint="eastAsia" w:ascii="仿宋" w:hAnsi="仿宋" w:eastAsia="仿宋" w:cs="仿宋"/>
          <w:kern w:val="0"/>
          <w:sz w:val="32"/>
          <w:szCs w:val="32"/>
        </w:rPr>
        <w:t>卫生健康支出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9.06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万元，占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2.86</w:t>
      </w:r>
      <w:r>
        <w:rPr>
          <w:rFonts w:hint="eastAsia" w:ascii="仿宋" w:hAnsi="仿宋" w:eastAsia="仿宋" w:cs="仿宋"/>
          <w:kern w:val="0"/>
          <w:sz w:val="32"/>
          <w:szCs w:val="32"/>
        </w:rPr>
        <w:t>%。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住房保障支出10.56万元，占3.32%。</w:t>
      </w:r>
    </w:p>
    <w:p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spacing w:line="60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1.</w:t>
      </w:r>
      <w:r>
        <w:rPr>
          <w:rFonts w:ascii="仿宋_GB2312" w:hAnsi="宋体" w:eastAsia="仿宋_GB2312" w:cs="宋体"/>
          <w:kern w:val="0"/>
          <w:sz w:val="32"/>
          <w:szCs w:val="32"/>
        </w:rPr>
        <w:t>一般公共服务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（类）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商贸事务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（款）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事业</w:t>
      </w:r>
      <w:r>
        <w:rPr>
          <w:rFonts w:ascii="仿宋_GB2312" w:hAnsi="宋体" w:eastAsia="仿宋_GB2312" w:cs="宋体"/>
          <w:kern w:val="0"/>
          <w:sz w:val="32"/>
          <w:szCs w:val="32"/>
        </w:rPr>
        <w:t>运行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项</w:t>
      </w:r>
      <w:r>
        <w:rPr>
          <w:rFonts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94.96</w:t>
      </w:r>
      <w:r>
        <w:rPr>
          <w:rFonts w:hint="eastAsia" w:ascii="仿宋_GB2312" w:eastAsia="仿宋_GB2312"/>
          <w:sz w:val="32"/>
          <w:szCs w:val="32"/>
        </w:rPr>
        <w:t>万元，</w:t>
      </w:r>
      <w:r>
        <w:rPr>
          <w:rFonts w:hint="eastAsia" w:ascii="仿宋_GB2312" w:eastAsia="仿宋_GB2312"/>
          <w:sz w:val="32"/>
          <w:szCs w:val="32"/>
          <w:lang w:eastAsia="zh-CN"/>
        </w:rPr>
        <w:t>比上年预算增加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35.82</w:t>
      </w:r>
      <w:r>
        <w:rPr>
          <w:rFonts w:hint="eastAsia" w:ascii="仿宋_GB2312" w:eastAsia="仿宋_GB2312"/>
          <w:sz w:val="32"/>
          <w:szCs w:val="32"/>
        </w:rPr>
        <w:t>万元，</w:t>
      </w:r>
      <w:r>
        <w:rPr>
          <w:rFonts w:hint="eastAsia" w:ascii="仿宋_GB2312" w:eastAsia="仿宋_GB2312"/>
          <w:sz w:val="32"/>
          <w:szCs w:val="32"/>
          <w:lang w:eastAsia="zh-CN"/>
        </w:rPr>
        <w:t>增长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60.57</w:t>
      </w:r>
      <w:r>
        <w:rPr>
          <w:rFonts w:hint="eastAsia" w:ascii="仿宋_GB2312" w:eastAsia="仿宋_GB2312"/>
          <w:sz w:val="32"/>
          <w:szCs w:val="32"/>
        </w:rPr>
        <w:t>%，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主要原因是：调标增资及增加工作人员，其他工资福利支出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及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</w:t>
      </w:r>
      <w:r>
        <w:rPr>
          <w:rFonts w:ascii="仿宋_GB2312" w:hAnsi="宋体" w:eastAsia="仿宋_GB2312" w:cs="宋体"/>
          <w:kern w:val="0"/>
          <w:sz w:val="32"/>
          <w:szCs w:val="32"/>
        </w:rPr>
        <w:t>一般公共服务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（类）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商贸事务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（款）</w:t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其他商贸事务支出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（项）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190</w:t>
      </w:r>
      <w:r>
        <w:rPr>
          <w:rFonts w:hint="eastAsia" w:ascii="仿宋_GB2312" w:eastAsia="仿宋_GB2312"/>
          <w:sz w:val="32"/>
          <w:szCs w:val="32"/>
        </w:rPr>
        <w:t>万元，</w:t>
      </w:r>
      <w:r>
        <w:rPr>
          <w:rFonts w:hint="eastAsia" w:ascii="仿宋_GB2312" w:eastAsia="仿宋_GB2312"/>
          <w:sz w:val="32"/>
          <w:szCs w:val="32"/>
          <w:lang w:eastAsia="zh-CN"/>
        </w:rPr>
        <w:t>比上年预算增加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190</w:t>
      </w:r>
      <w:r>
        <w:rPr>
          <w:rFonts w:hint="eastAsia" w:ascii="仿宋_GB2312" w:eastAsia="仿宋_GB2312"/>
          <w:sz w:val="32"/>
          <w:szCs w:val="32"/>
        </w:rPr>
        <w:t>万元，</w:t>
      </w:r>
      <w:r>
        <w:rPr>
          <w:rFonts w:hint="eastAsia" w:ascii="仿宋_GB2312" w:eastAsia="仿宋_GB2312"/>
          <w:sz w:val="32"/>
          <w:szCs w:val="32"/>
          <w:lang w:eastAsia="zh-CN"/>
        </w:rPr>
        <w:t>增长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100</w:t>
      </w:r>
      <w:r>
        <w:rPr>
          <w:rFonts w:hint="eastAsia" w:ascii="仿宋_GB2312" w:eastAsia="仿宋_GB2312"/>
          <w:sz w:val="32"/>
          <w:szCs w:val="32"/>
        </w:rPr>
        <w:t>%，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工作任务调整，项目经费较上年预算增加190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万元。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社会保障和就业支出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（类）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行政事业单位养老支出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（款）事业单位离退休（项）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比上年预算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2022年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事业单位离退休经费预算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按款项明细划分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kern w:val="0"/>
          <w:sz w:val="32"/>
          <w:szCs w:val="32"/>
        </w:rPr>
        <w:t>社会保障和就业支出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（类）</w:t>
      </w:r>
      <w:r>
        <w:rPr>
          <w:rFonts w:hint="eastAsia" w:ascii="仿宋" w:hAnsi="仿宋" w:eastAsia="仿宋" w:cs="仿宋"/>
          <w:kern w:val="0"/>
          <w:sz w:val="32"/>
          <w:szCs w:val="32"/>
        </w:rPr>
        <w:t>行政事业单位养老支出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（款）</w:t>
      </w:r>
      <w:r>
        <w:rPr>
          <w:rFonts w:hint="eastAsia" w:ascii="仿宋" w:hAnsi="仿宋" w:eastAsia="仿宋" w:cs="仿宋"/>
          <w:kern w:val="0"/>
          <w:sz w:val="32"/>
          <w:szCs w:val="32"/>
        </w:rPr>
        <w:t>机关事业单位基本养老保险缴费支出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（项）</w:t>
      </w:r>
      <w:r>
        <w:rPr>
          <w:rFonts w:hint="eastAsia" w:ascii="仿宋" w:hAnsi="仿宋" w:eastAsia="仿宋" w:cs="仿宋"/>
          <w:kern w:val="0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11.48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</w:t>
      </w:r>
      <w:r>
        <w:rPr>
          <w:rFonts w:hint="eastAsia" w:ascii="仿宋_GB2312" w:eastAsia="仿宋_GB2312"/>
          <w:sz w:val="32"/>
          <w:szCs w:val="32"/>
          <w:lang w:eastAsia="zh-CN"/>
        </w:rPr>
        <w:t>比上年预算</w:t>
      </w:r>
      <w:r>
        <w:rPr>
          <w:rFonts w:hint="eastAsia" w:ascii="仿宋" w:hAnsi="仿宋" w:eastAsia="仿宋" w:cs="仿宋"/>
          <w:kern w:val="0"/>
          <w:sz w:val="32"/>
          <w:szCs w:val="32"/>
        </w:rPr>
        <w:t>增加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5.98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108.73</w:t>
      </w:r>
      <w:r>
        <w:rPr>
          <w:rFonts w:hint="eastAsia" w:ascii="仿宋" w:hAnsi="仿宋" w:eastAsia="仿宋" w:cs="仿宋"/>
          <w:kern w:val="0"/>
          <w:sz w:val="32"/>
          <w:szCs w:val="32"/>
        </w:rPr>
        <w:t>%，主要原因是：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调标增资及增加工作人员，</w:t>
      </w:r>
      <w:r>
        <w:rPr>
          <w:rFonts w:hint="eastAsia" w:ascii="仿宋" w:hAnsi="仿宋" w:eastAsia="仿宋" w:cs="仿宋"/>
          <w:kern w:val="0"/>
          <w:sz w:val="32"/>
          <w:szCs w:val="32"/>
        </w:rPr>
        <w:t>机关事业单位基本养老保险缴费支出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较上年预算增加</w:t>
      </w:r>
      <w:r>
        <w:rPr>
          <w:rFonts w:hint="eastAsia" w:ascii="仿宋" w:hAnsi="仿宋" w:eastAsia="仿宋" w:cs="仿宋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kern w:val="0"/>
          <w:sz w:val="32"/>
          <w:szCs w:val="32"/>
        </w:rPr>
        <w:t>、卫生健康支出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（类）</w:t>
      </w:r>
      <w:r>
        <w:rPr>
          <w:rFonts w:hint="eastAsia" w:ascii="仿宋" w:hAnsi="仿宋" w:eastAsia="仿宋" w:cs="仿宋"/>
          <w:kern w:val="0"/>
          <w:sz w:val="32"/>
          <w:szCs w:val="32"/>
        </w:rPr>
        <w:t>行政事业单位医疗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（款）</w:t>
      </w:r>
      <w:r>
        <w:rPr>
          <w:rFonts w:hint="eastAsia" w:ascii="仿宋" w:hAnsi="仿宋" w:eastAsia="仿宋" w:cs="仿宋"/>
          <w:kern w:val="0"/>
          <w:sz w:val="32"/>
          <w:szCs w:val="32"/>
        </w:rPr>
        <w:t>事业单位医疗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（项）</w:t>
      </w:r>
      <w:r>
        <w:rPr>
          <w:rFonts w:hint="eastAsia" w:ascii="仿宋" w:hAnsi="仿宋" w:eastAsia="仿宋" w:cs="仿宋"/>
          <w:kern w:val="0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6.82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比上年预算减少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0.31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4.35</w:t>
      </w:r>
      <w:r>
        <w:rPr>
          <w:rFonts w:hint="eastAsia" w:ascii="仿宋" w:hAnsi="仿宋" w:eastAsia="仿宋" w:cs="仿宋"/>
          <w:kern w:val="0"/>
          <w:sz w:val="32"/>
          <w:szCs w:val="32"/>
        </w:rPr>
        <w:t>%，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主要原因是本年</w:t>
      </w:r>
      <w:r>
        <w:rPr>
          <w:rFonts w:hint="eastAsia" w:ascii="仿宋" w:hAnsi="仿宋" w:eastAsia="仿宋" w:cs="仿宋"/>
          <w:kern w:val="0"/>
          <w:sz w:val="32"/>
          <w:szCs w:val="32"/>
        </w:rPr>
        <w:t>行政事业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单位医疗保险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缴费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比例降低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kern w:val="0"/>
          <w:sz w:val="32"/>
          <w:szCs w:val="32"/>
        </w:rPr>
        <w:t>、卫生健康支出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（类）</w:t>
      </w:r>
      <w:r>
        <w:rPr>
          <w:rFonts w:hint="eastAsia" w:ascii="仿宋" w:hAnsi="仿宋" w:eastAsia="仿宋" w:cs="仿宋"/>
          <w:kern w:val="0"/>
          <w:sz w:val="32"/>
          <w:szCs w:val="32"/>
        </w:rPr>
        <w:t>行政事业单位医疗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（款）</w:t>
      </w:r>
      <w:r>
        <w:rPr>
          <w:rFonts w:hint="eastAsia" w:ascii="仿宋" w:hAnsi="仿宋" w:eastAsia="仿宋" w:cs="仿宋"/>
          <w:kern w:val="0"/>
          <w:sz w:val="32"/>
          <w:szCs w:val="32"/>
        </w:rPr>
        <w:t>公务员医疗补助（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项</w:t>
      </w:r>
      <w:r>
        <w:rPr>
          <w:rFonts w:hint="eastAsia" w:ascii="仿宋" w:hAnsi="仿宋" w:eastAsia="仿宋" w:cs="仿宋"/>
          <w:kern w:val="0"/>
          <w:sz w:val="32"/>
          <w:szCs w:val="32"/>
        </w:rPr>
        <w:t>）：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2.15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</w:t>
      </w:r>
      <w:r>
        <w:rPr>
          <w:rFonts w:hint="eastAsia" w:ascii="仿宋_GB2312" w:eastAsia="仿宋_GB2312"/>
          <w:sz w:val="32"/>
          <w:szCs w:val="32"/>
          <w:lang w:eastAsia="zh-CN"/>
        </w:rPr>
        <w:t>比上年预算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0.17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7.33</w:t>
      </w:r>
      <w:r>
        <w:rPr>
          <w:rFonts w:hint="eastAsia" w:ascii="仿宋" w:hAnsi="仿宋" w:eastAsia="仿宋" w:cs="仿宋"/>
          <w:kern w:val="0"/>
          <w:sz w:val="32"/>
          <w:szCs w:val="32"/>
        </w:rPr>
        <w:t>%，主要原因是：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主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要原因是本年</w:t>
      </w:r>
      <w:r>
        <w:rPr>
          <w:rFonts w:hint="eastAsia" w:ascii="仿宋" w:hAnsi="仿宋" w:eastAsia="仿宋" w:cs="仿宋"/>
          <w:kern w:val="0"/>
          <w:sz w:val="32"/>
          <w:szCs w:val="32"/>
        </w:rPr>
        <w:t>行政事业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单位</w:t>
      </w:r>
      <w:r>
        <w:rPr>
          <w:rFonts w:hint="eastAsia" w:ascii="仿宋" w:hAnsi="仿宋" w:eastAsia="仿宋" w:cs="仿宋"/>
          <w:kern w:val="0"/>
          <w:sz w:val="32"/>
          <w:szCs w:val="32"/>
        </w:rPr>
        <w:t>公务员医疗补助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缴费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比例降低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6、</w:t>
      </w:r>
      <w:r>
        <w:rPr>
          <w:rFonts w:hint="eastAsia" w:ascii="仿宋" w:hAnsi="仿宋" w:eastAsia="仿宋" w:cs="仿宋"/>
          <w:kern w:val="0"/>
          <w:sz w:val="32"/>
          <w:szCs w:val="32"/>
        </w:rPr>
        <w:t>卫生健康支出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（类）</w:t>
      </w:r>
      <w:r>
        <w:rPr>
          <w:rFonts w:hint="eastAsia" w:ascii="仿宋" w:hAnsi="仿宋" w:eastAsia="仿宋" w:cs="仿宋"/>
          <w:kern w:val="0"/>
          <w:sz w:val="32"/>
          <w:szCs w:val="32"/>
        </w:rPr>
        <w:t>行政事业单位医疗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（款）</w:t>
      </w:r>
      <w:r>
        <w:rPr>
          <w:rFonts w:hint="eastAsia" w:ascii="仿宋" w:hAnsi="仿宋" w:eastAsia="仿宋" w:cs="仿宋"/>
          <w:kern w:val="0"/>
          <w:sz w:val="32"/>
          <w:szCs w:val="32"/>
        </w:rPr>
        <w:t>其他行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政事业单位医疗补助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（项）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2022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年预算数为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0.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09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万元，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比上年预算减少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0.06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40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本年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行政事业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单位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其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他医疗补助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缴费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比例降低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8.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住房保障支出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类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）住房改革支出（款）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住房公积金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项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）：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2022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10.56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比上年预算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增加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10.56万元，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增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长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0%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主要原因是：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2022年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在职职工公积金缴费预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算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按款项明细划分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。</w:t>
      </w:r>
    </w:p>
    <w:p>
      <w:pPr>
        <w:spacing w:line="60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昌吉州中小企业发展局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2022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年一般公共预算基本支出情况说明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昌吉州中小企业发展局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126.66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 其中：</w:t>
      </w:r>
    </w:p>
    <w:p>
      <w:pPr>
        <w:widowControl/>
        <w:spacing w:line="600" w:lineRule="exact"/>
        <w:ind w:firstLine="641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116.19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</w:t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基本工资、津贴补贴、奖金、绩效工资、机关事业单位基本养老保险缴费、城镇职工基本医疗保险缴费、公务员医疗补助缴费、其他社会保障缴费、住房公积金、离休费、医疗费补助、奖励金。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10.47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</w:t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办公费、水费、差旅费、工会经费、福利费、其他商品和服务支出。</w:t>
      </w:r>
    </w:p>
    <w:p>
      <w:pPr>
        <w:spacing w:line="60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七、关于昌吉州中小企业发展局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2022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年一般公共预算项目支出情况说明</w:t>
      </w:r>
    </w:p>
    <w:p>
      <w:pPr>
        <w:snapToGrid w:val="0"/>
        <w:spacing w:line="600" w:lineRule="exact"/>
        <w:ind w:firstLine="643" w:firstLineChars="200"/>
        <w:textAlignment w:val="baseline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1、项目名称：</w:t>
      </w:r>
      <w:r>
        <w:rPr>
          <w:rFonts w:hint="eastAsia" w:ascii="仿宋" w:hAnsi="仿宋" w:eastAsia="仿宋" w:cs="仿宋"/>
          <w:b/>
          <w:bCs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昌吉州中小企业发展“十四五”规划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bidi="ar"/>
        </w:rPr>
        <w:t>项目</w:t>
      </w:r>
    </w:p>
    <w:p>
      <w:pPr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设立的政策依据：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工信部中小企业局开展“十四五”促进中小企业发展规划编制的各项工作部署、《昌吉州国民经济和社会发展第十四个五年规划纲要》、《昌吉州工业高质量发展“十四五”规划》。</w:t>
      </w:r>
    </w:p>
    <w:p>
      <w:pPr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预算安排规模：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财政拨款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</w:t>
      </w:r>
    </w:p>
    <w:p>
      <w:pPr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b w:val="0"/>
          <w:bCs w:val="0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项目承担单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位：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昌吉州中小企业发展局</w:t>
      </w:r>
    </w:p>
    <w:p>
      <w:pPr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资金分配情况：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商品和服务支出—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昌吉州中小企业发展“十四五”规划项目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eastAsia="zh-CN" w:bidi="ar"/>
        </w:rPr>
        <w:t>支出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30万元，其中：</w:t>
      </w:r>
      <w:r>
        <w:rPr>
          <w:rFonts w:hint="eastAsia" w:ascii="仿宋_GB2312" w:hAnsi="仿宋_GB2312" w:eastAsia="仿宋_GB2312" w:cs="仿宋_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昌吉州中小企业发展“十四五”规划成本27万元，规划调研经费3万元。</w:t>
      </w:r>
    </w:p>
    <w:p>
      <w:pPr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资金执行时间：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2022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1月-12月</w:t>
      </w:r>
    </w:p>
    <w:p>
      <w:pPr>
        <w:snapToGrid w:val="0"/>
        <w:spacing w:line="600" w:lineRule="exact"/>
        <w:ind w:firstLine="643" w:firstLineChars="200"/>
        <w:textAlignment w:val="baseline"/>
        <w:rPr>
          <w:rFonts w:hint="eastAsia"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/>
        </w:rPr>
        <w:t>2、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项目名称：</w:t>
      </w:r>
      <w:r>
        <w:rPr>
          <w:rFonts w:hint="eastAsia" w:ascii="仿宋" w:hAnsi="仿宋" w:eastAsia="仿宋" w:cs="仿宋"/>
          <w:b/>
          <w:bCs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昌吉州中小企业发展服务研究项目</w:t>
      </w:r>
    </w:p>
    <w:p>
      <w:pPr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设立的政策依据：《关于健全支持中小企业发展制度的若干意见》（工信部联企业[2020]108号）文件、中小企业服务中心主要工作职责：为全州中小企业发展提供技术创新、市场开拓、信息交流、人才引进、业务培训、对外合作等服务，负责全州中小企业担保体系建设等任务。</w:t>
      </w:r>
    </w:p>
    <w:p>
      <w:pPr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预算安排规模：财政拨款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160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万元</w:t>
      </w:r>
    </w:p>
    <w:p>
      <w:pPr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项目承担单位：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昌吉州中小企业发展局</w:t>
      </w:r>
    </w:p>
    <w:p>
      <w:pPr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资金分配情况：商品和服务支出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—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吉州中小企业发展服务研究项目，其中：制作昌吉州中小企业发展课题成本144万元，课题研究费16万元。</w:t>
      </w:r>
    </w:p>
    <w:p>
      <w:pPr>
        <w:snapToGrid w:val="0"/>
        <w:spacing w:line="600" w:lineRule="exact"/>
        <w:ind w:firstLine="640" w:firstLineChars="200"/>
        <w:textAlignment w:val="baseline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资金执行时间：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2022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1月-12月</w:t>
      </w:r>
    </w:p>
    <w:p>
      <w:pPr>
        <w:spacing w:line="60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八、关于昌吉州中小企业发展局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2022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年一般公共预算“三公”经费预算情况说明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年一般公共预算“三公”经费数为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万元，公务用车购置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万元，公务用车运行费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2022年一般公共预算“三公”经费比上年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%，其中：因公出国（境）费增加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严格执行八项规定，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2022年没有安排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因公出国（境）费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；公务用车购置费增加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严格执行八项规定，厉行节约，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2022年没有安排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公务用车购置费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；公务用车运行费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严格执行八项规定，厉行节约，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2022年没有安排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公务用车运行费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严格执行八项规定，厉行节约，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2022年没有安排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九、关于昌吉州中小企业发展局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2022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年政府性基金预算拨款情况说明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昌吉州中小企业发展局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年没有使用政府性基金预算拨款安排的支出，政府性基金预算支出情况表为空表。</w:t>
      </w:r>
    </w:p>
    <w:p>
      <w:pPr>
        <w:spacing w:line="60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年，昌吉州中小企业发展局的机关运行经费财政拨款预算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10.47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4.18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66.45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%。主要原因是调标增资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及工作人员增加，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机关运行经费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较上年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预算增加。</w:t>
      </w:r>
    </w:p>
    <w:p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2022年，昌吉州中小企业发展局政府采购预算0万元，其中：政府采购货物预算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1.9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万元，政府采购工程预算0万元，政府采购服务预算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190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万元。</w:t>
      </w:r>
    </w:p>
    <w:p>
      <w:pPr>
        <w:snapToGrid w:val="0"/>
        <w:spacing w:line="60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2022年度本部门（单位）面向中小企业预留政府采购项目预算金额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190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万元，其中：面向小微企业预留政府采购项目预算金额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1.9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万元。</w:t>
      </w:r>
    </w:p>
    <w:p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年底，昌吉州中小企业发展局占用使用国有资产总体情况为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1.房屋0平方米，价值0万元。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2.车辆0辆，价值0万元；其中：一般公务用车0辆，价值0万元；执法执勤用车0辆，价值0万元；其他车辆0辆，价值0万元。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33.48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137.29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单位价值50万元以上大型设备0台（套），单位价值100万元以上大型设备0台（套）。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2022年部门（单位）预算未安排购置车辆经费，安排购置50万元以上大型设备0台（套），单位价值100万元以上大型设备0台（套）。</w:t>
      </w:r>
    </w:p>
    <w:p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年度，本年度实行绩效管理的一般公共预算项目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个，涉及预算金额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190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万元。具体情况见下表：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pStyle w:val="2"/>
      </w:pPr>
    </w:p>
    <w:tbl>
      <w:tblPr>
        <w:tblStyle w:val="7"/>
        <w:tblW w:w="8960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13"/>
        <w:gridCol w:w="813"/>
        <w:gridCol w:w="815"/>
        <w:gridCol w:w="813"/>
        <w:gridCol w:w="1630"/>
        <w:gridCol w:w="813"/>
        <w:gridCol w:w="814"/>
        <w:gridCol w:w="814"/>
        <w:gridCol w:w="1635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</w:trPr>
        <w:tc>
          <w:tcPr>
            <w:tcW w:w="8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  目  支  出  绩  效  目  标  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</w:trPr>
        <w:tc>
          <w:tcPr>
            <w:tcW w:w="8960" w:type="dxa"/>
            <w:gridSpan w:val="9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(2022年)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预算单位</w:t>
            </w:r>
          </w:p>
        </w:tc>
        <w:tc>
          <w:tcPr>
            <w:tcW w:w="407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昌吉回族自治州中小企业发展局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2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昌吉州中小企业发展“十四五”规划项目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项目资金（万元）</w:t>
            </w:r>
          </w:p>
        </w:tc>
        <w:tc>
          <w:tcPr>
            <w:tcW w:w="16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年度资金总额：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1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其中：财政拨款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16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其他资金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4" w:hRule="atLeast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项目总体目标</w:t>
            </w:r>
          </w:p>
        </w:tc>
        <w:tc>
          <w:tcPr>
            <w:tcW w:w="814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编制完成昌吉州中小企业发展“十四五”规划，推动中小企业发展政策措施落实落地、营商环境持续改善，提升中小企业创新能力和专业化水平。目标1.完成《昌吉州中小企业发展“十四五”规划》1本；昌吉州中小企业发展“十四五”规划指导性90%；昌吉州中小企业发展“十四五”规划操90%；项目完成及时率100%；昌吉州中小企业发展“十四五”规划成本；明确“十四五”期间中小企业发展目标及任务和保障措施，可持续影响“十四五”时期整体规划。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48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24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指标值（包含数字及文字描述）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8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48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完成《昌吉州中小企业发展“十四五”规划》</w:t>
            </w:r>
          </w:p>
        </w:tc>
        <w:tc>
          <w:tcPr>
            <w:tcW w:w="24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&gt;=1本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8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48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昌吉州中小企业发展“十四五”规划指导性</w:t>
            </w:r>
          </w:p>
        </w:tc>
        <w:tc>
          <w:tcPr>
            <w:tcW w:w="24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=90%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8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昌吉州中小企业发展“十四五”规划操作性</w:t>
            </w:r>
          </w:p>
        </w:tc>
        <w:tc>
          <w:tcPr>
            <w:tcW w:w="24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&gt;=90%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8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48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规划项目完成时限</w:t>
            </w:r>
          </w:p>
        </w:tc>
        <w:tc>
          <w:tcPr>
            <w:tcW w:w="24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2022年12月31日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8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规划项目及时率</w:t>
            </w:r>
          </w:p>
        </w:tc>
        <w:tc>
          <w:tcPr>
            <w:tcW w:w="24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=100%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8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48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昌吉州中小企业发展“十四五”规划成本</w:t>
            </w:r>
          </w:p>
        </w:tc>
        <w:tc>
          <w:tcPr>
            <w:tcW w:w="24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&lt;=27万元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8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规划调研经费</w:t>
            </w:r>
          </w:p>
        </w:tc>
        <w:tc>
          <w:tcPr>
            <w:tcW w:w="24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&lt;=3万元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</w:trPr>
        <w:tc>
          <w:tcPr>
            <w:tcW w:w="8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48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</w:trPr>
        <w:tc>
          <w:tcPr>
            <w:tcW w:w="8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48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明确“十四五”期间中小企业发展目标及任务和保障措施</w:t>
            </w:r>
          </w:p>
        </w:tc>
        <w:tc>
          <w:tcPr>
            <w:tcW w:w="24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有效带动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</w:trPr>
        <w:tc>
          <w:tcPr>
            <w:tcW w:w="8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生态效益指标</w:t>
            </w:r>
          </w:p>
        </w:tc>
        <w:tc>
          <w:tcPr>
            <w:tcW w:w="48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</w:trPr>
        <w:tc>
          <w:tcPr>
            <w:tcW w:w="8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48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影响“十四五”时期整体布局规划</w:t>
            </w:r>
          </w:p>
        </w:tc>
        <w:tc>
          <w:tcPr>
            <w:tcW w:w="24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48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使用人员满意度</w:t>
            </w:r>
          </w:p>
        </w:tc>
        <w:tc>
          <w:tcPr>
            <w:tcW w:w="24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=95%</w:t>
            </w:r>
          </w:p>
        </w:tc>
      </w:tr>
    </w:tbl>
    <w:p>
      <w:pPr>
        <w:widowControl/>
        <w:spacing w:line="480" w:lineRule="exact"/>
        <w:ind w:firstLine="630" w:firstLineChars="196"/>
        <w:jc w:val="left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>
      <w:pPr>
        <w:widowControl/>
        <w:spacing w:line="480" w:lineRule="exact"/>
        <w:ind w:firstLine="630" w:firstLineChars="196"/>
        <w:jc w:val="left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>
      <w:pPr>
        <w:widowControl/>
        <w:spacing w:line="480" w:lineRule="exact"/>
        <w:ind w:firstLine="630" w:firstLineChars="196"/>
        <w:jc w:val="left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>
      <w:pPr>
        <w:widowControl/>
        <w:spacing w:line="480" w:lineRule="exact"/>
        <w:ind w:firstLine="630" w:firstLineChars="196"/>
        <w:jc w:val="left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tbl>
      <w:tblPr>
        <w:tblStyle w:val="7"/>
        <w:tblW w:w="8580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79"/>
        <w:gridCol w:w="779"/>
        <w:gridCol w:w="780"/>
        <w:gridCol w:w="779"/>
        <w:gridCol w:w="1561"/>
        <w:gridCol w:w="779"/>
        <w:gridCol w:w="780"/>
        <w:gridCol w:w="779"/>
        <w:gridCol w:w="1564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85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  目  支  出  绩  效  目  标  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8580" w:type="dxa"/>
            <w:gridSpan w:val="9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(2022年)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预算单位</w:t>
            </w:r>
          </w:p>
        </w:tc>
        <w:tc>
          <w:tcPr>
            <w:tcW w:w="389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昌吉回族自治州中小企业发展局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12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昌吉州中小企业发展服务研究项目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6" w:hRule="atLeast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项目资金（万元）</w:t>
            </w:r>
          </w:p>
        </w:tc>
        <w:tc>
          <w:tcPr>
            <w:tcW w:w="15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年度资金总额：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160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其中：财政拨款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160</w:t>
            </w:r>
          </w:p>
        </w:tc>
        <w:tc>
          <w:tcPr>
            <w:tcW w:w="15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其他资金</w:t>
            </w:r>
          </w:p>
        </w:tc>
        <w:tc>
          <w:tcPr>
            <w:tcW w:w="1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5" w:hRule="atLeast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项目总体目标</w:t>
            </w:r>
          </w:p>
        </w:tc>
        <w:tc>
          <w:tcPr>
            <w:tcW w:w="780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摸清当前我州中小企业在建立现代企业制度方面存在的问题，明确下一步推进工作的思路。目标1.完成昌吉州中小企业发展课题8项；昌吉州中小企业发展课题指导性95%；昌吉州中小企业发展课题操作性90%；项目完成及时率 100%。目标2.鼓励大中小企业协同发展，促进昌吉州工业经济高质量发展，研究成果对昌吉州工业经济发展具有持续推进作用。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467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23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指标值（包含数字及文字描述）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7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467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完成昌吉州中小企业发展课题</w:t>
            </w:r>
          </w:p>
        </w:tc>
        <w:tc>
          <w:tcPr>
            <w:tcW w:w="23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&gt;=8项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7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467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昌吉州中小企业发展课题指导性</w:t>
            </w:r>
          </w:p>
        </w:tc>
        <w:tc>
          <w:tcPr>
            <w:tcW w:w="23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&gt;=95%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7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7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昌吉州中小企业发展课题操作性</w:t>
            </w:r>
          </w:p>
        </w:tc>
        <w:tc>
          <w:tcPr>
            <w:tcW w:w="23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&gt;=90%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7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467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发展课题项目及时率</w:t>
            </w:r>
          </w:p>
        </w:tc>
        <w:tc>
          <w:tcPr>
            <w:tcW w:w="23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=100%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7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7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发展课题项目完成时限</w:t>
            </w:r>
          </w:p>
        </w:tc>
        <w:tc>
          <w:tcPr>
            <w:tcW w:w="23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2022年12月31日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7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467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制作昌吉州中小企业发展课题成本</w:t>
            </w:r>
          </w:p>
        </w:tc>
        <w:tc>
          <w:tcPr>
            <w:tcW w:w="23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&lt;=144万元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7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7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课题调研费</w:t>
            </w:r>
          </w:p>
        </w:tc>
        <w:tc>
          <w:tcPr>
            <w:tcW w:w="23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&lt;=16万元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6" w:hRule="atLeast"/>
        </w:trPr>
        <w:tc>
          <w:tcPr>
            <w:tcW w:w="7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467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6" w:hRule="atLeast"/>
        </w:trPr>
        <w:tc>
          <w:tcPr>
            <w:tcW w:w="7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467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鼓励大中小企业协同发展，促进昌吉州工业经济高质量发展</w:t>
            </w:r>
          </w:p>
        </w:tc>
        <w:tc>
          <w:tcPr>
            <w:tcW w:w="23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显著提升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6" w:hRule="atLeast"/>
        </w:trPr>
        <w:tc>
          <w:tcPr>
            <w:tcW w:w="7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生态效益指标</w:t>
            </w:r>
          </w:p>
        </w:tc>
        <w:tc>
          <w:tcPr>
            <w:tcW w:w="467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6" w:hRule="atLeast"/>
        </w:trPr>
        <w:tc>
          <w:tcPr>
            <w:tcW w:w="7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467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研究成果对昌吉州工业经济发展具有持续推进作用</w:t>
            </w:r>
          </w:p>
        </w:tc>
        <w:tc>
          <w:tcPr>
            <w:tcW w:w="23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有效推进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467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用户使用满意度</w:t>
            </w:r>
          </w:p>
        </w:tc>
        <w:tc>
          <w:tcPr>
            <w:tcW w:w="23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&gt;=95%</w:t>
            </w:r>
          </w:p>
        </w:tc>
      </w:tr>
    </w:tbl>
    <w:p>
      <w:pPr>
        <w:widowControl/>
        <w:spacing w:line="480" w:lineRule="exact"/>
        <w:ind w:firstLine="630" w:firstLineChars="196"/>
        <w:jc w:val="left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>
      <w:pPr>
        <w:widowControl/>
        <w:spacing w:line="48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2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无其他需要说明的事项。</w:t>
      </w:r>
    </w:p>
    <w:p>
      <w:pPr>
        <w:widowControl/>
        <w:spacing w:line="52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指由一般公共预算、政府性基金预算、国有资本经营预算安排的财政拨款数。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17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四、其他资金：</w:t>
      </w:r>
      <w:r>
        <w:rPr>
          <w:rFonts w:hint="eastAsia" w:ascii="仿宋_GB2312" w:eastAsia="仿宋_GB2312"/>
          <w:spacing w:val="-17"/>
          <w:sz w:val="32"/>
          <w:szCs w:val="32"/>
        </w:rPr>
        <w:t>包括事业收入、事业经营收入、其他收入等。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包括人员经费、公用经费（定额）。其中，人员经费包括工资福利支出、对个人和家庭的补助。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部门（单位）支出预算的组成部分，是</w:t>
      </w:r>
      <w:r>
        <w:rPr>
          <w:rFonts w:hint="eastAsia" w:ascii="仿宋_GB2312" w:eastAsia="仿宋_GB2312"/>
          <w:sz w:val="32"/>
          <w:szCs w:val="32"/>
          <w:lang w:eastAsia="zh-CN"/>
        </w:rPr>
        <w:t>州</w:t>
      </w:r>
      <w:r>
        <w:rPr>
          <w:rFonts w:hint="eastAsia" w:ascii="仿宋_GB2312" w:eastAsia="仿宋_GB2312"/>
          <w:sz w:val="32"/>
          <w:szCs w:val="32"/>
        </w:rPr>
        <w:t>本级部门（单位）为完成其特定的行政任务或事业发展目标，在基本支出预算之外编制的年度项目支出计划。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6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</w:t>
      </w:r>
      <w:r>
        <w:rPr>
          <w:rFonts w:hint="eastAsia" w:ascii="仿宋_GB2312" w:eastAsia="仿宋_GB2312"/>
          <w:sz w:val="32"/>
          <w:szCs w:val="32"/>
          <w:lang w:eastAsia="zh-CN"/>
        </w:rPr>
        <w:t>州</w:t>
      </w:r>
      <w:r>
        <w:rPr>
          <w:rFonts w:hint="eastAsia" w:ascii="仿宋_GB2312" w:eastAsia="仿宋_GB2312"/>
          <w:sz w:val="32"/>
          <w:szCs w:val="32"/>
        </w:rPr>
        <w:t>本级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</w:t>
      </w:r>
      <w:r>
        <w:rPr>
          <w:rFonts w:hint="eastAsia" w:ascii="仿宋_GB2312" w:eastAsia="仿宋_GB2312"/>
          <w:spacing w:val="-11"/>
          <w:sz w:val="32"/>
          <w:szCs w:val="32"/>
        </w:rPr>
        <w:t>务接待费指单位按规定开支的各类公务接待（含外宾接待）支出。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11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</w:t>
      </w:r>
      <w:r>
        <w:rPr>
          <w:rFonts w:hint="eastAsia" w:ascii="仿宋_GB2312" w:eastAsia="仿宋_GB2312"/>
          <w:spacing w:val="-11"/>
          <w:sz w:val="32"/>
          <w:szCs w:val="32"/>
        </w:rPr>
        <w:t>取暖费、办公用房物业管理费、公务用车运行维护费及其他费用。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昌吉州中小企业发展局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2022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sectPr>
      <w:footerReference r:id="rId5" w:type="default"/>
      <w:pgSz w:w="11906" w:h="16838"/>
      <w:pgMar w:top="1440" w:right="1800" w:bottom="1440" w:left="1800" w:header="851" w:footer="992" w:gutter="0"/>
      <w:pgNumType w:fmt="decimal" w:start="14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9 -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14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14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575"/>
    <w:rsid w:val="00031E76"/>
    <w:rsid w:val="000C6FBF"/>
    <w:rsid w:val="000D531A"/>
    <w:rsid w:val="000F3B60"/>
    <w:rsid w:val="0011450F"/>
    <w:rsid w:val="001747C9"/>
    <w:rsid w:val="00223EA5"/>
    <w:rsid w:val="00261065"/>
    <w:rsid w:val="002E7530"/>
    <w:rsid w:val="00321E8A"/>
    <w:rsid w:val="003679D2"/>
    <w:rsid w:val="00452A86"/>
    <w:rsid w:val="005320EE"/>
    <w:rsid w:val="005602EA"/>
    <w:rsid w:val="00567073"/>
    <w:rsid w:val="0059125F"/>
    <w:rsid w:val="005B0730"/>
    <w:rsid w:val="006E145A"/>
    <w:rsid w:val="00736036"/>
    <w:rsid w:val="00760458"/>
    <w:rsid w:val="007D7119"/>
    <w:rsid w:val="007E5ACA"/>
    <w:rsid w:val="008910BE"/>
    <w:rsid w:val="008A4B03"/>
    <w:rsid w:val="008E4F9E"/>
    <w:rsid w:val="00944B81"/>
    <w:rsid w:val="00951A65"/>
    <w:rsid w:val="00977253"/>
    <w:rsid w:val="00997CE4"/>
    <w:rsid w:val="009B654C"/>
    <w:rsid w:val="009B6FA3"/>
    <w:rsid w:val="00A13D75"/>
    <w:rsid w:val="00A57575"/>
    <w:rsid w:val="00AB1984"/>
    <w:rsid w:val="00B94A73"/>
    <w:rsid w:val="00BF05AD"/>
    <w:rsid w:val="00D85033"/>
    <w:rsid w:val="00DA2829"/>
    <w:rsid w:val="00E51C21"/>
    <w:rsid w:val="00F105A9"/>
    <w:rsid w:val="03E05699"/>
    <w:rsid w:val="0DCD6BF5"/>
    <w:rsid w:val="15480E44"/>
    <w:rsid w:val="1B3B422C"/>
    <w:rsid w:val="1D9E4B56"/>
    <w:rsid w:val="20005461"/>
    <w:rsid w:val="21EC123C"/>
    <w:rsid w:val="23832CC6"/>
    <w:rsid w:val="23865751"/>
    <w:rsid w:val="28444F07"/>
    <w:rsid w:val="2AB5661F"/>
    <w:rsid w:val="2C58582D"/>
    <w:rsid w:val="2D297B39"/>
    <w:rsid w:val="2F1F5AF9"/>
    <w:rsid w:val="32E90CB9"/>
    <w:rsid w:val="39627DC2"/>
    <w:rsid w:val="3D2B4197"/>
    <w:rsid w:val="428B5F16"/>
    <w:rsid w:val="43C02BB3"/>
    <w:rsid w:val="472B7519"/>
    <w:rsid w:val="4E781CFE"/>
    <w:rsid w:val="51AC7F36"/>
    <w:rsid w:val="54711144"/>
    <w:rsid w:val="5A0D613D"/>
    <w:rsid w:val="5CB11383"/>
    <w:rsid w:val="5D573EAD"/>
    <w:rsid w:val="661B61BB"/>
    <w:rsid w:val="770029B0"/>
    <w:rsid w:val="78E53F6F"/>
    <w:rsid w:val="7A7D4952"/>
    <w:rsid w:val="7C606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unhideWhenUsed/>
    <w:qFormat/>
    <w:uiPriority w:val="99"/>
    <w:pPr>
      <w:spacing w:line="360" w:lineRule="auto"/>
      <w:ind w:left="0" w:firstLine="420" w:firstLineChars="200"/>
    </w:pPr>
    <w:rPr>
      <w:rFonts w:hint="eastAsia" w:ascii="仿宋_GB2312" w:hAnsi="仿宋_GB2312" w:eastAsia="仿宋"/>
      <w:sz w:val="32"/>
    </w:rPr>
  </w:style>
  <w:style w:type="paragraph" w:styleId="3">
    <w:name w:val="Balloon Text"/>
    <w:basedOn w:val="1"/>
    <w:link w:val="11"/>
    <w:semiHidden/>
    <w:qFormat/>
    <w:uiPriority w:val="0"/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黑体" w:asciiTheme="minorHAnsi" w:hAnsiTheme="minorHAnsi" w:cstheme="minorBidi"/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Body Text Indent 3"/>
    <w:basedOn w:val="1"/>
    <w:link w:val="9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 w:asciiTheme="minorHAnsi" w:hAnsiTheme="minorHAnsi" w:cstheme="minorBidi"/>
      <w:sz w:val="32"/>
    </w:rPr>
  </w:style>
  <w:style w:type="character" w:customStyle="1" w:styleId="9">
    <w:name w:val="正文文本缩进 3 Char"/>
    <w:link w:val="6"/>
    <w:qFormat/>
    <w:uiPriority w:val="0"/>
    <w:rPr>
      <w:rFonts w:eastAsia="仿宋_GB2312"/>
      <w:sz w:val="32"/>
      <w:szCs w:val="24"/>
    </w:rPr>
  </w:style>
  <w:style w:type="character" w:customStyle="1" w:styleId="10">
    <w:name w:val="页脚 Char"/>
    <w:link w:val="4"/>
    <w:qFormat/>
    <w:uiPriority w:val="99"/>
    <w:rPr>
      <w:rFonts w:eastAsia="黑体"/>
      <w:sz w:val="18"/>
      <w:szCs w:val="18"/>
    </w:rPr>
  </w:style>
  <w:style w:type="character" w:customStyle="1" w:styleId="11">
    <w:name w:val="批注框文本 Char"/>
    <w:link w:val="3"/>
    <w:semiHidden/>
    <w:qFormat/>
    <w:uiPriority w:val="0"/>
    <w:rPr>
      <w:sz w:val="18"/>
      <w:szCs w:val="18"/>
    </w:rPr>
  </w:style>
  <w:style w:type="character" w:customStyle="1" w:styleId="12">
    <w:name w:val="页眉 Char"/>
    <w:link w:val="5"/>
    <w:qFormat/>
    <w:uiPriority w:val="0"/>
    <w:rPr>
      <w:sz w:val="18"/>
      <w:szCs w:val="18"/>
    </w:rPr>
  </w:style>
  <w:style w:type="character" w:customStyle="1" w:styleId="13">
    <w:name w:val="页眉 Char1"/>
    <w:basedOn w:val="8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正文文本缩进 3 Char1"/>
    <w:basedOn w:val="8"/>
    <w:semiHidden/>
    <w:qFormat/>
    <w:uiPriority w:val="99"/>
    <w:rPr>
      <w:rFonts w:ascii="Times New Roman" w:hAnsi="Times New Roman" w:eastAsia="宋体" w:cs="Times New Roman"/>
      <w:sz w:val="16"/>
      <w:szCs w:val="16"/>
    </w:rPr>
  </w:style>
  <w:style w:type="character" w:customStyle="1" w:styleId="15">
    <w:name w:val="页脚 Char1"/>
    <w:basedOn w:val="8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批注框文本 Char1"/>
    <w:basedOn w:val="8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ADDF982-4804-440D-A9BE-11EFE8ED31B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25</Pages>
  <Words>8090</Words>
  <Characters>9750</Characters>
  <Lines>68</Lines>
  <Paragraphs>19</Paragraphs>
  <TotalTime>4</TotalTime>
  <ScaleCrop>false</ScaleCrop>
  <LinksUpToDate>false</LinksUpToDate>
  <CharactersWithSpaces>10291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2021-02-07T02:26:00Z</dcterms:created>
  <dc:creator>闫超</dc:creator>
  <cp:lastModifiedBy>Administrator</cp:lastModifiedBy>
  <cp:lastPrinted>2021-02-07T13:18:00Z</cp:lastPrinted>
  <dcterms:modified xsi:type="dcterms:W3CDTF">2022-04-21T12:43:54Z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349AD1634ED04E51BE4B2CC1539DBF94</vt:lpwstr>
  </property>
</Properties>
</file>