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86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50"/>
        <w:gridCol w:w="475"/>
        <w:gridCol w:w="777"/>
        <w:gridCol w:w="776"/>
        <w:gridCol w:w="863"/>
        <w:gridCol w:w="270"/>
        <w:gridCol w:w="938"/>
        <w:gridCol w:w="777"/>
        <w:gridCol w:w="550"/>
        <w:gridCol w:w="313"/>
        <w:gridCol w:w="626"/>
        <w:gridCol w:w="22"/>
        <w:gridCol w:w="738"/>
        <w:gridCol w:w="9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0" w:hRule="atLeast"/>
        </w:trPr>
        <w:tc>
          <w:tcPr>
            <w:tcW w:w="8612"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612"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587"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科普图书经费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0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62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636"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96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6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96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1"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09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96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50" w:hRule="atLeast"/>
        </w:trPr>
        <w:tc>
          <w:tcPr>
            <w:tcW w:w="5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09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深入开展科普周活动，发放科普资料，进一步提升广大人民的社会科学科普意识。</w:t>
            </w:r>
          </w:p>
        </w:tc>
        <w:tc>
          <w:tcPr>
            <w:tcW w:w="3963"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 年，加强理论武装，提高政治站位。召开深入学习研究宣传阐释习近平新时代中国特色社会主义思想座谈会。召开宣传贯彻落实党的十九届四中全会精神座谈会。积极开展社会科学普及周活动。制定了《昌吉州社会科学普及周活动方案》，下发至各县市社科联.紧密围绕州党委、政府中心工作，组织专家对征集到的187项课题研究项目进行筛选评审。积极组织开展2020年度自治州社科联“青年学者论坛”征文评奖工作，共征集到理论文章74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50"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4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909"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86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697"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697"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发放科普社科类图书数量</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r>
              <w:rPr>
                <w:rStyle w:val="7"/>
                <w:rFonts w:hint="eastAsia" w:ascii="宋体" w:hAnsi="宋体" w:eastAsia="宋体" w:cs="宋体"/>
                <w:sz w:val="18"/>
                <w:szCs w:val="18"/>
                <w:lang w:val="en-US" w:eastAsia="zh-CN" w:bidi="ar"/>
              </w:rPr>
              <w:t>200本</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举办科普活动数量</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≥3场</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16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印刷各类科普宣传品种类</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≥3种</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发放科普社科类图书完成率</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举办科普活动完成率</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购买第三方服务保障成本概算</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14.03万</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14.03</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举办科普活动成本概算</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3万</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印刷各类科普宣传品成本概算</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2.97万</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2.97</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7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社会科学学科在全社会的覆盖率</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深入宣传阐释党的十九大及习近平新时代中国特色社会主义思想  ，不断提升社会科学的影响力</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50"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5"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909"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群众积极参与社科类科普活动的满意度</w:t>
            </w:r>
          </w:p>
        </w:tc>
        <w:tc>
          <w:tcPr>
            <w:tcW w:w="93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r>
              <w:rPr>
                <w:rStyle w:val="7"/>
                <w:rFonts w:hint="eastAsia" w:ascii="宋体" w:hAnsi="宋体" w:eastAsia="宋体" w:cs="宋体"/>
                <w:sz w:val="18"/>
                <w:szCs w:val="18"/>
                <w:lang w:val="en-US" w:eastAsia="zh-CN" w:bidi="ar"/>
              </w:rPr>
              <w:t>70%</w:t>
            </w:r>
          </w:p>
        </w:tc>
        <w:tc>
          <w:tcPr>
            <w:tcW w:w="77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71%</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5426"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69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
    <w:tbl>
      <w:tblPr>
        <w:tblStyle w:val="4"/>
        <w:tblW w:w="861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61"/>
        <w:gridCol w:w="484"/>
        <w:gridCol w:w="792"/>
        <w:gridCol w:w="1088"/>
        <w:gridCol w:w="1037"/>
        <w:gridCol w:w="988"/>
        <w:gridCol w:w="825"/>
        <w:gridCol w:w="325"/>
        <w:gridCol w:w="350"/>
        <w:gridCol w:w="450"/>
        <w:gridCol w:w="250"/>
        <w:gridCol w:w="487"/>
        <w:gridCol w:w="9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612" w:type="dxa"/>
            <w:gridSpan w:val="1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612" w:type="dxa"/>
            <w:gridSpan w:val="13"/>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567"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理论界课题研究经费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04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905"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51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8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1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1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4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88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03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1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3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6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3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366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35" w:hRule="atLeast"/>
        </w:trPr>
        <w:tc>
          <w:tcPr>
            <w:tcW w:w="5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3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18"/>
                <w:szCs w:val="18"/>
                <w:u w:val="none"/>
                <w:lang w:val="en-US" w:eastAsia="zh-CN" w:bidi="ar"/>
              </w:rPr>
            </w:pPr>
          </w:p>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目标1：完成课题研究立项。目标2：完成赴基层课题调研</w:t>
            </w:r>
          </w:p>
        </w:tc>
        <w:tc>
          <w:tcPr>
            <w:tcW w:w="366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 年，加强理论武装，提高政治站位。召开深入学习研究宣传阐释习近平新时代中国特色社会主义思想座谈会。召开宣传贯彻落实党的十九届四中全会精神座谈会。积极开展社会科学普及周活动。制定了《昌吉州社会科学普及周活动方案》，下发至各县市社科联.紧密围绕州党委、政府中心工作，组织专家对征集到的187项课题研究项目进行筛选评审。积极组织开展2020年度自治州社科联“青年学者论坛”征文评奖工作，共征集到理论文章74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61"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4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12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67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00"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46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67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00"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6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完成课题研究报告数量</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r>
              <w:rPr>
                <w:rFonts w:hint="eastAsia" w:ascii="宋体" w:hAnsi="宋体" w:eastAsia="宋体" w:cs="宋体"/>
                <w:i w:val="0"/>
                <w:color w:val="000000"/>
                <w:kern w:val="0"/>
                <w:sz w:val="18"/>
                <w:szCs w:val="18"/>
                <w:u w:val="none"/>
                <w:lang w:val="en-US" w:eastAsia="zh-CN" w:bidi="ar"/>
              </w:rPr>
              <w:t>4个</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完成课题要报数量</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≧4个</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0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基层课题调研次数</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≧5次</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课题评审合格率</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课题结题率</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0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下基层课题调研完结率</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完成课题研究报告成本概算</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=20万元</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2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完成课题要报成本概算</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=5万元</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购买第三方服务成本概算</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=5万元</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9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理论界课题研究在全社会的影响力</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发挥社科理论优势,发挥好智囊团\思想库的作用,不断提升为党委\政府的决策提供理论依据</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61"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8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1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群众对开展理论界课题研究的满意度</w:t>
            </w:r>
          </w:p>
        </w:tc>
        <w:tc>
          <w:tcPr>
            <w:tcW w:w="98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8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577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6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tbl>
      <w:tblPr>
        <w:tblStyle w:val="4"/>
        <w:tblW w:w="864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799"/>
        <w:gridCol w:w="361"/>
        <w:gridCol w:w="839"/>
        <w:gridCol w:w="1063"/>
        <w:gridCol w:w="963"/>
        <w:gridCol w:w="925"/>
        <w:gridCol w:w="25"/>
        <w:gridCol w:w="900"/>
        <w:gridCol w:w="575"/>
        <w:gridCol w:w="725"/>
        <w:gridCol w:w="62"/>
        <w:gridCol w:w="1400"/>
        <w:gridCol w:w="1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405" w:hRule="atLeast"/>
        </w:trPr>
        <w:tc>
          <w:tcPr>
            <w:tcW w:w="8637"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405" w:hRule="atLeast"/>
        </w:trPr>
        <w:tc>
          <w:tcPr>
            <w:tcW w:w="8637" w:type="dxa"/>
            <w:gridSpan w:val="12"/>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838" w:type="dxa"/>
            <w:gridSpan w:val="11"/>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哲学社会科学理论研讨经费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540" w:hRule="atLeast"/>
        </w:trPr>
        <w:tc>
          <w:tcPr>
            <w:tcW w:w="79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22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3662"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90" w:hRule="atLeast"/>
        </w:trPr>
        <w:tc>
          <w:tcPr>
            <w:tcW w:w="7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1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1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1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10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6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19" w:hRule="atLeast"/>
        </w:trPr>
        <w:tc>
          <w:tcPr>
            <w:tcW w:w="79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322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61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3360" w:hRule="atLeast"/>
        </w:trPr>
        <w:tc>
          <w:tcPr>
            <w:tcW w:w="79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22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kern w:val="0"/>
                <w:sz w:val="18"/>
                <w:szCs w:val="18"/>
                <w:u w:val="none"/>
                <w:lang w:val="en-US" w:eastAsia="zh-CN" w:bidi="ar"/>
              </w:rPr>
            </w:pPr>
          </w:p>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深入基层开展大宣讲。开展专题哲学社会科学理论研讨会。</w:t>
            </w:r>
          </w:p>
        </w:tc>
        <w:tc>
          <w:tcPr>
            <w:tcW w:w="4612"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 年，加强理论武装，提高政治站位。召开深入学习研究宣传阐释习近平新时代中国特色社会主义思想座谈会。召开宣传贯彻落实党的十九届四中全会精神座谈会。积极开展社会科学普及周活动。制定了《昌吉州社会科学普及周活动方案》，下发至各县市社科联.紧密围绕州党委、政府中心工作，组织专家对征集到的187项课题研究项目进行筛选评审。积极组织开展2020年度自治州社科联“青年学者论坛”征文评奖工作，共征集到理论文章74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99"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36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8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2026"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575"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787"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412"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26"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575"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87"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412"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面向基层组织开展宣传阐释解读活动数量</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≥3次</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0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组织开展专题哲学社会科学理论研讨会数量</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≥3次</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面向基层组织开展宣传阐释解读活动完成率</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组织开展专题哲学社会科学理论研讨会完成率</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1年</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购买第三方服务保障成本概算</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=7万元</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76"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完成专题研讨活动成本概算</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=3万元</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政策综合解读覆盖率</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社会科学界各学会\协会\基层社科联政策综合解读覆盖率100%</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发挥社科理论优势,提高社科宣讲实效,传播正能量,提升干部群众的社科人文素养,听党话,感党恩</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79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361"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39"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20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群众对开展专题宣讲活动的满意度</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9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57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7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4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gridAfter w:val="1"/>
          <w:wAfter w:w="12" w:type="dxa"/>
          <w:trHeight w:val="820" w:hRule="atLeast"/>
        </w:trPr>
        <w:tc>
          <w:tcPr>
            <w:tcW w:w="4025"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950"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47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2187"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tbl>
      <w:tblPr>
        <w:tblStyle w:val="4"/>
        <w:tblW w:w="86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49"/>
        <w:gridCol w:w="474"/>
        <w:gridCol w:w="776"/>
        <w:gridCol w:w="777"/>
        <w:gridCol w:w="863"/>
        <w:gridCol w:w="268"/>
        <w:gridCol w:w="940"/>
        <w:gridCol w:w="776"/>
        <w:gridCol w:w="550"/>
        <w:gridCol w:w="313"/>
        <w:gridCol w:w="439"/>
        <w:gridCol w:w="186"/>
        <w:gridCol w:w="826"/>
        <w:gridCol w:w="9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662"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项目支出绩效自评表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5" w:hRule="atLeast"/>
        </w:trPr>
        <w:tc>
          <w:tcPr>
            <w:tcW w:w="8662" w:type="dxa"/>
            <w:gridSpan w:val="14"/>
            <w:tcBorders>
              <w:top w:val="nil"/>
              <w:left w:val="nil"/>
              <w:bottom w:val="nil"/>
              <w:right w:val="nil"/>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项目名称</w:t>
            </w:r>
          </w:p>
        </w:tc>
        <w:tc>
          <w:tcPr>
            <w:tcW w:w="7639" w:type="dxa"/>
            <w:gridSpan w:val="1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文化强州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40" w:hRule="atLeast"/>
        </w:trPr>
        <w:tc>
          <w:tcPr>
            <w:tcW w:w="102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主管部门</w:t>
            </w:r>
          </w:p>
        </w:tc>
        <w:tc>
          <w:tcPr>
            <w:tcW w:w="3624"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昌吉州党委宣传部</w:t>
            </w: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实施单位</w:t>
            </w:r>
          </w:p>
        </w:tc>
        <w:tc>
          <w:tcPr>
            <w:tcW w:w="2689" w:type="dxa"/>
            <w:gridSpan w:val="5"/>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昌吉回族自治州社会科学界联合会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项目资金       （万元）</w:t>
            </w: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年初预算数</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全年预算数</w:t>
            </w: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全年执行数</w:t>
            </w:r>
          </w:p>
        </w:tc>
        <w:tc>
          <w:tcPr>
            <w:tcW w:w="7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10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执行率</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both"/>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7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0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其中：当年财政拨款</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7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上年结转资金</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102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55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 xml:space="preserve">  其他资金</w:t>
            </w:r>
          </w:p>
        </w:tc>
        <w:tc>
          <w:tcPr>
            <w:tcW w:w="8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208"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326"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5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012"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2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4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年度总体目标</w:t>
            </w:r>
          </w:p>
        </w:tc>
        <w:tc>
          <w:tcPr>
            <w:tcW w:w="409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预期目标</w:t>
            </w:r>
          </w:p>
        </w:tc>
        <w:tc>
          <w:tcPr>
            <w:tcW w:w="401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597" w:hRule="atLeast"/>
        </w:trPr>
        <w:tc>
          <w:tcPr>
            <w:tcW w:w="54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098"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组织专家学者开展哲学、社会科学研究，发挥好“智囊团”、“思想库”的作用。内容深入基层开展大宣讲。开展专题哲学社会科学理论研讨会。深入宣传阐释党的十九大及习近平新时代中国特色社会主义思想  ，不断提升社会科学的影响力。</w:t>
            </w:r>
          </w:p>
        </w:tc>
        <w:tc>
          <w:tcPr>
            <w:tcW w:w="4015" w:type="dxa"/>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2020 年，加强理论武装，提高政治站位。召开深入学习研究宣传阐释习近平新时代中国特色社会主义思想座谈会。召开宣传贯彻落实党的十九届四中全会精神座谈会。积极开展社会科学普及周活动。制定了《昌吉州社会科学普及周活动方案》，下发至各县市社科联.紧密围绕州党委、政府中心工作，组织专家对征集到的187项课题研究项目进行筛选评审。积极组织开展2020年度自治州社科联“青年学者论坛”征文评奖工作，共征集到理论文章74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49" w:type="dxa"/>
            <w:vMerge w:val="restart"/>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绩              效    指    标</w:t>
            </w:r>
          </w:p>
        </w:tc>
        <w:tc>
          <w:tcPr>
            <w:tcW w:w="4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一级指标</w:t>
            </w: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二级指标</w:t>
            </w:r>
          </w:p>
        </w:tc>
        <w:tc>
          <w:tcPr>
            <w:tcW w:w="1908" w:type="dxa"/>
            <w:gridSpan w:val="3"/>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三级指标</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实际</w:t>
            </w:r>
          </w:p>
        </w:tc>
        <w:tc>
          <w:tcPr>
            <w:tcW w:w="863"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分值</w:t>
            </w:r>
          </w:p>
        </w:tc>
        <w:tc>
          <w:tcPr>
            <w:tcW w:w="625"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得分</w:t>
            </w:r>
          </w:p>
        </w:tc>
        <w:tc>
          <w:tcPr>
            <w:tcW w:w="1751" w:type="dxa"/>
            <w:gridSpan w:val="2"/>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8" w:type="dxa"/>
            <w:gridSpan w:val="3"/>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指标值</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完成值</w:t>
            </w:r>
          </w:p>
        </w:tc>
        <w:tc>
          <w:tcPr>
            <w:tcW w:w="863"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625"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751" w:type="dxa"/>
            <w:gridSpan w:val="2"/>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2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组织开展社科研讨活动次数</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r>
              <w:rPr>
                <w:rStyle w:val="8"/>
                <w:rFonts w:hint="eastAsia" w:ascii="宋体" w:hAnsi="宋体" w:eastAsia="宋体" w:cs="宋体"/>
                <w:sz w:val="18"/>
                <w:szCs w:val="18"/>
                <w:lang w:val="en-US" w:eastAsia="zh-CN" w:bidi="ar"/>
              </w:rPr>
              <w:t>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0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基层开展调研次数</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≥4次</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2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举办社科研讨完成率</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基层调研完成率</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19"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项目完成所需时间</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12个月</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4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项目所需成本概算</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=30.5万</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30.5</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68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77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社会科学学科影响力得到提升</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有一定增强</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6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32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深入阐释习近平新时代中国特色社会主义思想，不断提升社科研究服务能力</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长期</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40" w:hRule="atLeast"/>
        </w:trPr>
        <w:tc>
          <w:tcPr>
            <w:tcW w:w="549" w:type="dxa"/>
            <w:vMerge w:val="continue"/>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474" w:type="dxa"/>
            <w:tcBorders>
              <w:top w:val="single" w:color="000000" w:sz="4" w:space="0"/>
              <w:left w:val="single" w:color="000000" w:sz="4" w:space="0"/>
              <w:bottom w:val="nil"/>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908"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社科学者对社科工作的满意度</w:t>
            </w:r>
          </w:p>
        </w:tc>
        <w:tc>
          <w:tcPr>
            <w:tcW w:w="94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77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91%</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20" w:hRule="atLeast"/>
        </w:trPr>
        <w:tc>
          <w:tcPr>
            <w:tcW w:w="5423" w:type="dxa"/>
            <w:gridSpan w:val="8"/>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总分</w:t>
            </w:r>
          </w:p>
        </w:tc>
        <w:tc>
          <w:tcPr>
            <w:tcW w:w="86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625"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75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450" w:afterAutospacing="0" w:line="450" w:lineRule="atLeast"/>
        <w:ind w:left="0" w:right="0" w:firstLine="420"/>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S Sans Serif">
    <w:altName w:val="Arial"/>
    <w:panose1 w:val="00000000000000000000"/>
    <w:charset w:val="00"/>
    <w:family w:val="swiss"/>
    <w:pitch w:val="default"/>
    <w:sig w:usb0="00000000"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wNTdkZmUxMjVlOTRkZTdmOTI5NDJiMjc2MGY0NDgifQ=="/>
  </w:docVars>
  <w:rsids>
    <w:rsidRoot w:val="669D5528"/>
    <w:rsid w:val="07977A33"/>
    <w:rsid w:val="0D187BF1"/>
    <w:rsid w:val="1EEA249E"/>
    <w:rsid w:val="23294AEC"/>
    <w:rsid w:val="35DC0972"/>
    <w:rsid w:val="3CB503FD"/>
    <w:rsid w:val="3D6C1534"/>
    <w:rsid w:val="485C38BB"/>
    <w:rsid w:val="57EC78BB"/>
    <w:rsid w:val="669D5528"/>
    <w:rsid w:val="67475410"/>
    <w:rsid w:val="6F806806"/>
    <w:rsid w:val="71D34B96"/>
    <w:rsid w:val="73953A4E"/>
    <w:rsid w:val="75FE1BDC"/>
    <w:rsid w:val="77FE083F"/>
    <w:rsid w:val="7BEF41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jc w:val="left"/>
      <w:outlineLvl w:val="0"/>
    </w:pPr>
    <w:rPr>
      <w:rFonts w:ascii="MS Sans Serif" w:hAnsi="MS Sans Serif" w:cs="MS Sans Serif"/>
      <w:b/>
      <w:bCs/>
      <w:sz w:val="24"/>
      <w:szCs w:val="32"/>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Hyperlink"/>
    <w:basedOn w:val="5"/>
    <w:qFormat/>
    <w:uiPriority w:val="0"/>
    <w:rPr>
      <w:color w:val="0000FF"/>
      <w:u w:val="single"/>
    </w:rPr>
  </w:style>
  <w:style w:type="character" w:customStyle="1" w:styleId="7">
    <w:name w:val="font51"/>
    <w:basedOn w:val="5"/>
    <w:qFormat/>
    <w:uiPriority w:val="0"/>
    <w:rPr>
      <w:rFonts w:hint="eastAsia" w:ascii="宋体" w:hAnsi="宋体" w:eastAsia="宋体" w:cs="宋体"/>
      <w:color w:val="000000"/>
      <w:sz w:val="20"/>
      <w:szCs w:val="20"/>
      <w:u w:val="none"/>
    </w:rPr>
  </w:style>
  <w:style w:type="character" w:customStyle="1" w:styleId="8">
    <w:name w:val="font81"/>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9</TotalTime>
  <ScaleCrop>false</ScaleCrop>
  <LinksUpToDate>false</LinksUpToDate>
  <CharactersWithSpaces>0</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2021-10-20T03:44:00Z</dcterms:created>
  <dc:creator>Administrator</dc:creator>
  <cp:lastModifiedBy>艾克斯1396398271</cp:lastModifiedBy>
  <dcterms:modified xsi:type="dcterms:W3CDTF">2023-09-14T09:11:28Z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CB89CF62CA8B4601824705CDA64A0353</vt:lpwstr>
  </property>
</Properties>
</file>