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678"/>
        <w:tblOverlap w:val="never"/>
        <w:tblW w:w="10764" w:type="dxa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606"/>
        <w:gridCol w:w="1233"/>
        <w:gridCol w:w="900"/>
        <w:gridCol w:w="1392"/>
        <w:gridCol w:w="637"/>
        <w:gridCol w:w="771"/>
        <w:gridCol w:w="1022"/>
        <w:gridCol w:w="356"/>
        <w:gridCol w:w="470"/>
        <w:gridCol w:w="694"/>
        <w:gridCol w:w="165"/>
        <w:gridCol w:w="951"/>
        <w:gridCol w:w="88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8" w:hRule="atLeast"/>
        </w:trPr>
        <w:tc>
          <w:tcPr>
            <w:tcW w:w="10764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宋体" w:hAnsi="宋体"/>
                <w:b/>
                <w:bCs/>
                <w:color w:val="000000"/>
                <w:sz w:val="32"/>
                <w:szCs w:val="32"/>
              </w:rPr>
            </w:pPr>
            <w:bookmarkStart w:id="0" w:name="_Toc24143"/>
            <w:bookmarkStart w:id="1" w:name="_Toc3250"/>
          </w:p>
          <w:p>
            <w:pPr>
              <w:ind w:firstLine="482" w:firstLineChars="200"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bidi="ar"/>
              </w:rPr>
            </w:pPr>
          </w:p>
          <w:p>
            <w:pPr>
              <w:ind w:firstLine="482" w:firstLineChars="200"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bidi="ar"/>
              </w:rPr>
            </w:pPr>
          </w:p>
          <w:p>
            <w:pPr>
              <w:ind w:firstLine="482" w:firstLineChars="200"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bidi="ar"/>
              </w:rPr>
            </w:pPr>
          </w:p>
          <w:p>
            <w:pPr>
              <w:ind w:firstLine="482" w:firstLineChars="200"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bidi="ar"/>
              </w:rPr>
            </w:pPr>
          </w:p>
          <w:p>
            <w:pPr>
              <w:ind w:firstLine="482" w:firstLineChars="200"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bidi="ar"/>
              </w:rPr>
            </w:pPr>
          </w:p>
          <w:p>
            <w:pPr>
              <w:ind w:firstLine="482" w:firstLineChars="200"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bidi="ar"/>
              </w:rPr>
              <w:t>项目支出绩效自评表</w:t>
            </w:r>
          </w:p>
          <w:p>
            <w:pPr>
              <w:rPr>
                <w:rFonts w:hint="eastAsia" w:ascii="宋体" w:hAnsi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  <w:lang w:bidi="ar"/>
              </w:rPr>
              <w:t>（2021年度）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10764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2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项目名称</w:t>
            </w:r>
          </w:p>
        </w:tc>
        <w:tc>
          <w:tcPr>
            <w:tcW w:w="948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2021年昌吉州特种设备检验检测所业务经费项目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2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主管部门</w:t>
            </w:r>
          </w:p>
        </w:tc>
        <w:tc>
          <w:tcPr>
            <w:tcW w:w="493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昌吉回族自治州市场监督管理局</w:t>
            </w:r>
          </w:p>
        </w:tc>
        <w:tc>
          <w:tcPr>
            <w:tcW w:w="13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实施单位</w:t>
            </w:r>
          </w:p>
        </w:tc>
        <w:tc>
          <w:tcPr>
            <w:tcW w:w="31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昌吉回族自治州特种设备检验检测所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28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项目资金       （万元）</w:t>
            </w:r>
          </w:p>
        </w:tc>
        <w:tc>
          <w:tcPr>
            <w:tcW w:w="21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16"/>
                <w:szCs w:val="16"/>
              </w:rPr>
            </w:pP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年初预算数</w:t>
            </w:r>
          </w:p>
        </w:tc>
        <w:tc>
          <w:tcPr>
            <w:tcW w:w="14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全年预算数</w:t>
            </w:r>
          </w:p>
        </w:tc>
        <w:tc>
          <w:tcPr>
            <w:tcW w:w="13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全年执行数</w:t>
            </w:r>
          </w:p>
        </w:tc>
        <w:tc>
          <w:tcPr>
            <w:tcW w:w="11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分值</w:t>
            </w:r>
          </w:p>
        </w:tc>
        <w:tc>
          <w:tcPr>
            <w:tcW w:w="11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执行率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28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16"/>
                <w:szCs w:val="16"/>
              </w:rPr>
            </w:pPr>
          </w:p>
        </w:tc>
        <w:tc>
          <w:tcPr>
            <w:tcW w:w="21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年度资金总额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400</w:t>
            </w:r>
          </w:p>
        </w:tc>
        <w:tc>
          <w:tcPr>
            <w:tcW w:w="14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356.59</w:t>
            </w:r>
          </w:p>
        </w:tc>
        <w:tc>
          <w:tcPr>
            <w:tcW w:w="13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356.59</w:t>
            </w:r>
          </w:p>
        </w:tc>
        <w:tc>
          <w:tcPr>
            <w:tcW w:w="11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11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89.15%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28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16"/>
                <w:szCs w:val="16"/>
              </w:rPr>
            </w:pPr>
          </w:p>
        </w:tc>
        <w:tc>
          <w:tcPr>
            <w:tcW w:w="21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其中：当年财政拨款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400</w:t>
            </w:r>
          </w:p>
        </w:tc>
        <w:tc>
          <w:tcPr>
            <w:tcW w:w="14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356.59</w:t>
            </w:r>
          </w:p>
        </w:tc>
        <w:tc>
          <w:tcPr>
            <w:tcW w:w="13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356.59</w:t>
            </w:r>
          </w:p>
        </w:tc>
        <w:tc>
          <w:tcPr>
            <w:tcW w:w="11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val="en-US" w:eastAsia="zh-CN" w:bidi="ar"/>
              </w:rPr>
              <w:t>9</w:t>
            </w:r>
          </w:p>
        </w:tc>
        <w:tc>
          <w:tcPr>
            <w:tcW w:w="11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89.15%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val="en-US" w:eastAsia="zh-CN" w:bidi="ar"/>
              </w:rPr>
              <w:t>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28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16"/>
                <w:szCs w:val="16"/>
              </w:rPr>
            </w:pPr>
          </w:p>
        </w:tc>
        <w:tc>
          <w:tcPr>
            <w:tcW w:w="21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 xml:space="preserve">   上年结转资金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14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13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11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kern w:val="0"/>
                <w:sz w:val="16"/>
                <w:szCs w:val="16"/>
                <w:lang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val="en-US" w:eastAsia="zh-CN" w:bidi="ar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kern w:val="0"/>
                <w:sz w:val="16"/>
                <w:szCs w:val="16"/>
                <w:lang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28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16"/>
                <w:szCs w:val="16"/>
              </w:rPr>
            </w:pPr>
          </w:p>
        </w:tc>
        <w:tc>
          <w:tcPr>
            <w:tcW w:w="21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 xml:space="preserve">  其他资金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14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13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11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kern w:val="0"/>
                <w:sz w:val="16"/>
                <w:szCs w:val="16"/>
                <w:lang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val="en-US" w:eastAsia="zh-CN" w:bidi="ar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kern w:val="0"/>
                <w:sz w:val="16"/>
                <w:szCs w:val="16"/>
                <w:lang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6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年度总体目标</w:t>
            </w:r>
          </w:p>
        </w:tc>
        <w:tc>
          <w:tcPr>
            <w:tcW w:w="55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预期目标</w:t>
            </w:r>
          </w:p>
        </w:tc>
        <w:tc>
          <w:tcPr>
            <w:tcW w:w="454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实际完成情况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5" w:hRule="atLeast"/>
        </w:trPr>
        <w:tc>
          <w:tcPr>
            <w:tcW w:w="6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55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 xml:space="preserve">    保障全年昌吉州五县、两市、三个园区及准东6个单位10个作业区的锅炉、压力容器（含气瓶）、压力管道、电梯、起重机械、场（厂）内机动车辆的监督检验和定期检验及安全阀校验、锅炉水处理设备检验、工业锅炉水（介）值的检验监测工作任务。                                                                1、保质保量完成特种设备监督检验和定期检验25000台次。             </w:t>
            </w:r>
          </w:p>
        </w:tc>
        <w:tc>
          <w:tcPr>
            <w:tcW w:w="454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 xml:space="preserve">    我所已经在昌吉州范围内开展了锅炉检验、压力容器检验、监检新安装车用气瓶、压力管道、电梯检验、起重机械检验、安全阀校验、水处理设备检验、锅炉水质检验工作，已完成监督检验和定期检验25500台次。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678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绩              效    指    标</w:t>
            </w:r>
          </w:p>
        </w:tc>
        <w:tc>
          <w:tcPr>
            <w:tcW w:w="6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一级指标</w:t>
            </w:r>
          </w:p>
        </w:tc>
        <w:tc>
          <w:tcPr>
            <w:tcW w:w="12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二级指标</w:t>
            </w:r>
          </w:p>
        </w:tc>
        <w:tc>
          <w:tcPr>
            <w:tcW w:w="2929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三级指标</w:t>
            </w: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年度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实际</w:t>
            </w:r>
          </w:p>
        </w:tc>
        <w:tc>
          <w:tcPr>
            <w:tcW w:w="82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分值</w:t>
            </w:r>
          </w:p>
        </w:tc>
        <w:tc>
          <w:tcPr>
            <w:tcW w:w="85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得分</w:t>
            </w:r>
          </w:p>
        </w:tc>
        <w:tc>
          <w:tcPr>
            <w:tcW w:w="18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67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16"/>
                <w:szCs w:val="16"/>
              </w:rPr>
            </w:pPr>
          </w:p>
        </w:tc>
        <w:tc>
          <w:tcPr>
            <w:tcW w:w="6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16"/>
                <w:szCs w:val="16"/>
              </w:rPr>
            </w:pPr>
          </w:p>
        </w:tc>
        <w:tc>
          <w:tcPr>
            <w:tcW w:w="12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16"/>
                <w:szCs w:val="16"/>
              </w:rPr>
            </w:pPr>
          </w:p>
        </w:tc>
        <w:tc>
          <w:tcPr>
            <w:tcW w:w="2929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指标值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完成值</w:t>
            </w:r>
          </w:p>
        </w:tc>
        <w:tc>
          <w:tcPr>
            <w:tcW w:w="82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16"/>
                <w:szCs w:val="16"/>
              </w:rPr>
            </w:pPr>
          </w:p>
        </w:tc>
        <w:tc>
          <w:tcPr>
            <w:tcW w:w="85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16"/>
                <w:szCs w:val="16"/>
              </w:rPr>
            </w:pPr>
          </w:p>
        </w:tc>
        <w:tc>
          <w:tcPr>
            <w:tcW w:w="18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67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16"/>
                <w:szCs w:val="16"/>
              </w:rPr>
            </w:pPr>
          </w:p>
        </w:tc>
        <w:tc>
          <w:tcPr>
            <w:tcW w:w="6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产出 指标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数量指标</w:t>
            </w:r>
          </w:p>
        </w:tc>
        <w:tc>
          <w:tcPr>
            <w:tcW w:w="29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检验特种设备台次</w:t>
            </w: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25000台次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25500台次</w:t>
            </w:r>
          </w:p>
        </w:tc>
        <w:tc>
          <w:tcPr>
            <w:tcW w:w="8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18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67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16"/>
                <w:szCs w:val="16"/>
              </w:rPr>
            </w:pPr>
          </w:p>
        </w:tc>
        <w:tc>
          <w:tcPr>
            <w:tcW w:w="6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16"/>
                <w:szCs w:val="16"/>
              </w:rPr>
            </w:pP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质量指标</w:t>
            </w:r>
          </w:p>
        </w:tc>
        <w:tc>
          <w:tcPr>
            <w:tcW w:w="29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特种设备检验完成率</w:t>
            </w: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100%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100.00%</w:t>
            </w:r>
          </w:p>
        </w:tc>
        <w:tc>
          <w:tcPr>
            <w:tcW w:w="8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18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67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16"/>
                <w:szCs w:val="16"/>
              </w:rPr>
            </w:pPr>
          </w:p>
        </w:tc>
        <w:tc>
          <w:tcPr>
            <w:tcW w:w="6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16"/>
                <w:szCs w:val="16"/>
              </w:rPr>
            </w:pP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时效指标</w:t>
            </w:r>
          </w:p>
        </w:tc>
        <w:tc>
          <w:tcPr>
            <w:tcW w:w="29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宋体" w:hAnsi="宋体" w:eastAsia="宋体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在12月底前完成全年工作任务</w:t>
            </w: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100%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100.00%</w:t>
            </w:r>
          </w:p>
        </w:tc>
        <w:tc>
          <w:tcPr>
            <w:tcW w:w="8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18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67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16"/>
                <w:szCs w:val="16"/>
              </w:rPr>
            </w:pPr>
          </w:p>
        </w:tc>
        <w:tc>
          <w:tcPr>
            <w:tcW w:w="6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16"/>
                <w:szCs w:val="16"/>
              </w:rPr>
            </w:pP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成本指标</w:t>
            </w:r>
          </w:p>
        </w:tc>
        <w:tc>
          <w:tcPr>
            <w:tcW w:w="29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/>
                <w:color w:val="000000"/>
                <w:kern w:val="0"/>
                <w:sz w:val="16"/>
                <w:szCs w:val="16"/>
                <w:lang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使用业务经费补助开支检验成本</w:t>
            </w: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val="en-US" w:eastAsia="zh-CN" w:bidi="ar"/>
              </w:rPr>
              <w:t>400</w:t>
            </w:r>
            <w:r>
              <w:rPr>
                <w:rStyle w:val="6"/>
                <w:sz w:val="16"/>
                <w:szCs w:val="16"/>
                <w:lang w:bidi="ar"/>
              </w:rPr>
              <w:t>万元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val="en-US" w:eastAsia="zh-CN" w:bidi="ar"/>
              </w:rPr>
              <w:t>3</w:t>
            </w: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56.59</w:t>
            </w:r>
            <w:r>
              <w:rPr>
                <w:rStyle w:val="7"/>
                <w:sz w:val="16"/>
                <w:szCs w:val="16"/>
                <w:lang w:bidi="ar"/>
              </w:rPr>
              <w:t>万元</w:t>
            </w:r>
          </w:p>
        </w:tc>
        <w:tc>
          <w:tcPr>
            <w:tcW w:w="8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9</w:t>
            </w:r>
          </w:p>
        </w:tc>
        <w:tc>
          <w:tcPr>
            <w:tcW w:w="18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67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16"/>
                <w:szCs w:val="16"/>
              </w:rPr>
            </w:pPr>
          </w:p>
        </w:tc>
        <w:tc>
          <w:tcPr>
            <w:tcW w:w="6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效益 指标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经济效益指标</w:t>
            </w:r>
          </w:p>
        </w:tc>
        <w:tc>
          <w:tcPr>
            <w:tcW w:w="29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kern w:val="0"/>
                <w:sz w:val="16"/>
                <w:szCs w:val="16"/>
                <w:lang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/</w:t>
            </w: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/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/</w:t>
            </w:r>
          </w:p>
        </w:tc>
        <w:tc>
          <w:tcPr>
            <w:tcW w:w="8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/</w:t>
            </w:r>
          </w:p>
        </w:tc>
        <w:tc>
          <w:tcPr>
            <w:tcW w:w="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00000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/</w:t>
            </w:r>
          </w:p>
        </w:tc>
        <w:tc>
          <w:tcPr>
            <w:tcW w:w="18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67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16"/>
                <w:szCs w:val="16"/>
              </w:rPr>
            </w:pPr>
          </w:p>
        </w:tc>
        <w:tc>
          <w:tcPr>
            <w:tcW w:w="6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16"/>
                <w:szCs w:val="16"/>
              </w:rPr>
            </w:pP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可持续影响指标</w:t>
            </w:r>
          </w:p>
        </w:tc>
        <w:tc>
          <w:tcPr>
            <w:tcW w:w="29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提供良好履职基础,提高服务社会能力</w:t>
            </w: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宋体" w:hAnsi="宋体"/>
                <w:color w:val="000000"/>
                <w:kern w:val="0"/>
                <w:sz w:val="16"/>
                <w:szCs w:val="16"/>
                <w:lang w:bidi="ar"/>
              </w:rPr>
              <w:t>≧1年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100%</w:t>
            </w:r>
          </w:p>
        </w:tc>
        <w:tc>
          <w:tcPr>
            <w:tcW w:w="8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16</w:t>
            </w:r>
          </w:p>
        </w:tc>
        <w:tc>
          <w:tcPr>
            <w:tcW w:w="18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逐步完善，逐年提高。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67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16"/>
                <w:szCs w:val="16"/>
              </w:rPr>
            </w:pPr>
          </w:p>
        </w:tc>
        <w:tc>
          <w:tcPr>
            <w:tcW w:w="6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16"/>
                <w:szCs w:val="16"/>
              </w:rPr>
            </w:pP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生态效益指标</w:t>
            </w:r>
          </w:p>
        </w:tc>
        <w:tc>
          <w:tcPr>
            <w:tcW w:w="29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/</w:t>
            </w: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/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/</w:t>
            </w:r>
          </w:p>
        </w:tc>
        <w:tc>
          <w:tcPr>
            <w:tcW w:w="8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/</w:t>
            </w:r>
          </w:p>
        </w:tc>
        <w:tc>
          <w:tcPr>
            <w:tcW w:w="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/</w:t>
            </w:r>
          </w:p>
        </w:tc>
        <w:tc>
          <w:tcPr>
            <w:tcW w:w="18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67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16"/>
                <w:szCs w:val="16"/>
              </w:rPr>
            </w:pPr>
          </w:p>
        </w:tc>
        <w:tc>
          <w:tcPr>
            <w:tcW w:w="6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16"/>
                <w:szCs w:val="16"/>
              </w:rPr>
            </w:pP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社会效益指标</w:t>
            </w:r>
          </w:p>
        </w:tc>
        <w:tc>
          <w:tcPr>
            <w:tcW w:w="29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保障全州特种设备安全运行</w:t>
            </w: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100%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100%</w:t>
            </w:r>
          </w:p>
        </w:tc>
        <w:tc>
          <w:tcPr>
            <w:tcW w:w="8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15</w:t>
            </w:r>
          </w:p>
        </w:tc>
        <w:tc>
          <w:tcPr>
            <w:tcW w:w="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15</w:t>
            </w:r>
          </w:p>
        </w:tc>
        <w:tc>
          <w:tcPr>
            <w:tcW w:w="18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67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16"/>
                <w:szCs w:val="16"/>
              </w:rPr>
            </w:pPr>
          </w:p>
        </w:tc>
        <w:tc>
          <w:tcPr>
            <w:tcW w:w="60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满意度指标</w:t>
            </w: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服务对象满意度指标</w:t>
            </w:r>
          </w:p>
        </w:tc>
        <w:tc>
          <w:tcPr>
            <w:tcW w:w="29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服务企业满意度</w:t>
            </w:r>
          </w:p>
        </w:tc>
        <w:tc>
          <w:tcPr>
            <w:tcW w:w="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≥95%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95%</w:t>
            </w:r>
          </w:p>
        </w:tc>
        <w:tc>
          <w:tcPr>
            <w:tcW w:w="8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10</w:t>
            </w:r>
          </w:p>
        </w:tc>
        <w:tc>
          <w:tcPr>
            <w:tcW w:w="18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16"/>
                <w:szCs w:val="16"/>
                <w:lang w:bidi="ar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723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  <w:lang w:bidi="ar"/>
              </w:rPr>
              <w:t>总分</w:t>
            </w:r>
          </w:p>
        </w:tc>
        <w:tc>
          <w:tcPr>
            <w:tcW w:w="8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  <w:lang w:bidi="ar"/>
              </w:rPr>
              <w:t>80</w:t>
            </w:r>
          </w:p>
        </w:tc>
        <w:tc>
          <w:tcPr>
            <w:tcW w:w="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  <w:lang w:bidi="ar"/>
              </w:rPr>
              <w:t>80</w:t>
            </w:r>
          </w:p>
        </w:tc>
        <w:tc>
          <w:tcPr>
            <w:tcW w:w="18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</w:tr>
    </w:tbl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</w:p>
    <w:bookmarkEnd w:id="0"/>
    <w:bookmarkEnd w:id="1"/>
    <w:p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  <w:bookmarkStart w:id="2" w:name="_GoBack"/>
      <w:bookmarkEnd w:id="2"/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tabs>
        <w:tab w:val="clear" w:pos="4153"/>
        <w:tab w:val="clear" w:pos="8306"/>
      </w:tabs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_x0000_s20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13"/>
                            <w:tabs>
                              <w:tab w:val="clear" w:pos="4153"/>
                              <w:tab w:val="clear" w:pos="8306"/>
                            </w:tabs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  <w:p/>
                      </w:txbxContent>
                    </wps:txbx>
                    <wps:bodyPr rot="0"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rect id="_x0000_s2049" o:spid="_x0000_s1026" o:spt="1" style="position:absolute;left:0pt;margin-top:0pt;height:144pt;width:144pt;mso-position-horizontal:center;mso-position-horizontal-relative:margin;z-index:251659264;mso-width-relative:page;mso-height-relative:page;" filled="f" stroked="f" coordsize="21600,21600" o:gfxdata="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FmtmPLTAAAA&#10;BQEAAA8AAAAAAAAAAQAgAAAAIgAAAGRycy9kb3ducmV2LnhtbFBLAQIUABQAAAAIAIdO4kDbRAFC&#10;sAEAAHYDAAAOAAAAAAAAAAEAIAAAACIBAABkcnMvZTJvRG9jLnhtbFBLBQYAAAAABgAGAFkBAABE&#10;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13"/>
                      <w:tabs>
                        <w:tab w:val="clear" w:pos="4153"/>
                        <w:tab w:val="clear" w:pos="8306"/>
                      </w:tabs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4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  <w:p/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isplayHorizontalDrawingGridEvery w:val="0"/>
  <w:displayVerticalDrawingGridEvery w:val="2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zYWUyMGE0ZjA4ZTU1ODllM2E2ODhiNTBkMTNlZTgifQ=="/>
  </w:docVars>
  <w:rsids>
    <w:rsidRoot w:val="00000000"/>
    <w:rsid w:val="00883795"/>
    <w:rsid w:val="07F5795E"/>
    <w:rsid w:val="0D7138C6"/>
    <w:rsid w:val="0DF734A7"/>
    <w:rsid w:val="197015C3"/>
    <w:rsid w:val="1C1A4D06"/>
    <w:rsid w:val="207B7B9B"/>
    <w:rsid w:val="222A7E9A"/>
    <w:rsid w:val="32A06285"/>
    <w:rsid w:val="32BE0BCA"/>
    <w:rsid w:val="34D01BA0"/>
    <w:rsid w:val="397A5798"/>
    <w:rsid w:val="3A8B6A35"/>
    <w:rsid w:val="445C55C9"/>
    <w:rsid w:val="45BF6B86"/>
    <w:rsid w:val="47AE030A"/>
    <w:rsid w:val="52475C49"/>
    <w:rsid w:val="5A320603"/>
    <w:rsid w:val="5EE338AC"/>
    <w:rsid w:val="602626F3"/>
    <w:rsid w:val="6690080D"/>
    <w:rsid w:val="69F85383"/>
    <w:rsid w:val="70295D3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默认段落字体1"/>
    <w:link w:val="1"/>
    <w:semiHidden/>
    <w:qFormat/>
    <w:uiPriority w:val="0"/>
  </w:style>
  <w:style w:type="table" w:customStyle="1" w:styleId="5">
    <w:name w:val="普通表格1"/>
    <w:semiHidden/>
    <w:qFormat/>
    <w:uiPriority w:val="0"/>
  </w:style>
  <w:style w:type="character" w:customStyle="1" w:styleId="6">
    <w:name w:val="font21"/>
    <w:basedOn w:val="4"/>
    <w:link w:val="1"/>
    <w:qFormat/>
    <w:uiPriority w:val="0"/>
    <w:rPr>
      <w:rFonts w:hint="eastAsia" w:ascii="宋体" w:hAnsi="宋体" w:eastAsia="宋体"/>
      <w:color w:val="000000"/>
      <w:sz w:val="18"/>
      <w:szCs w:val="18"/>
      <w:u w:val="none"/>
    </w:rPr>
  </w:style>
  <w:style w:type="character" w:customStyle="1" w:styleId="7">
    <w:name w:val="font131"/>
    <w:basedOn w:val="4"/>
    <w:link w:val="1"/>
    <w:qFormat/>
    <w:uiPriority w:val="0"/>
    <w:rPr>
      <w:rFonts w:hint="eastAsia" w:ascii="宋体" w:hAnsi="宋体" w:eastAsia="宋体"/>
      <w:color w:val="000000"/>
      <w:sz w:val="18"/>
      <w:szCs w:val="18"/>
      <w:u w:val="none"/>
    </w:rPr>
  </w:style>
  <w:style w:type="paragraph" w:customStyle="1" w:styleId="8">
    <w:name w:val="目录 11"/>
    <w:basedOn w:val="1"/>
    <w:qFormat/>
    <w:uiPriority w:val="0"/>
  </w:style>
  <w:style w:type="paragraph" w:customStyle="1" w:styleId="9">
    <w:name w:val="目录 21"/>
    <w:basedOn w:val="1"/>
    <w:qFormat/>
    <w:uiPriority w:val="0"/>
    <w:pPr>
      <w:ind w:left="420" w:leftChars="200"/>
    </w:pPr>
  </w:style>
  <w:style w:type="paragraph" w:customStyle="1" w:styleId="10">
    <w:name w:val="页眉1"/>
    <w:basedOn w:val="1"/>
    <w:qFormat/>
    <w:uiPriority w:val="0"/>
    <w:pPr>
      <w:pBdr>
        <w:top w:val="none" w:color="000000" w:sz="0" w:space="1"/>
        <w:left w:val="none" w:color="000000" w:sz="0" w:space="4"/>
        <w:bottom w:val="none" w:color="000000" w:sz="0" w:space="1"/>
        <w:right w:val="none" w:color="000000" w:sz="0" w:space="4"/>
      </w:pBdr>
      <w:tabs>
        <w:tab w:val="center" w:pos="4153"/>
        <w:tab w:val="right" w:pos="8306"/>
      </w:tabs>
      <w:snapToGrid w:val="0"/>
      <w:spacing w:beforeAutospacing="0" w:afterAutospacing="0" w:line="240" w:lineRule="auto"/>
      <w:jc w:val="both"/>
      <w:outlineLvl w:val="9"/>
    </w:pPr>
    <w:rPr>
      <w:sz w:val="18"/>
    </w:rPr>
  </w:style>
  <w:style w:type="paragraph" w:customStyle="1" w:styleId="11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12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13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14">
    <w:name w:val="WPSOffice手动目录 3"/>
    <w:qFormat/>
    <w:uiPriority w:val="0"/>
    <w:pPr>
      <w:ind w:leftChars="400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15">
    <w:name w:val="目录 31"/>
    <w:basedOn w:val="1"/>
    <w:qFormat/>
    <w:uiPriority w:val="0"/>
    <w:pPr>
      <w:ind w:left="840" w:leftChars="400"/>
    </w:pPr>
  </w:style>
  <w:style w:type="paragraph" w:customStyle="1" w:styleId="16">
    <w:name w:val="批注文字1"/>
    <w:basedOn w:val="1"/>
    <w:qFormat/>
    <w:uiPriority w:val="0"/>
    <w:pPr>
      <w:jc w:val="left"/>
    </w:pPr>
  </w:style>
  <w:style w:type="paragraph" w:customStyle="1" w:styleId="17">
    <w:name w:val="列出段落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14</Pages>
  <Words>5221</Words>
  <Characters>5802</Characters>
  <Lines>0</Lines>
  <Paragraphs>0</Paragraphs>
  <TotalTime>125</TotalTime>
  <ScaleCrop>false</ScaleCrop>
  <LinksUpToDate>false</LinksUpToDate>
  <CharactersWithSpaces>5961</CharactersWithSpaces>
  <Application>WPS Office_11.1.0.13607_F1E327BC-269C-435d-A152-05C5408002CA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2022-12-18T09:56:00Z</dcterms:created>
  <dc:creator>Administrator</dc:creator>
  <cp:lastModifiedBy>心静如水</cp:lastModifiedBy>
  <dcterms:modified xsi:type="dcterms:W3CDTF">2022-12-19T09:00:16Z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2052-11.1.0.13607</vt:lpwstr>
  </property>
  <property fmtid="{D5CDD505-2E9C-101B-9397-08002B2CF9AE}" pid="3" name="ICV">
    <vt:lpwstr>42C4039C21D0420DA9B0A4F33EEDFF61</vt:lpwstr>
  </property>
</Properties>
</file>