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152" w:tblpY="2167"/>
        <w:tblOverlap w:val="never"/>
        <w:tblW w:w="96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18"/>
        <w:gridCol w:w="467"/>
        <w:gridCol w:w="1383"/>
        <w:gridCol w:w="583"/>
        <w:gridCol w:w="1100"/>
        <w:gridCol w:w="534"/>
        <w:gridCol w:w="883"/>
        <w:gridCol w:w="783"/>
        <w:gridCol w:w="450"/>
        <w:gridCol w:w="267"/>
        <w:gridCol w:w="533"/>
        <w:gridCol w:w="334"/>
        <w:gridCol w:w="682"/>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rPr>
        <w:tc>
          <w:tcPr>
            <w:tcW w:w="9617"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rPr>
        <w:tc>
          <w:tcPr>
            <w:tcW w:w="9617"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rPr>
        <w:tc>
          <w:tcPr>
            <w:tcW w:w="9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8632"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标准仪器检定、校准及送检经费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rPr>
        <w:tc>
          <w:tcPr>
            <w:tcW w:w="98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w:t>
            </w:r>
          </w:p>
        </w:tc>
        <w:tc>
          <w:tcPr>
            <w:tcW w:w="448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昌吉回族自治州计量检定所</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291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昌吉回族自治州计量检定所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5" w:hRule="atLeast"/>
        </w:trPr>
        <w:tc>
          <w:tcPr>
            <w:tcW w:w="98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年初预算数</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全年预算数</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全年执行数</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执行率</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7"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年度资金总额</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100.00%</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4"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其中：当年财政拨款</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7"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上年结转资金</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99" w:hRule="atLeast"/>
        </w:trPr>
        <w:tc>
          <w:tcPr>
            <w:tcW w:w="98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4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23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01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rPr>
        <w:tc>
          <w:tcPr>
            <w:tcW w:w="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年度总体目标</w:t>
            </w:r>
          </w:p>
        </w:tc>
        <w:tc>
          <w:tcPr>
            <w:tcW w:w="495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预期目标</w:t>
            </w:r>
          </w:p>
        </w:tc>
        <w:tc>
          <w:tcPr>
            <w:tcW w:w="4149"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6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95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积极做好压力类、热工类、工程力学类、理化类、电测类等涉及工业生产、老百姓安居等计量仪器仪表的检定校准，为安全生产打下牢固基础；2、积极落实计量惠民各项工作措施，加强对集贸市场、农副产品收购，民用四表、医疗器具等涉及百姓生活的计量器具强制检定，协助“12365”解决计量纠纷和投诉，保护广大消费者和百姓的合法权益；3、进一步加强煤炭煤电煤化工专业计量检测中心和计量检定所的技术能力建设，扩展计量检定校准项目，提高服务社会的能力。新上项目1项，并进一步完善安全防护类、环境检测类计量器具的检定工作。</w:t>
            </w:r>
          </w:p>
        </w:tc>
        <w:tc>
          <w:tcPr>
            <w:tcW w:w="4149"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截止2021年12月31日，昌吉州计量检定所共检测各类计量器具4.38万台/件，其中检定3.38万台/件，校准1万台/件，自治区煤炭煤化工专业计量检测中心，共检定2816台/件，出证书2816份。同时，积极配合集贸市场衡器的监督检查工作，加大民生计量监督检查力度，</w:t>
            </w:r>
            <w:r>
              <w:rPr>
                <w:rFonts w:hint="eastAsia" w:ascii="宋体" w:hAnsi="宋体" w:cs="宋体"/>
                <w:i w:val="0"/>
                <w:color w:val="000000"/>
                <w:kern w:val="0"/>
                <w:sz w:val="18"/>
                <w:szCs w:val="18"/>
                <w:u w:val="none"/>
                <w:lang w:val="en-US" w:eastAsia="zh-CN" w:bidi="ar"/>
              </w:rPr>
              <w:t>共</w:t>
            </w:r>
            <w:r>
              <w:rPr>
                <w:rFonts w:hint="eastAsia" w:ascii="宋体" w:hAnsi="宋体" w:eastAsia="宋体" w:cs="宋体"/>
                <w:i w:val="0"/>
                <w:color w:val="000000"/>
                <w:kern w:val="0"/>
                <w:sz w:val="18"/>
                <w:szCs w:val="18"/>
                <w:u w:val="none"/>
                <w:lang w:val="en-US" w:eastAsia="zh-CN" w:bidi="ar"/>
              </w:rPr>
              <w:t>免费检测集贸市场衡器1300余台/件，合格率达95%。我所配合州局积极参与了集贸市场计量专项整治、安全防护类计量专项监督检查、民用四表计量专项监督检查和大宗农副产品收购计量专项执法检查等工作，为执法检查提供计量支持，有效规范了</w:t>
            </w:r>
            <w:r>
              <w:rPr>
                <w:rFonts w:hint="eastAsia" w:ascii="宋体" w:hAnsi="宋体" w:cs="宋体"/>
                <w:i w:val="0"/>
                <w:color w:val="000000"/>
                <w:kern w:val="0"/>
                <w:sz w:val="18"/>
                <w:szCs w:val="18"/>
                <w:u w:val="none"/>
                <w:lang w:val="en-US" w:eastAsia="zh-CN" w:bidi="ar"/>
              </w:rPr>
              <w:t>正常</w:t>
            </w:r>
            <w:r>
              <w:rPr>
                <w:rFonts w:hint="eastAsia" w:ascii="宋体" w:hAnsi="宋体" w:eastAsia="宋体" w:cs="宋体"/>
                <w:i w:val="0"/>
                <w:color w:val="000000"/>
                <w:kern w:val="0"/>
                <w:sz w:val="18"/>
                <w:szCs w:val="18"/>
                <w:u w:val="none"/>
                <w:lang w:val="en-US" w:eastAsia="zh-CN" w:bidi="ar"/>
              </w:rPr>
              <w:t>的计量行为和秩序。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一级指标</w:t>
            </w:r>
          </w:p>
        </w:tc>
        <w:tc>
          <w:tcPr>
            <w:tcW w:w="13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2217"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8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年度指标值</w:t>
            </w:r>
          </w:p>
        </w:tc>
        <w:tc>
          <w:tcPr>
            <w:tcW w:w="7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实际完成值</w:t>
            </w:r>
          </w:p>
        </w:tc>
        <w:tc>
          <w:tcPr>
            <w:tcW w:w="71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分值</w:t>
            </w:r>
          </w:p>
        </w:tc>
        <w:tc>
          <w:tcPr>
            <w:tcW w:w="86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得分</w:t>
            </w:r>
          </w:p>
        </w:tc>
        <w:tc>
          <w:tcPr>
            <w:tcW w:w="178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217"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1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6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8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0" w:hRule="atLeast"/>
        </w:trPr>
        <w:tc>
          <w:tcPr>
            <w:tcW w:w="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年度绩效指标完成情况</w:t>
            </w:r>
          </w:p>
        </w:tc>
        <w:tc>
          <w:tcPr>
            <w:tcW w:w="4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产出指标</w:t>
            </w: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检定计量器具台（件）数（台/件）</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&gt;=30000</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43860</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检定涉及单位及个体数量（个）</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&gt;=2500</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2816</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计量器具检定合格率（%）</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检定覆盖率（%）</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项目各项计量检定及相关工作开展、完成时限（月）</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12个月</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设备维护保养、专用试剂、耗材等成本费支出（万元）</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&lt;=100万元</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100万元</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效益指标</w:t>
            </w: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计量仪器仪表的检定校准，为安全生产打下牢固基础</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保护广大消费者和百姓的合法权益</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有效保护</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可持续影响指标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检测装置配备率</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逐年增加</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2" w:hRule="atLeast"/>
        </w:trPr>
        <w:tc>
          <w:tcPr>
            <w:tcW w:w="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3"/>
                <w:szCs w:val="13"/>
                <w:u w:val="none"/>
                <w:lang w:val="en-US" w:eastAsia="zh-CN" w:bidi="ar"/>
              </w:rPr>
              <w:t>满意度指标</w:t>
            </w:r>
          </w:p>
        </w:tc>
        <w:tc>
          <w:tcPr>
            <w:tcW w:w="13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221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服务群体满意度（%）</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&gt;=95%</w:t>
            </w:r>
          </w:p>
        </w:tc>
        <w:tc>
          <w:tcPr>
            <w:tcW w:w="7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6251"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总分</w:t>
            </w:r>
          </w:p>
        </w:tc>
        <w:tc>
          <w:tcPr>
            <w:tcW w:w="71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6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98.5分</w:t>
            </w:r>
          </w:p>
        </w:tc>
        <w:tc>
          <w:tcPr>
            <w:tcW w:w="178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w:t>
            </w:r>
            <w:bookmarkStart w:id="0" w:name="_GoBack"/>
            <w:bookmarkEnd w:id="0"/>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F4078"/>
    <w:rsid w:val="09A157BB"/>
    <w:rsid w:val="1A6070A1"/>
    <w:rsid w:val="38DF4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2022-12-09T05:01:00Z</dcterms:created>
  <dc:creator>Administrator</dc:creator>
  <cp:lastModifiedBy>Administrator</cp:lastModifiedBy>
  <dcterms:modified xsi:type="dcterms:W3CDTF">2022-12-20T04:40:52Z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