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hd w:val="clear" w:color="auto" w:fill="FFFFFF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昌吉州推进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博物馆改革发展的实施方案</w:t>
      </w:r>
    </w:p>
    <w:bookmarkEnd w:id="0"/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自治区党委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宣传部、文化和旅游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厅</w:t>
      </w:r>
      <w:r>
        <w:rPr>
          <w:rFonts w:hint="eastAsia" w:ascii="仿宋_GB2312" w:hAnsi="仿宋_GB2312" w:eastAsia="仿宋_GB2312" w:cs="仿宋_GB2312"/>
          <w:sz w:val="32"/>
          <w:szCs w:val="32"/>
        </w:rPr>
        <w:t>等部门联合印发的《自治区推进博物馆改革发展的实施方案》精神，持续推进博物馆事业高质量发展，结合我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实际，制定如下实施方案。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一、总体要求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（一）指导思想。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以习近平新时代中国特色社会主义思想为指导，贯彻落实党的十九大及十九届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历次</w:t>
      </w:r>
      <w:r>
        <w:rPr>
          <w:rFonts w:hint="eastAsia" w:ascii="仿宋_GB2312" w:hAnsi="仿宋_GB2312" w:eastAsia="仿宋_GB2312" w:cs="仿宋_GB2312"/>
          <w:sz w:val="32"/>
          <w:szCs w:val="32"/>
        </w:rPr>
        <w:t>全会精神和第三次中央新疆工作座谈会精神，全面贯彻新时代党的治疆方略，坚持以人民为中心，坚持守正创新，坚持创造性转化和创新性发展，秉承新发展理念，将博物馆事业主动融入全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经济社会发展大局，为推进“文化润疆”工程、坚定文化自信、增强“五个认同”、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用文物说话，让历史发声，</w:t>
      </w:r>
      <w:r>
        <w:rPr>
          <w:rFonts w:hint="eastAsia" w:ascii="仿宋_GB2312" w:hAnsi="仿宋_GB2312" w:eastAsia="仿宋_GB2312" w:cs="仿宋_GB2312"/>
          <w:sz w:val="32"/>
          <w:szCs w:val="32"/>
        </w:rPr>
        <w:t>铸牢中华民族共同体意识、实现“两个一百年”奋斗目标和中华民族伟大复兴做出积极贡献。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（二）基本原则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——坚持正确方向。坚持党对博物馆事业的全面领导，牢牢把握意识形态工作主导权，以社会主义核心价值观为引领，突出公益属性和社会效益，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积极发挥博物馆作用，服务各族群众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——坚持改革创新。坚持将解放思想、改革创新作为“破局”的先导和抓手，坚持问题导向、目标导向，更好的服务大众，鼓励先行先试，推进博物馆发展理念、技术、手段、业态创新，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增强发展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活力。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——坚持统筹协调。坚持顶层设计、资源整合，建立健全工作协调机制，满足博物馆当前建设和长远发展需要，提高博物馆公共服务水平，实现博物馆高品质、差异化发展。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——坚持开放共享。营造开放包容的发展环境，通过社会参与、跨界合作、互联网传播等方式，促进资源要素有序流动，鼓励发展、开放、共享，多措并举盘活博物馆藏品资源，多元化发挥博物馆教育功能。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（三）总体目标。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“十四五”期间，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一是加强博物馆建设，完成州市博物馆整合布展提升工作，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争创国家等级博物馆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家；二是积极开展布展提升和预防性保护项目，全州博物馆展陈整体得到提升，馆藏文物得到有效保护；三是加强文物藏品征集工作，州博物馆每年不少于100件、县市博物馆不少于20件，不断丰富博物馆藏品，为文物展览做好储备；四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推动博物馆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文物研究阐释工作，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不断发掘文物内涵，提升博物馆影响力；五是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特色博物馆、博物馆数字化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建设取得进展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，全州各类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博物馆总数突破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文创产品研发取得实效，文物对外交流合作得到拓展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博物馆公共文化服务水平显著提升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；七是推进文旅融合，各级博物馆积极发挥研学示范作用，争创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A级景区，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博物馆在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经济社会发展中的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重要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作用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得到发挥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推进博物馆建设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，优化体系布局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（四）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加强博物馆建设，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发展主题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、特色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博物馆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加快推进州、市博物馆整合建设力度，完成布展提升改造工作，努力创建国家等级博物馆</w:t>
      </w:r>
      <w:r>
        <w:rPr>
          <w:rFonts w:hint="eastAsia" w:ascii="仿宋_GB2312" w:hAnsi="仿宋_GB2312" w:eastAsia="仿宋_GB2312" w:cs="仿宋_GB2312"/>
          <w:sz w:val="32"/>
          <w:szCs w:val="32"/>
        </w:rPr>
        <w:t>。围绕铸牢中华民族共同体意识、传承红色基因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“文化润疆”工程，推动建设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历史文化</w:t>
      </w:r>
      <w:r>
        <w:rPr>
          <w:rFonts w:hint="eastAsia" w:ascii="仿宋_GB2312" w:hAnsi="仿宋_GB2312" w:eastAsia="仿宋_GB2312" w:cs="仿宋_GB2312"/>
          <w:sz w:val="32"/>
          <w:szCs w:val="32"/>
        </w:rPr>
        <w:t>、民族团结、乡村振兴等一批当代主题博物馆。依托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昌吉市清代粮仓博物馆、草原坎儿井、新辉红色记忆博物馆、阜康工业展馆、新疆农业展览馆、恐龙博物馆等</w:t>
      </w:r>
      <w:r>
        <w:rPr>
          <w:rFonts w:hint="eastAsia" w:ascii="仿宋_GB2312" w:hAnsi="仿宋_GB2312" w:eastAsia="仿宋_GB2312" w:cs="仿宋_GB2312"/>
          <w:sz w:val="32"/>
          <w:szCs w:val="32"/>
        </w:rPr>
        <w:t>文物遗址、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革命历史、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历史建筑、工业遗产、农业遗产、文化景观和非物质文化遗产等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加强和推进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特色博物馆建设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发挥博物馆职能，惠及各族人民群众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展和</w:t>
      </w:r>
      <w:r>
        <w:rPr>
          <w:rFonts w:hint="eastAsia" w:ascii="仿宋_GB2312" w:hAnsi="仿宋_GB2312" w:eastAsia="仿宋_GB2312" w:cs="仿宋_GB2312"/>
          <w:sz w:val="32"/>
          <w:szCs w:val="32"/>
        </w:rPr>
        <w:t>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革</w:t>
      </w:r>
      <w:r>
        <w:rPr>
          <w:rFonts w:hint="eastAsia" w:ascii="仿宋_GB2312" w:hAnsi="仿宋_GB2312" w:eastAsia="仿宋_GB2312" w:cs="仿宋_GB2312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五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）博物馆认证登记。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新辉红色记忆博物馆、赵凯红色记忆藏品展览馆、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新疆第一窖古城酒文化博物馆等</w:t>
      </w:r>
      <w:r>
        <w:rPr>
          <w:rFonts w:hint="eastAsia" w:ascii="仿宋_GB2312" w:hAnsi="仿宋_GB2312" w:eastAsia="仿宋_GB2312" w:cs="仿宋_GB2312"/>
          <w:sz w:val="32"/>
          <w:szCs w:val="32"/>
        </w:rPr>
        <w:t>非国有博物馆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，加强对非国有博物馆的备案和业务帮扶，依法依规推进博物馆法人财产权确权。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按照属地管理原则，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州、县（市）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各类博物馆、纪念馆的管理，以及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未经备案但以“博物馆”等名义开展活动机构的管理。（牵头单位：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提质增效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加强管理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六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加强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征藏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管理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多渠道做好藏品征集工作，应加强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党史、新中国史、改革开放史、社会主义发展史相关藏品征集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反映经济社会发展变迁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重要</w:t>
      </w:r>
      <w:r>
        <w:rPr>
          <w:rFonts w:hint="eastAsia" w:ascii="仿宋_GB2312" w:hAnsi="仿宋_GB2312" w:eastAsia="仿宋_GB2312" w:cs="仿宋_GB2312"/>
          <w:sz w:val="32"/>
          <w:szCs w:val="32"/>
        </w:rPr>
        <w:t>物证的征藏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，近现代文化</w:t>
      </w:r>
      <w:r>
        <w:rPr>
          <w:rFonts w:hint="eastAsia" w:ascii="仿宋_GB2312" w:hAnsi="仿宋_GB2312" w:eastAsia="仿宋_GB2312" w:cs="仿宋_GB2312"/>
          <w:sz w:val="32"/>
          <w:szCs w:val="32"/>
        </w:rPr>
        <w:t>艺术、非物质文化遗产等专题收藏。开展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北庭故城遗址、唐朝墩遗址等</w:t>
      </w:r>
      <w:r>
        <w:rPr>
          <w:rFonts w:hint="eastAsia" w:ascii="仿宋_GB2312" w:hAnsi="仿宋_GB2312" w:eastAsia="仿宋_GB2312" w:cs="仿宋_GB2312"/>
          <w:sz w:val="32"/>
          <w:szCs w:val="32"/>
        </w:rPr>
        <w:t>考古出土文物和涉案文物移交专项行动，鼓励公众向博物馆无偿捐赠藏品。（牵头单位：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公安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七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加强藏品保护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健全博物馆藏品登录机制，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博物馆藏品数字化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实施馆藏珍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</w:t>
      </w:r>
      <w:r>
        <w:rPr>
          <w:rFonts w:hint="eastAsia" w:ascii="仿宋_GB2312" w:hAnsi="仿宋_GB2312" w:eastAsia="仿宋_GB2312" w:cs="仿宋_GB2312"/>
          <w:sz w:val="32"/>
          <w:szCs w:val="32"/>
        </w:rPr>
        <w:t>文物保护修复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预防性保护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加大博物馆预防性保护建设力度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，保障馆藏文物安全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党委宣传部、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（八）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加强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科技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运用，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发挥教育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传播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职能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加强数字博物馆平台建设，推广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VR、AR、MR技术展示应用，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博物馆云展览、云教育，构建线上线下相融合的博物馆传播体系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丰富博物馆教育课程，为大中小学生利用博物馆开展研学实践和科普活动提供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推动研究型博物馆建设，依法开展博物馆科技成果转化收益分配试点，推动符合条件的博物馆从业人员享受科技创新扶持政策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与院校、科研院所合作，开展文物保护利用科学研究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鼓励科研单位申报文化润疆相关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涉及博物馆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各类科技项目。（牵头单位：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九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拓展交流展览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市相互交流、联合办展；积极引进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福建、山西</w:t>
      </w:r>
      <w:r>
        <w:rPr>
          <w:rFonts w:hint="eastAsia" w:ascii="仿宋_GB2312" w:hAnsi="仿宋_GB2312" w:eastAsia="仿宋_GB2312" w:cs="仿宋_GB2312"/>
          <w:sz w:val="32"/>
          <w:szCs w:val="32"/>
        </w:rPr>
        <w:t>对口援疆省市展览或赴疆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</w:t>
      </w:r>
      <w:r>
        <w:rPr>
          <w:rFonts w:hint="eastAsia" w:ascii="仿宋_GB2312" w:hAnsi="仿宋_GB2312" w:eastAsia="仿宋_GB2312" w:cs="仿宋_GB2312"/>
          <w:sz w:val="32"/>
          <w:szCs w:val="32"/>
        </w:rPr>
        <w:t>省市交流；大力开展流动博物馆进乡村、进学校、进社区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140</w:t>
      </w:r>
      <w:r>
        <w:rPr>
          <w:rFonts w:hint="eastAsia" w:ascii="仿宋_GB2312" w:hAnsi="仿宋_GB2312" w:eastAsia="仿宋_GB2312" w:cs="仿宋_GB2312"/>
          <w:sz w:val="32"/>
          <w:szCs w:val="32"/>
        </w:rPr>
        <w:t>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</w:rPr>
        <w:t>；规范博物馆陈列展览备案和文物借展工作。（牵头单位：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党委宣传部、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（十）培养讲解员队伍。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博物馆讲解员队伍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，大力培养专兼职讲解员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完善工作机制，开设馆长、专家讲解课程，扩大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中、小学</w:t>
      </w:r>
      <w:r>
        <w:rPr>
          <w:rFonts w:hint="eastAsia" w:ascii="仿宋_GB2312" w:hAnsi="仿宋_GB2312" w:eastAsia="仿宋_GB2312" w:cs="仿宋_GB2312"/>
          <w:sz w:val="32"/>
          <w:szCs w:val="32"/>
        </w:rPr>
        <w:t>志愿者服务队伍，注重培养小小讲解员，让更多人参与博物馆教育。（牵头单位：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四、创新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管理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体制机制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）完善管理体制。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深化博物馆领域“放管服”改革，探索管办分离，赋予博物馆更大的自主权；完善人事制度，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按照国家、自治区相关政策要求，进一步落实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博物</w:t>
      </w:r>
      <w:r>
        <w:rPr>
          <w:rFonts w:hint="eastAsia" w:ascii="仿宋_GB2312" w:hAnsi="仿宋_GB2312" w:eastAsia="仿宋_GB2312" w:cs="仿宋_GB2312"/>
          <w:sz w:val="32"/>
          <w:szCs w:val="32"/>
        </w:rPr>
        <w:t>馆干部人事管理、职称评审、岗位设置自主权；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落实自治区</w:t>
      </w:r>
      <w:r>
        <w:rPr>
          <w:rFonts w:hint="eastAsia" w:ascii="仿宋_GB2312" w:hAnsi="仿宋_GB2312" w:eastAsia="仿宋_GB2312" w:cs="仿宋_GB2312"/>
          <w:sz w:val="32"/>
          <w:szCs w:val="32"/>
        </w:rPr>
        <w:t>《非国有博物馆管理办法》，推动非国有博物馆发展。（牵头单位：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党委宣传部、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二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）健全激励机制。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博物馆通过陈列展览策划、教育项目设计、文创产品研发取得的收入和其他收入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规定纳入本单位预算统一管理，可用于藏品征集、事业发展和对符合规定的人员予以绩效奖励等。合理核定博物馆绩效工资总量，对上述工作取得明显成效的单位可适当增核绩效工资总量，单位内部分配向从事这些工作的人员倾斜。（牵头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）鼓励社会参与。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引入社会资本建设、运营、管理博物馆，通过政府购买服务等形式推动博物馆公共服务市场化改革。完善竞争机制，鼓励社会力量参与展览、教育和文创开发。实施“博物馆+”战略，促进博物馆与教育、旅游、商业、康养等跨界融合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展和</w:t>
      </w:r>
      <w:r>
        <w:rPr>
          <w:rFonts w:hint="eastAsia" w:ascii="仿宋_GB2312" w:hAnsi="仿宋_GB2312" w:eastAsia="仿宋_GB2312" w:cs="仿宋_GB2312"/>
          <w:sz w:val="32"/>
          <w:szCs w:val="32"/>
        </w:rPr>
        <w:t>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革委员会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文博院、各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完善制度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保障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四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）加强组织领导。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各级相关部门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要将博物馆发展纳入经济社会发展总体规划和基础设施建设、教育、科技、文化、文物、旅游等相关专项规划，发挥博物馆在文明城市创建中的作用，支持博物馆事业发展。（牵头单位：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党委宣传部；责任单位：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展和</w:t>
      </w:r>
      <w:r>
        <w:rPr>
          <w:rFonts w:hint="eastAsia" w:ascii="仿宋_GB2312" w:hAnsi="仿宋_GB2312" w:eastAsia="仿宋_GB2312" w:cs="仿宋_GB2312"/>
          <w:sz w:val="32"/>
          <w:szCs w:val="32"/>
        </w:rPr>
        <w:t>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革</w:t>
      </w:r>
      <w:r>
        <w:rPr>
          <w:rFonts w:hint="eastAsia" w:ascii="仿宋_GB2312" w:hAnsi="仿宋_GB2312" w:eastAsia="仿宋_GB2312" w:cs="仿宋_GB2312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五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）加强资金保障。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健全博物馆免费开放机制，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严格执行区、州公共文化领域财政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事权和支出责任划分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认真落实博物馆免费开放经费分级承担责任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。鼓励社会资本支持博物馆发展。鼓励通过政府购买服务、项目补贴、以奖代补等方式，支持非国有博物馆持续发展。（牵头单位：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党委宣传部、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局、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六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）加强队伍建设。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按照人力资源和社会保障部、国家文物局《关于进一步加强文博事业单位人事管理工作的指导意见》精神，培养博物馆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专业人才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。利用绿色通道，拓宽博物馆专业人才引进机制，持续开展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博物馆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，提高队伍整体素质。（牵头单位：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党委宣传部、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3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十七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）加强监督管理。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完善绩效考评监督机制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，严格博物馆免费开放考核标准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积极争创国家等级博物馆</w:t>
      </w:r>
      <w:r>
        <w:rPr>
          <w:rFonts w:hint="eastAsia" w:ascii="仿宋_GB2312" w:hAnsi="仿宋_GB2312" w:eastAsia="仿宋_GB2312" w:cs="仿宋_GB2312"/>
          <w:sz w:val="32"/>
          <w:szCs w:val="32"/>
        </w:rPr>
        <w:t>。建立博物馆年报制度和信用体系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主动接受社会监督。（牵头单位：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〈文物局〉；责任单位：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党委宣传部、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文博院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〈文物局〉）</w:t>
      </w:r>
    </w:p>
    <w:p>
      <w:p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MmE4ZmNhMDRhM2IxOTUyN2FiYTI0MWU2ZDk1MTMifQ=="/>
  </w:docVars>
  <w:rsids>
    <w:rsidRoot w:val="669355F8"/>
    <w:rsid w:val="22747748"/>
    <w:rsid w:val="4AE91469"/>
    <w:rsid w:val="53AB6D17"/>
    <w:rsid w:val="6693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2022-12-28T09:24:00Z</dcterms:created>
  <dc:creator>贾晋</dc:creator>
  <cp:lastModifiedBy>贾晋</cp:lastModifiedBy>
  <dcterms:modified xsi:type="dcterms:W3CDTF">2022-12-28T09:24:28Z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63E011D09E8D4B218620B7F393D4B844</vt:lpwstr>
  </property>
</Properties>
</file>