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昌吉州文联202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年预算公开</w:t>
      </w: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spacing w:line="560" w:lineRule="exact"/>
        <w:jc w:val="both"/>
        <w:rPr>
          <w:rFonts w:hint="eastAsia" w:ascii="黑体" w:hAnsi="黑体" w:eastAsia="黑体" w:cs="黑体"/>
          <w:kern w:val="0"/>
          <w:sz w:val="32"/>
          <w:szCs w:val="32"/>
        </w:rPr>
      </w:pPr>
    </w:p>
    <w:p>
      <w:pPr>
        <w:spacing w:line="560" w:lineRule="exact"/>
        <w:jc w:val="both"/>
        <w:rPr>
          <w:rFonts w:hint="eastAsia" w:ascii="黑体" w:hAnsi="黑体" w:eastAsia="黑体" w:cs="黑体"/>
          <w:kern w:val="0"/>
          <w:sz w:val="32"/>
          <w:szCs w:val="32"/>
        </w:rPr>
      </w:pPr>
    </w:p>
    <w:p>
      <w:pPr>
        <w:spacing w:line="560" w:lineRule="exact"/>
        <w:jc w:val="both"/>
        <w:rPr>
          <w:rFonts w:hint="eastAsia" w:ascii="黑体" w:hAnsi="黑体" w:eastAsia="黑体" w:cs="黑体"/>
          <w:kern w:val="0"/>
          <w:sz w:val="32"/>
          <w:szCs w:val="32"/>
        </w:rPr>
      </w:pPr>
    </w:p>
    <w:p>
      <w:pPr>
        <w:spacing w:line="560" w:lineRule="exact"/>
        <w:jc w:val="both"/>
        <w:rPr>
          <w:rFonts w:hint="eastAsia" w:ascii="黑体" w:hAnsi="黑体" w:eastAsia="黑体" w:cs="黑体"/>
          <w:kern w:val="0"/>
          <w:sz w:val="32"/>
          <w:szCs w:val="32"/>
        </w:rPr>
      </w:pPr>
    </w:p>
    <w:p>
      <w:pPr>
        <w:spacing w:line="560" w:lineRule="exact"/>
        <w:jc w:val="both"/>
        <w:rPr>
          <w:rFonts w:hint="eastAsia" w:ascii="黑体" w:hAnsi="黑体" w:eastAsia="黑体" w:cs="黑体"/>
          <w:kern w:val="0"/>
          <w:sz w:val="32"/>
          <w:szCs w:val="32"/>
        </w:rPr>
      </w:pPr>
    </w:p>
    <w:p>
      <w:pPr>
        <w:spacing w:line="560" w:lineRule="exact"/>
        <w:jc w:val="both"/>
        <w:rPr>
          <w:rFonts w:hint="eastAsia" w:ascii="黑体" w:hAnsi="黑体" w:eastAsia="黑体" w:cs="黑体"/>
          <w:kern w:val="0"/>
          <w:sz w:val="32"/>
          <w:szCs w:val="32"/>
        </w:rPr>
      </w:pPr>
    </w:p>
    <w:p>
      <w:pPr>
        <w:spacing w:line="560" w:lineRule="exact"/>
        <w:jc w:val="both"/>
        <w:rPr>
          <w:rFonts w:hint="eastAsia" w:ascii="黑体" w:hAnsi="黑体" w:eastAsia="黑体" w:cs="黑体"/>
          <w:kern w:val="0"/>
          <w:sz w:val="32"/>
          <w:szCs w:val="32"/>
        </w:rPr>
      </w:pPr>
    </w:p>
    <w:p>
      <w:pPr>
        <w:spacing w:line="560" w:lineRule="exact"/>
        <w:jc w:val="both"/>
        <w:rPr>
          <w:rFonts w:hint="eastAsia" w:ascii="黑体" w:hAnsi="黑体" w:eastAsia="黑体" w:cs="黑体"/>
          <w:kern w:val="0"/>
          <w:sz w:val="32"/>
          <w:szCs w:val="32"/>
        </w:rPr>
      </w:pPr>
    </w:p>
    <w:p>
      <w:pPr>
        <w:spacing w:line="560" w:lineRule="exact"/>
        <w:jc w:val="both"/>
        <w:rPr>
          <w:rFonts w:hint="eastAsia" w:ascii="黑体" w:hAnsi="黑体" w:eastAsia="黑体" w:cs="黑体"/>
          <w:kern w:val="0"/>
          <w:sz w:val="32"/>
          <w:szCs w:val="32"/>
        </w:rPr>
      </w:pPr>
    </w:p>
    <w:p>
      <w:pPr>
        <w:spacing w:line="560" w:lineRule="exact"/>
        <w:jc w:val="both"/>
        <w:rPr>
          <w:rFonts w:hint="eastAsia" w:ascii="黑体" w:hAnsi="黑体" w:eastAsia="黑体" w:cs="黑体"/>
          <w:kern w:val="0"/>
          <w:sz w:val="32"/>
          <w:szCs w:val="32"/>
        </w:rPr>
      </w:pPr>
    </w:p>
    <w:p>
      <w:pPr>
        <w:spacing w:line="560" w:lineRule="exact"/>
        <w:jc w:val="both"/>
        <w:rPr>
          <w:rFonts w:hint="eastAsia" w:ascii="黑体" w:hAnsi="黑体" w:eastAsia="黑体" w:cs="黑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/>
        </w:rPr>
        <w:t>昌吉州文联单位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概况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2022年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昌吉州文联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预算公开表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收入总体情况表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支出总体情况表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2022年</w:t>
      </w:r>
      <w:r>
        <w:rPr>
          <w:rFonts w:hint="eastAsia" w:ascii="仿宋_GB2312" w:hAnsi="宋体" w:eastAsia="仿宋_GB2312"/>
          <w:b/>
          <w:bCs/>
          <w:kern w:val="0"/>
          <w:sz w:val="32"/>
          <w:szCs w:val="32"/>
        </w:rPr>
        <w:t>昌吉州文联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昌吉州文联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昌吉州文联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昌吉州文联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昌吉州文联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昌吉州文联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昌吉州文联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昌吉州文联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昌吉州文联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昌吉州文联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>
      <w:pPr>
        <w:spacing w:line="600" w:lineRule="exact"/>
        <w:ind w:firstLine="420" w:firstLineChars="200"/>
        <w:sectPr>
          <w:footerReference r:id="rId3" w:type="default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 w:charSpace="0"/>
        </w:sectPr>
      </w:pPr>
    </w:p>
    <w:p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昌吉州文联</w:t>
      </w:r>
      <w:r>
        <w:rPr>
          <w:rFonts w:hint="eastAsia" w:ascii="黑体" w:hAnsi="黑体" w:eastAsia="黑体"/>
          <w:kern w:val="0"/>
          <w:sz w:val="32"/>
          <w:szCs w:val="32"/>
        </w:rPr>
        <w:t>单位概况</w:t>
      </w:r>
    </w:p>
    <w:p>
      <w:pPr>
        <w:widowControl/>
        <w:spacing w:line="54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一、主要职能</w:t>
      </w:r>
    </w:p>
    <w:p>
      <w:pPr>
        <w:spacing w:line="540" w:lineRule="exact"/>
        <w:ind w:firstLine="627" w:firstLineChars="196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</w:rPr>
        <w:t>对各团体会员开展联络、协调、服务工作，通过组织学习、深入生活、文艺创作、理论研究、学术讨论、文艺评奖、书刊出版、人才培训、对外交流和权益保护等各项工作。</w:t>
      </w: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4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昌吉州文联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个科室，分别是：</w:t>
      </w:r>
      <w:r>
        <w:rPr>
          <w:rFonts w:hint="eastAsia" w:ascii="仿宋_GB2312" w:hAnsi="宋体" w:eastAsia="仿宋_GB2312"/>
          <w:sz w:val="32"/>
          <w:szCs w:val="32"/>
        </w:rPr>
        <w:t>办公室、组织联络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室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、</w:t>
      </w:r>
      <w:r>
        <w:rPr>
          <w:rFonts w:hint="eastAsia" w:ascii="仿宋_GB2312" w:hAnsi="宋体" w:eastAsia="仿宋_GB2312"/>
          <w:sz w:val="32"/>
          <w:szCs w:val="32"/>
        </w:rPr>
        <w:t>昌吉州美术馆（昌吉州书画院文艺创作研究室）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4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昌吉州文联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both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年单位预算公开表</w:t>
      </w:r>
    </w:p>
    <w:p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一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单位收支总体情况表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 </w:t>
      </w:r>
      <w:r>
        <w:rPr>
          <w:rFonts w:hint="eastAsia" w:ascii="仿宋_GB2312" w:hAnsi="宋体" w:eastAsia="仿宋_GB2312"/>
          <w:kern w:val="0"/>
          <w:sz w:val="24"/>
          <w:highlight w:val="none"/>
          <w:lang w:eastAsia="zh-CN"/>
        </w:rPr>
        <w:t>昌吉州文联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单位：万元</w:t>
      </w:r>
    </w:p>
    <w:tbl>
      <w:tblPr>
        <w:tblStyle w:val="6"/>
        <w:tblW w:w="86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372.15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372.15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372.15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372.15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372.15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二</w:t>
      </w:r>
    </w:p>
    <w:p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单位收入总体情况表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 </w:t>
      </w:r>
      <w:r>
        <w:rPr>
          <w:rFonts w:hint="eastAsia" w:ascii="仿宋_GB2312" w:hAnsi="宋体" w:eastAsia="仿宋_GB2312"/>
          <w:kern w:val="0"/>
          <w:sz w:val="24"/>
          <w:highlight w:val="none"/>
          <w:lang w:eastAsia="zh-CN"/>
        </w:rPr>
        <w:t>昌吉州文联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    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单位：万元</w:t>
      </w:r>
    </w:p>
    <w:tbl>
      <w:tblPr>
        <w:tblStyle w:val="6"/>
        <w:tblW w:w="9741" w:type="dxa"/>
        <w:tblInd w:w="-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"/>
        <w:gridCol w:w="416"/>
        <w:gridCol w:w="484"/>
        <w:gridCol w:w="1874"/>
        <w:gridCol w:w="1018"/>
        <w:gridCol w:w="924"/>
        <w:gridCol w:w="635"/>
        <w:gridCol w:w="795"/>
        <w:gridCol w:w="921"/>
        <w:gridCol w:w="660"/>
        <w:gridCol w:w="708"/>
        <w:gridCol w:w="6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8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9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8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</w:rPr>
              <w:t>文化旅游体育与传媒支出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372.15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372.15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207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01</w:t>
            </w: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  <w:highlight w:val="none"/>
              </w:rPr>
              <w:t>文化和旅游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372.15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372.15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207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01</w:t>
            </w: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01</w:t>
            </w: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 xml:space="preserve">  行政运行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242.15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242.15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一般行政管理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130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130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372.15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372.15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三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单位支出总体情况表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/>
          <w:kern w:val="0"/>
          <w:sz w:val="24"/>
          <w:highlight w:val="none"/>
          <w:lang w:eastAsia="zh-CN"/>
        </w:rPr>
        <w:t>昌吉州文联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    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单位：万元</w:t>
      </w:r>
    </w:p>
    <w:tbl>
      <w:tblPr>
        <w:tblStyle w:val="6"/>
        <w:tblW w:w="9420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"/>
        <w:gridCol w:w="400"/>
        <w:gridCol w:w="400"/>
        <w:gridCol w:w="2569"/>
        <w:gridCol w:w="1839"/>
        <w:gridCol w:w="1840"/>
        <w:gridCol w:w="18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5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3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8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</w:rPr>
              <w:t>文化旅游体育与传媒支出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372.15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242.15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207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  <w:highlight w:val="none"/>
              </w:rPr>
              <w:t>文化和旅游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372.15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242.15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6"/>
                <w:szCs w:val="16"/>
                <w:highlight w:val="none"/>
              </w:rPr>
              <w:t>207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6"/>
                <w:szCs w:val="16"/>
                <w:highlight w:val="none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6"/>
                <w:szCs w:val="16"/>
                <w:highlight w:val="none"/>
              </w:rPr>
              <w:t>01</w:t>
            </w: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行政运行　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242.15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242.15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6"/>
                <w:szCs w:val="16"/>
              </w:rPr>
              <w:t>207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   一般行政管理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130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372.15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242.15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130</w:t>
            </w: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四</w:t>
      </w:r>
    </w:p>
    <w:p>
      <w:pPr>
        <w:widowControl/>
        <w:jc w:val="center"/>
        <w:textAlignment w:val="bottom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编制单位：</w:t>
      </w:r>
      <w:r>
        <w:rPr>
          <w:rFonts w:hint="eastAsia" w:ascii="仿宋_GB2312" w:hAnsi="宋体" w:eastAsia="仿宋_GB2312"/>
          <w:kern w:val="0"/>
          <w:sz w:val="24"/>
          <w:highlight w:val="none"/>
          <w:lang w:eastAsia="zh-CN"/>
        </w:rPr>
        <w:t>昌吉州文联</w:t>
      </w:r>
      <w:r>
        <w:rPr>
          <w:rFonts w:hint="eastAsia" w:ascii="仿宋_GB2312" w:hAnsi="宋体" w:eastAsia="仿宋_GB2312"/>
          <w:kern w:val="0"/>
          <w:szCs w:val="21"/>
          <w:highlight w:val="none"/>
        </w:rPr>
        <w:t xml:space="preserve">  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             </w:t>
      </w:r>
      <w:r>
        <w:rPr>
          <w:rFonts w:hint="eastAsia" w:ascii="仿宋_GB2312" w:hAnsi="宋体" w:eastAsia="仿宋_GB2312"/>
          <w:kern w:val="0"/>
          <w:szCs w:val="21"/>
          <w:lang w:val="en-US" w:eastAsia="zh-CN"/>
        </w:rPr>
        <w:t xml:space="preserve">      </w:t>
      </w:r>
      <w:r>
        <w:rPr>
          <w:rFonts w:hint="eastAsia" w:ascii="仿宋_GB2312" w:hAnsi="宋体" w:eastAsia="仿宋_GB2312"/>
          <w:kern w:val="0"/>
          <w:szCs w:val="21"/>
        </w:rPr>
        <w:t xml:space="preserve">    单位：万元</w:t>
      </w:r>
    </w:p>
    <w:tbl>
      <w:tblPr>
        <w:tblStyle w:val="6"/>
        <w:tblW w:w="9449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914"/>
        <w:gridCol w:w="2580"/>
        <w:gridCol w:w="900"/>
        <w:gridCol w:w="851"/>
        <w:gridCol w:w="1134"/>
        <w:gridCol w:w="11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372.15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372.15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372.15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372.15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372.15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372.15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372.15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32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spacing w:line="32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ascii="仿宋_GB2312" w:hAnsi="宋体" w:eastAsia="仿宋_GB2312"/>
          <w:b/>
          <w:kern w:val="0"/>
          <w:sz w:val="28"/>
          <w:szCs w:val="32"/>
        </w:rPr>
        <w:t xml:space="preserve"> 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五</w:t>
      </w:r>
    </w:p>
    <w:tbl>
      <w:tblPr>
        <w:tblStyle w:val="6"/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</w:t>
            </w:r>
            <w:r>
              <w:rPr>
                <w:rFonts w:hint="eastAsia" w:ascii="仿宋_GB2312" w:hAnsi="宋体" w:eastAsia="仿宋_GB2312"/>
                <w:kern w:val="0"/>
                <w:sz w:val="24"/>
                <w:highlight w:val="none"/>
                <w:lang w:eastAsia="zh-CN"/>
              </w:rPr>
              <w:t>昌吉州文联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</w:rPr>
              <w:t>文化旅游体育与传媒支出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372.15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242.15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  <w:highlight w:val="none"/>
              </w:rPr>
              <w:t>文化和旅游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372.15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242.15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 xml:space="preserve">  行政运行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242.15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242.15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一般行政管理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372.15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242.15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130</w:t>
            </w: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六</w:t>
      </w:r>
    </w:p>
    <w:tbl>
      <w:tblPr>
        <w:tblStyle w:val="6"/>
        <w:tblW w:w="9328" w:type="dxa"/>
        <w:tblInd w:w="-1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</w:t>
            </w:r>
            <w:r>
              <w:rPr>
                <w:rFonts w:hint="eastAsia" w:ascii="仿宋_GB2312" w:hAnsi="宋体" w:eastAsia="仿宋_GB2312"/>
                <w:kern w:val="0"/>
                <w:sz w:val="24"/>
                <w:highlight w:val="none"/>
                <w:lang w:eastAsia="zh-CN"/>
              </w:rPr>
              <w:t>昌吉州文联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Dialog"/>
                <w:b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Dialog"/>
                <w:b/>
                <w:bCs/>
                <w:color w:val="000000"/>
                <w:kern w:val="0"/>
                <w:szCs w:val="21"/>
                <w:lang w:eastAsia="zh-CN"/>
              </w:rPr>
              <w:t>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276.64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242.15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  <w:highlight w:val="none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70.44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70.44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54.18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54.18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ind w:right="147" w:rightChars="7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5.76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15.46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15.46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23.11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23.11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13.72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13.72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4.33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4.33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0.31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0.31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20.36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20.36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Dialog"/>
                <w:b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Dialog"/>
                <w:b/>
                <w:bCs/>
                <w:color w:val="000000"/>
                <w:kern w:val="0"/>
                <w:szCs w:val="21"/>
                <w:lang w:eastAsia="zh-CN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22.63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22.63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Dialog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Dialog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  <w:lang w:val="en-US" w:eastAsia="zh-CN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Dialog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  <w:lang w:eastAsia="zh-CN"/>
              </w:rPr>
              <w:t>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Dialog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Dialog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  <w:lang w:val="en-US" w:eastAsia="zh-CN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Dialog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  <w:lang w:eastAsia="zh-CN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2.72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2.45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公务车运行维护费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3.95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3.95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3.11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Dialog"/>
                <w:b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Dialog"/>
                <w:b/>
                <w:bCs/>
                <w:color w:val="000000"/>
                <w:kern w:val="0"/>
                <w:szCs w:val="21"/>
                <w:lang w:eastAsia="zh-CN"/>
              </w:rPr>
              <w:t>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11.86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11.86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Dialog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  <w:highlight w:val="none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Dialog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Dialog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  <w:lang w:eastAsia="zh-CN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Dialog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  <w:highlight w:val="none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Dialog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Dialog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  <w:lang w:eastAsia="zh-CN"/>
              </w:rPr>
              <w:t>医疗费补助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10.36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10.36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  <w:highlight w:val="none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276.64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254.01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22.63</w:t>
            </w:r>
          </w:p>
        </w:tc>
      </w:tr>
    </w:tbl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七</w:t>
      </w:r>
    </w:p>
    <w:tbl>
      <w:tblPr>
        <w:tblStyle w:val="6"/>
        <w:tblW w:w="9540" w:type="dxa"/>
        <w:tblInd w:w="-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"/>
        <w:gridCol w:w="523"/>
        <w:gridCol w:w="428"/>
        <w:gridCol w:w="426"/>
        <w:gridCol w:w="1308"/>
        <w:gridCol w:w="1083"/>
        <w:gridCol w:w="535"/>
        <w:gridCol w:w="110"/>
        <w:gridCol w:w="447"/>
        <w:gridCol w:w="531"/>
        <w:gridCol w:w="633"/>
        <w:gridCol w:w="633"/>
        <w:gridCol w:w="378"/>
        <w:gridCol w:w="200"/>
        <w:gridCol w:w="417"/>
        <w:gridCol w:w="578"/>
        <w:gridCol w:w="418"/>
        <w:gridCol w:w="418"/>
        <w:gridCol w:w="386"/>
        <w:gridCol w:w="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" w:type="dxa"/>
          <w:wAfter w:w="77" w:type="dxa"/>
          <w:trHeight w:val="375" w:hRule="atLeast"/>
        </w:trPr>
        <w:tc>
          <w:tcPr>
            <w:tcW w:w="9452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" w:type="dxa"/>
          <w:wAfter w:w="77" w:type="dxa"/>
          <w:trHeight w:val="405" w:hRule="atLeast"/>
        </w:trPr>
        <w:tc>
          <w:tcPr>
            <w:tcW w:w="441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</w:t>
            </w:r>
            <w:r>
              <w:rPr>
                <w:rFonts w:hint="eastAsia" w:ascii="仿宋_GB2312" w:hAnsi="宋体" w:eastAsia="仿宋_GB2312"/>
                <w:kern w:val="0"/>
                <w:sz w:val="24"/>
                <w:highlight w:val="none"/>
                <w:lang w:eastAsia="zh-CN"/>
              </w:rPr>
              <w:t>昌吉州文联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88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30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083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535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57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33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33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1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1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3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3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28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2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308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083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5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4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  <w:highlight w:val="none"/>
                <w:lang w:val="en-US" w:eastAsia="zh-CN"/>
              </w:rPr>
              <w:t>207</w:t>
            </w:r>
          </w:p>
        </w:tc>
        <w:tc>
          <w:tcPr>
            <w:tcW w:w="42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30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  <w:highlight w:val="none"/>
              </w:rPr>
              <w:t>文化旅游体育与传媒支出</w:t>
            </w:r>
          </w:p>
        </w:tc>
        <w:tc>
          <w:tcPr>
            <w:tcW w:w="1083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5" w:type="dxa"/>
            <w:vAlign w:val="top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0"/>
                <w:szCs w:val="20"/>
                <w:lang w:val="en-US" w:eastAsia="zh-CN"/>
              </w:rPr>
              <w:t>130</w:t>
            </w:r>
          </w:p>
        </w:tc>
        <w:tc>
          <w:tcPr>
            <w:tcW w:w="557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31" w:type="dxa"/>
            <w:vAlign w:val="top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0"/>
                <w:szCs w:val="20"/>
                <w:lang w:val="en-US" w:eastAsia="zh-CN"/>
              </w:rPr>
              <w:t>130</w:t>
            </w:r>
          </w:p>
        </w:tc>
        <w:tc>
          <w:tcPr>
            <w:tcW w:w="63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3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3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4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  <w:highlight w:val="none"/>
                <w:lang w:val="en-US" w:eastAsia="zh-CN"/>
              </w:rPr>
              <w:t>207</w:t>
            </w:r>
          </w:p>
        </w:tc>
        <w:tc>
          <w:tcPr>
            <w:tcW w:w="42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  <w:highlight w:val="none"/>
                <w:lang w:val="en-US" w:eastAsia="zh-CN"/>
              </w:rPr>
              <w:t>01</w:t>
            </w:r>
          </w:p>
        </w:tc>
        <w:tc>
          <w:tcPr>
            <w:tcW w:w="42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30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  <w:highlight w:val="none"/>
              </w:rPr>
              <w:t>文化和旅游</w:t>
            </w:r>
          </w:p>
        </w:tc>
        <w:tc>
          <w:tcPr>
            <w:tcW w:w="1083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5" w:type="dxa"/>
            <w:vAlign w:val="top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0"/>
                <w:szCs w:val="20"/>
                <w:lang w:val="en-US" w:eastAsia="zh-CN"/>
              </w:rPr>
              <w:t>130</w:t>
            </w:r>
          </w:p>
        </w:tc>
        <w:tc>
          <w:tcPr>
            <w:tcW w:w="557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31" w:type="dxa"/>
            <w:vAlign w:val="top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0"/>
                <w:szCs w:val="20"/>
                <w:lang w:val="en-US" w:eastAsia="zh-CN"/>
              </w:rPr>
              <w:t>130</w:t>
            </w:r>
          </w:p>
        </w:tc>
        <w:tc>
          <w:tcPr>
            <w:tcW w:w="63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3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3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4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207</w:t>
            </w:r>
          </w:p>
        </w:tc>
        <w:tc>
          <w:tcPr>
            <w:tcW w:w="42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01</w:t>
            </w:r>
          </w:p>
        </w:tc>
        <w:tc>
          <w:tcPr>
            <w:tcW w:w="42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02</w:t>
            </w:r>
          </w:p>
        </w:tc>
        <w:tc>
          <w:tcPr>
            <w:tcW w:w="130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一般行政管理事务</w:t>
            </w:r>
          </w:p>
        </w:tc>
        <w:tc>
          <w:tcPr>
            <w:tcW w:w="1083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文化事业费</w:t>
            </w:r>
          </w:p>
        </w:tc>
        <w:tc>
          <w:tcPr>
            <w:tcW w:w="535" w:type="dxa"/>
            <w:vAlign w:val="top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557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31" w:type="dxa"/>
            <w:vAlign w:val="top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63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3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3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4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207</w:t>
            </w:r>
          </w:p>
        </w:tc>
        <w:tc>
          <w:tcPr>
            <w:tcW w:w="42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01</w:t>
            </w:r>
          </w:p>
        </w:tc>
        <w:tc>
          <w:tcPr>
            <w:tcW w:w="42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02</w:t>
            </w:r>
          </w:p>
        </w:tc>
        <w:tc>
          <w:tcPr>
            <w:tcW w:w="130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一般行政管理事务</w:t>
            </w:r>
          </w:p>
        </w:tc>
        <w:tc>
          <w:tcPr>
            <w:tcW w:w="1083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北庭文化研究经费</w:t>
            </w:r>
          </w:p>
        </w:tc>
        <w:tc>
          <w:tcPr>
            <w:tcW w:w="535" w:type="dxa"/>
            <w:vAlign w:val="top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557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31" w:type="dxa"/>
            <w:vAlign w:val="top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63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3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3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4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207</w:t>
            </w:r>
          </w:p>
        </w:tc>
        <w:tc>
          <w:tcPr>
            <w:tcW w:w="42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01</w:t>
            </w:r>
          </w:p>
        </w:tc>
        <w:tc>
          <w:tcPr>
            <w:tcW w:w="42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02</w:t>
            </w:r>
          </w:p>
        </w:tc>
        <w:tc>
          <w:tcPr>
            <w:tcW w:w="130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一般行政管理事务</w:t>
            </w:r>
          </w:p>
        </w:tc>
        <w:tc>
          <w:tcPr>
            <w:tcW w:w="1083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奋飞奖</w:t>
            </w:r>
          </w:p>
        </w:tc>
        <w:tc>
          <w:tcPr>
            <w:tcW w:w="535" w:type="dxa"/>
            <w:vAlign w:val="top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60</w:t>
            </w:r>
          </w:p>
        </w:tc>
        <w:tc>
          <w:tcPr>
            <w:tcW w:w="557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31" w:type="dxa"/>
            <w:vAlign w:val="top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60</w:t>
            </w:r>
          </w:p>
        </w:tc>
        <w:tc>
          <w:tcPr>
            <w:tcW w:w="63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3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3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4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207</w:t>
            </w:r>
          </w:p>
        </w:tc>
        <w:tc>
          <w:tcPr>
            <w:tcW w:w="42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01</w:t>
            </w:r>
          </w:p>
        </w:tc>
        <w:tc>
          <w:tcPr>
            <w:tcW w:w="42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02</w:t>
            </w:r>
          </w:p>
        </w:tc>
        <w:tc>
          <w:tcPr>
            <w:tcW w:w="130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一般行政管理事务</w:t>
            </w:r>
          </w:p>
        </w:tc>
        <w:tc>
          <w:tcPr>
            <w:tcW w:w="1083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文艺协会工作经费</w:t>
            </w:r>
          </w:p>
        </w:tc>
        <w:tc>
          <w:tcPr>
            <w:tcW w:w="535" w:type="dxa"/>
            <w:vAlign w:val="top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557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31" w:type="dxa"/>
            <w:vAlign w:val="top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63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3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3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4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0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83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5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7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3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4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0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83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5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7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3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4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0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83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5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7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3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4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0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83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5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7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3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4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0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83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5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7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3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4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0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8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535" w:type="dxa"/>
            <w:vAlign w:val="center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130</w:t>
            </w:r>
          </w:p>
        </w:tc>
        <w:tc>
          <w:tcPr>
            <w:tcW w:w="557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31" w:type="dxa"/>
            <w:vAlign w:val="top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130</w:t>
            </w:r>
          </w:p>
        </w:tc>
        <w:tc>
          <w:tcPr>
            <w:tcW w:w="63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3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八</w:t>
      </w:r>
    </w:p>
    <w:p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/>
          <w:kern w:val="0"/>
          <w:sz w:val="24"/>
          <w:highlight w:val="none"/>
          <w:lang w:eastAsia="zh-CN"/>
        </w:rPr>
        <w:t>昌吉州文联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单位：万元</w:t>
      </w:r>
    </w:p>
    <w:tbl>
      <w:tblPr>
        <w:tblStyle w:val="6"/>
        <w:tblW w:w="9240" w:type="dxa"/>
        <w:tblInd w:w="-1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3.95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3.95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3.95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九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单</w:t>
      </w:r>
      <w:r>
        <w:rPr>
          <w:rFonts w:hint="eastAsia" w:ascii="仿宋_GB2312" w:hAnsi="宋体" w:eastAsia="仿宋_GB2312"/>
          <w:kern w:val="0"/>
          <w:sz w:val="24"/>
        </w:rPr>
        <w:t xml:space="preserve">位： </w:t>
      </w:r>
      <w:r>
        <w:rPr>
          <w:rFonts w:hint="eastAsia" w:ascii="仿宋_GB2312" w:hAnsi="宋体" w:eastAsia="仿宋_GB2312"/>
          <w:kern w:val="0"/>
          <w:sz w:val="24"/>
          <w:highlight w:val="none"/>
          <w:lang w:eastAsia="zh-CN"/>
        </w:rPr>
        <w:t>昌吉州文联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</w:t>
      </w:r>
      <w:r>
        <w:rPr>
          <w:rFonts w:hint="eastAsia" w:ascii="仿宋_GB2312" w:hAnsi="宋体" w:eastAsia="仿宋_GB2312"/>
          <w:kern w:val="0"/>
          <w:sz w:val="24"/>
        </w:rPr>
        <w:t xml:space="preserve">       单位：万元</w:t>
      </w:r>
    </w:p>
    <w:tbl>
      <w:tblPr>
        <w:tblStyle w:val="6"/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widowControl/>
        <w:spacing w:line="280" w:lineRule="exact"/>
        <w:jc w:val="left"/>
        <w:outlineLvl w:val="1"/>
        <w:sectPr>
          <w:footerReference r:id="rId4" w:type="default"/>
          <w:pgSz w:w="11906" w:h="16838"/>
          <w:pgMar w:top="2098" w:right="1531" w:bottom="1984" w:left="1531" w:header="851" w:footer="992" w:gutter="0"/>
          <w:pgNumType w:fmt="numberInDash" w:start="56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2022年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昌吉州文联</w:t>
      </w: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一、关于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昌吉州文联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昌吉州文联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2022年所有收入和支出均纳入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372.15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372.15万元；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支出预算包括：文化旅游体育与传媒支出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372.15万元。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昌吉州文联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昌吉州文联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372.15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372.15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70.28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23.28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%，主要原因是人员增资部分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及奋飞奖项目资金增加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；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三、关于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昌吉州文联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昌吉州文联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372.15万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242.15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20.28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9.14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人员增资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，基本支出增加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62.5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增加奋飞奖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50万元项目经费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四、关于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昌吉州文联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</w:rPr>
        <w:t>2022年财政拨款收支总预算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372.15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372.15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wordWrap/>
        <w:adjustRightInd/>
        <w:snapToGrid/>
        <w:spacing w:before="0" w:after="0" w:line="516" w:lineRule="exact"/>
        <w:ind w:left="0" w:leftChars="0" w:right="0" w:firstLine="640"/>
        <w:jc w:val="left"/>
        <w:textAlignment w:val="auto"/>
        <w:outlineLvl w:val="9"/>
        <w:rPr>
          <w:rFonts w:hint="eastAsia" w:ascii="仿宋_GB2312" w:hAnsi="宋体" w:eastAsia="仿宋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一般公共预算支出包括：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文化旅游体育与传媒支出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372.15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津贴补贴、奖金、绩效工资、机关事业单位基本养老保险缴费、职工基本医疗保险缴费、公务员医疗补助缴费、其他社会保障缴费、住房公积金、离休费、医疗费补助、奖励金、公用经费支出、文化事业费、北庭文化研究经费、奋飞奖、文艺协会工作经费项目支出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昌吉州文联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2022年一般公共预算当年拨款情况说明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昌吉州文联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372.15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242.15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20.28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9.14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人员增资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及社保公积金逐年调增部分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62.5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增加奋飞奖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50万元项目经费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（二）一般公共预算当年拨款结构情况</w:t>
      </w:r>
    </w:p>
    <w:p>
      <w:pPr>
        <w:wordWrap/>
        <w:adjustRightInd/>
        <w:snapToGrid/>
        <w:spacing w:before="0" w:after="0" w:line="516" w:lineRule="exact"/>
        <w:ind w:left="0" w:leftChars="0" w:right="0" w:firstLine="640" w:firstLineChars="200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/>
          <w:sz w:val="32"/>
          <w:szCs w:val="32"/>
        </w:rPr>
        <w:t>文化旅游体育和传媒支出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372.15</w:t>
      </w:r>
      <w:r>
        <w:rPr>
          <w:rFonts w:hint="eastAsia" w:ascii="仿宋_GB2312" w:eastAsia="仿宋_GB2312"/>
          <w:sz w:val="32"/>
          <w:szCs w:val="32"/>
        </w:rPr>
        <w:t>万元，占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100</w:t>
      </w:r>
      <w:r>
        <w:rPr>
          <w:rFonts w:hint="eastAsia" w:ascii="仿宋_GB2312" w:eastAsia="仿宋_GB2312"/>
          <w:sz w:val="32"/>
          <w:szCs w:val="32"/>
        </w:rPr>
        <w:t>%。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>
      <w:pPr>
        <w:wordWrap/>
        <w:adjustRightInd/>
        <w:snapToGrid/>
        <w:spacing w:before="0" w:after="0" w:line="516" w:lineRule="exact"/>
        <w:ind w:left="0" w:leftChars="0" w:right="0" w:firstLine="640" w:firstLineChars="200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1.</w:t>
      </w:r>
      <w:r>
        <w:rPr>
          <w:rFonts w:hint="eastAsia" w:ascii="仿宋_GB2312" w:eastAsia="仿宋_GB2312"/>
          <w:sz w:val="32"/>
          <w:szCs w:val="32"/>
          <w:highlight w:val="none"/>
        </w:rPr>
        <w:t>文化旅游体育和传媒支出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文化和旅游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（款）行政运行（项）: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242.15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比上年预算数增加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63.98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35.91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%，主要原因是：人员增资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及社保缴费增长；按照预算编制要求，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支出功能分类科目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调整，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社会保障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就业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支出、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列入本科目中。</w:t>
      </w:r>
    </w:p>
    <w:p>
      <w:pPr>
        <w:wordWrap/>
        <w:adjustRightInd/>
        <w:snapToGrid/>
        <w:spacing w:before="0" w:after="0" w:line="516" w:lineRule="exact"/>
        <w:ind w:left="0" w:leftChars="0" w:right="0" w:firstLine="640" w:firstLineChars="200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  <w:highlight w:val="none"/>
        </w:rPr>
        <w:t>2.</w:t>
      </w:r>
      <w:r>
        <w:rPr>
          <w:rFonts w:hint="eastAsia" w:ascii="仿宋_GB2312" w:eastAsia="仿宋_GB2312"/>
          <w:sz w:val="32"/>
          <w:szCs w:val="32"/>
          <w:highlight w:val="none"/>
        </w:rPr>
        <w:t>文化旅游体育和传媒支出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文化和旅游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（款）</w:t>
      </w:r>
      <w:r>
        <w:rPr>
          <w:rFonts w:hint="eastAsia" w:ascii="仿宋_GB2312" w:eastAsia="仿宋_GB2312"/>
          <w:sz w:val="32"/>
          <w:szCs w:val="32"/>
          <w:highlight w:val="none"/>
        </w:rPr>
        <w:t>一般行政管理事务(项)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130</w:t>
      </w:r>
      <w:r>
        <w:rPr>
          <w:rFonts w:hint="eastAsia" w:ascii="仿宋_GB2312" w:eastAsia="仿宋_GB2312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62.5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奋飞奖项目增加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50万元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昌吉州文联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昌吉州文联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2022年一般公共预算基本支出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242.15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219.52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70.44万元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54.18万元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5.76万元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、绩效工资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15.46万元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23.11万元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、职工基本医疗保险缴费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13.72万元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、公务员医疗补助缴费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4.33万元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0.31万元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20.36万元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、医疗费、其他工资福利支出、离休费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、医疗费补助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10.36万元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、奖励金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22.63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、邮电费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、差旅费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、维修（护）费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、劳务费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2.72万元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2.45万元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、公务用车运行维护费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3.95万元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、其他商品和服务支出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3.11万元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七、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昌吉州文联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北庭文化研究经费</w:t>
      </w:r>
    </w:p>
    <w:p>
      <w:pPr>
        <w:widowControl/>
        <w:wordWrap/>
        <w:adjustRightInd/>
        <w:snapToGrid/>
        <w:spacing w:before="0" w:after="0" w:line="516" w:lineRule="exact"/>
        <w:ind w:left="0" w:leftChars="0" w:right="0" w:firstLine="960" w:firstLineChars="300"/>
        <w:jc w:val="left"/>
        <w:textAlignment w:val="auto"/>
        <w:outlineLvl w:val="9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促进北庭文化历史研究</w:t>
      </w:r>
    </w:p>
    <w:p>
      <w:pPr>
        <w:spacing w:line="560" w:lineRule="exact"/>
        <w:ind w:firstLine="960" w:firstLineChars="300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10万元</w:t>
      </w:r>
    </w:p>
    <w:p>
      <w:pPr>
        <w:wordWrap/>
        <w:adjustRightInd/>
        <w:snapToGrid/>
        <w:spacing w:before="0" w:after="0" w:line="516" w:lineRule="exact"/>
        <w:ind w:left="0" w:leftChars="0" w:right="0" w:firstLine="960" w:firstLineChars="300"/>
        <w:textAlignment w:val="auto"/>
        <w:outlineLvl w:val="9"/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昌吉州文联</w:t>
      </w:r>
      <w:r>
        <w:rPr>
          <w:rFonts w:hint="eastAsia" w:ascii="仿宋_GB2312" w:hAnsi="宋体" w:eastAsia="仿宋_GB2312"/>
          <w:sz w:val="32"/>
          <w:szCs w:val="32"/>
        </w:rPr>
        <w:t>北庭文化研究会办公室</w:t>
      </w:r>
    </w:p>
    <w:p>
      <w:pPr>
        <w:wordWrap/>
        <w:adjustRightInd/>
        <w:snapToGrid/>
        <w:spacing w:before="0" w:after="0" w:line="516" w:lineRule="exact"/>
        <w:ind w:left="319" w:leftChars="152" w:right="0" w:firstLine="640" w:firstLineChars="200"/>
        <w:textAlignment w:val="auto"/>
        <w:outlineLvl w:val="9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：商品服务支出用于北庭文化研究经费支出</w:t>
      </w:r>
    </w:p>
    <w:p>
      <w:pPr>
        <w:spacing w:line="560" w:lineRule="exact"/>
        <w:ind w:firstLine="960" w:firstLineChars="300"/>
        <w:rPr>
          <w:rFonts w:ascii="仿宋_GB2312" w:hAnsi="黑体" w:eastAsia="仿宋_GB2312"/>
          <w:b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年1月-12月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：文艺家协会工作经费</w:t>
      </w:r>
    </w:p>
    <w:p>
      <w:pPr>
        <w:wordWrap/>
        <w:adjustRightInd/>
        <w:snapToGrid/>
        <w:spacing w:before="0" w:after="0" w:line="516" w:lineRule="exact"/>
        <w:ind w:left="319" w:leftChars="152" w:right="0" w:firstLine="320" w:firstLineChars="100"/>
        <w:textAlignment w:val="auto"/>
        <w:outlineLvl w:val="9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加强文艺合作交流提升本土文艺创作能力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50万元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昌吉州文联</w:t>
      </w:r>
    </w:p>
    <w:p>
      <w:pPr>
        <w:widowControl/>
        <w:wordWrap/>
        <w:adjustRightInd/>
        <w:snapToGrid/>
        <w:spacing w:before="0" w:after="0" w:line="516" w:lineRule="exact"/>
        <w:ind w:left="0" w:leftChars="0" w:right="0" w:firstLine="640" w:firstLineChars="200"/>
        <w:jc w:val="left"/>
        <w:textAlignment w:val="auto"/>
        <w:outlineLvl w:val="9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：商品服务支出用于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文艺创作展览</w:t>
      </w:r>
      <w:r>
        <w:rPr>
          <w:rFonts w:hint="eastAsia" w:ascii="仿宋_GB2312" w:hAnsi="黑体" w:eastAsia="仿宋_GB2312"/>
          <w:sz w:val="32"/>
          <w:szCs w:val="32"/>
        </w:rPr>
        <w:t>支出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年1月-12月</w:t>
      </w:r>
    </w:p>
    <w:p>
      <w:pPr>
        <w:widowControl/>
        <w:wordWrap/>
        <w:adjustRightInd/>
        <w:snapToGrid/>
        <w:spacing w:before="0" w:after="0" w:line="516" w:lineRule="exact"/>
        <w:ind w:left="0" w:leftChars="0" w:right="0" w:firstLine="640"/>
        <w:jc w:val="left"/>
        <w:textAlignment w:val="auto"/>
        <w:outlineLvl w:val="9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：文化事业费</w:t>
      </w:r>
    </w:p>
    <w:p>
      <w:pPr>
        <w:widowControl/>
        <w:wordWrap/>
        <w:adjustRightInd/>
        <w:snapToGrid/>
        <w:spacing w:before="0" w:after="0" w:line="516" w:lineRule="exact"/>
        <w:ind w:right="0" w:firstLine="960" w:firstLineChars="300"/>
        <w:jc w:val="left"/>
        <w:textAlignment w:val="auto"/>
        <w:outlineLvl w:val="9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开展主题文艺创作</w:t>
      </w:r>
    </w:p>
    <w:p>
      <w:pPr>
        <w:spacing w:line="560" w:lineRule="exact"/>
        <w:ind w:firstLine="960" w:firstLineChars="300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10万元</w:t>
      </w:r>
    </w:p>
    <w:p>
      <w:pPr>
        <w:wordWrap/>
        <w:adjustRightInd/>
        <w:snapToGrid/>
        <w:spacing w:before="0" w:after="0" w:line="516" w:lineRule="exact"/>
        <w:ind w:left="0" w:leftChars="0" w:right="0" w:firstLine="960" w:firstLineChars="300"/>
        <w:textAlignment w:val="auto"/>
        <w:outlineLvl w:val="9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昌吉州文联</w:t>
      </w:r>
    </w:p>
    <w:p>
      <w:pPr>
        <w:widowControl/>
        <w:wordWrap/>
        <w:adjustRightInd/>
        <w:snapToGrid/>
        <w:spacing w:before="0" w:after="0" w:line="516" w:lineRule="exact"/>
        <w:ind w:right="0" w:firstLine="960" w:firstLineChars="300"/>
        <w:jc w:val="left"/>
        <w:textAlignment w:val="auto"/>
        <w:outlineLvl w:val="9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：商品服务支出用于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文化事业费</w:t>
      </w:r>
      <w:r>
        <w:rPr>
          <w:rFonts w:hint="eastAsia" w:ascii="仿宋_GB2312" w:hAnsi="黑体" w:eastAsia="仿宋_GB2312"/>
          <w:sz w:val="32"/>
          <w:szCs w:val="32"/>
        </w:rPr>
        <w:t>支出</w:t>
      </w:r>
    </w:p>
    <w:p>
      <w:pPr>
        <w:spacing w:line="560" w:lineRule="exact"/>
        <w:ind w:firstLine="960" w:firstLineChars="3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年1月-12月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4、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：奋飞奖</w:t>
      </w:r>
    </w:p>
    <w:p>
      <w:pPr>
        <w:wordWrap/>
        <w:adjustRightInd/>
        <w:snapToGrid/>
        <w:spacing w:before="0" w:after="0" w:line="516" w:lineRule="exact"/>
        <w:ind w:left="0" w:leftChars="0" w:right="0" w:firstLine="960" w:firstLineChars="300"/>
        <w:textAlignment w:val="auto"/>
        <w:outlineLvl w:val="9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促进昌吉州文艺事业发展</w:t>
      </w:r>
    </w:p>
    <w:p>
      <w:pPr>
        <w:spacing w:line="560" w:lineRule="exact"/>
        <w:ind w:firstLine="960" w:firstLineChars="300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60万元</w:t>
      </w:r>
    </w:p>
    <w:p>
      <w:pPr>
        <w:wordWrap/>
        <w:adjustRightInd/>
        <w:snapToGrid/>
        <w:spacing w:before="0" w:after="0" w:line="516" w:lineRule="exact"/>
        <w:ind w:left="0" w:leftChars="0" w:right="0" w:firstLine="960" w:firstLineChars="300"/>
        <w:textAlignment w:val="auto"/>
        <w:outlineLvl w:val="9"/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昌吉州文联</w:t>
      </w:r>
    </w:p>
    <w:p>
      <w:pPr>
        <w:widowControl/>
        <w:wordWrap/>
        <w:adjustRightInd/>
        <w:snapToGrid/>
        <w:spacing w:before="0" w:after="0" w:line="516" w:lineRule="exact"/>
        <w:ind w:left="638" w:leftChars="304" w:right="0" w:firstLine="320" w:firstLineChars="100"/>
        <w:jc w:val="left"/>
        <w:textAlignment w:val="auto"/>
        <w:outlineLvl w:val="9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：商品服务支出用于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奋飞奖征文、评选</w:t>
      </w:r>
      <w:r>
        <w:rPr>
          <w:rFonts w:hint="eastAsia" w:ascii="仿宋_GB2312" w:hAnsi="黑体" w:eastAsia="仿宋_GB2312"/>
          <w:sz w:val="32"/>
          <w:szCs w:val="32"/>
        </w:rPr>
        <w:t>支出</w:t>
      </w:r>
    </w:p>
    <w:p>
      <w:pPr>
        <w:spacing w:line="560" w:lineRule="exact"/>
        <w:ind w:firstLine="960" w:firstLineChars="3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年1月-12月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八、关于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昌吉州文联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昌吉州文联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3.95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3.95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增加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%，其中：因公出国（境）费增加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%，主要原因是未安排公务用车购置费预算；公务用车运行费增加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Tahoma" w:eastAsia="仿宋_GB2312" w:cs="Tahoma"/>
          <w:sz w:val="32"/>
          <w:szCs w:val="32"/>
        </w:rPr>
        <w:t>提高公务用车效率</w:t>
      </w:r>
      <w:r>
        <w:rPr>
          <w:rFonts w:hint="eastAsia" w:ascii="仿宋_GB2312" w:hAnsi="Tahoma" w:eastAsia="仿宋_GB2312" w:cs="Tahoma"/>
          <w:sz w:val="32"/>
          <w:szCs w:val="32"/>
          <w:lang w:eastAsia="zh-CN"/>
        </w:rPr>
        <w:t>，公务用车运行费与上年保持一致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九、关于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昌吉州文联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昌吉州文联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2022年没有使用政府性基金预算拨款安排的支出，政府性基金预算支出情况表为空表。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昌吉州文联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机关运行经费财政拨款预算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22.63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0.96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4.43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培训经费增加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昌吉州文联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政府采购预算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112.65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万元，其中：政府采购货物预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33.7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万元，政府采购工程预算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万元，政府采购服务预算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78.95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</w:rPr>
        <w:t>2022年度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昌吉州文联</w:t>
      </w:r>
      <w:r>
        <w:rPr>
          <w:rFonts w:hint="eastAsia" w:ascii="仿宋_GB2312" w:hAnsi="仿宋_GB2312" w:eastAsia="仿宋_GB2312" w:cs="仿宋_GB2312"/>
          <w:sz w:val="32"/>
        </w:rPr>
        <w:t>面向中小企业预留政府采购项目预算金额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112.65</w:t>
      </w:r>
      <w:r>
        <w:rPr>
          <w:rFonts w:hint="eastAsia" w:ascii="仿宋_GB2312" w:hAnsi="仿宋_GB2312" w:eastAsia="仿宋_GB2312" w:cs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112.65</w:t>
      </w:r>
      <w:r>
        <w:rPr>
          <w:rFonts w:hint="eastAsia" w:ascii="仿宋_GB2312" w:hAnsi="仿宋_GB2312" w:eastAsia="仿宋_GB2312" w:cs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截至2021年底，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昌吉州文联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1.房屋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平方米，价值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40.89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万元；其中：一般公务用车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40.89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万元；执法执勤用车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万元；其他车辆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3.办公家具价值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30.33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4.其他资产价值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93.64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2022年单位预算未安排购置车辆经费，安排购置50万元以上大型设备0台（套），单位价值100万元以上大型设备0台（套）。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2022年，本年度预算绩效管理的财政拨款项目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个，涉及预算金额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130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万元。具体情况见下表（按项目分别填报）：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tbl>
      <w:tblPr>
        <w:tblStyle w:val="6"/>
        <w:tblW w:w="88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both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昌吉州文联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北庭文化研究经费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目标1： 以习近平新时代中国特色社会主义思想为指导，以繁荣地域文化为目标是“文化润疆”的重要举措。提高“北庭学”的知名度，扩大影响力。目标2：进一步宣传好新疆，让更多人走进新疆，热爱昌吉。服务于现代"一带一路"倡导和愿景与当地社会发展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召开北庭历史文化研讨会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=1次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举办活动天数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（天）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=2天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美术展览、展演活动（次）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=1次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北庭历史文化研讨会议完成率(%)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≥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美术展览、展演活动完成率(%)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≥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活动按完成率(%)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》95%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美术展览、展演活动宣传费用（万元）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≦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8万元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开展北庭学研讨会活动差旅费及编辑出版讨论集费用（万元）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≦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众多专家、学者、文艺爱好者积极参与,促进北庭历史文化研究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促进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繁荣地域文化为目标，引导文艺工作者发挥重要作用,持续发挥北庭历史研究会重要作用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持续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文艺工作者满意度（%）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≥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%</w:t>
            </w:r>
          </w:p>
        </w:tc>
      </w:tr>
    </w:tbl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tbl>
      <w:tblPr>
        <w:tblStyle w:val="6"/>
        <w:tblpPr w:leftFromText="180" w:rightFromText="180" w:vertAnchor="text" w:horzAnchor="page" w:tblpX="1384" w:tblpY="449"/>
        <w:tblOverlap w:val="never"/>
        <w:tblW w:w="89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1062"/>
        <w:gridCol w:w="318"/>
        <w:gridCol w:w="906"/>
        <w:gridCol w:w="1476"/>
        <w:gridCol w:w="1039"/>
        <w:gridCol w:w="1481"/>
        <w:gridCol w:w="11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7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昌吉州文联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文化事业费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4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目标1： 以繁荣地域文化为目标，为更好地服务广大文艺家，推动了全州文艺事业的蓬勃发展 。目标2：昌吉州文联开展2022年文化进万家活动、基层培训活动、文艺采风等活动。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ab/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ab/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ab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完成送春晚流动文化服务进基层(次)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=3场次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举办文联各文艺家协会百花迎春晚会(次)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=1场次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举办晚会活动达标率（%）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≥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送春晚流动文化服务达标率（%）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≥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完成文化交流活动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（月）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≦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12月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举办百花迎春晚会活动经费（万元）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≦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参与人员的差费,劳务费等活动成本（万元）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≦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促进众多文爱好者积极参与,增添了艺术享受.为文艺工作者基层调研采风创作提供平台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促进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7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为文艺工作者基层调研采风创作长期提供平台,形成昌吉州文艺事业“百花齐放”局面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长期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文艺工作者满意度（%）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≥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95%</w:t>
            </w:r>
          </w:p>
        </w:tc>
      </w:tr>
    </w:tbl>
    <w:p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tbl>
      <w:tblPr>
        <w:tblStyle w:val="6"/>
        <w:tblpPr w:leftFromText="180" w:rightFromText="180" w:vertAnchor="text" w:horzAnchor="page" w:tblpX="1384" w:tblpY="449"/>
        <w:tblOverlap w:val="never"/>
        <w:tblW w:w="89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1062"/>
        <w:gridCol w:w="318"/>
        <w:gridCol w:w="906"/>
        <w:gridCol w:w="1476"/>
        <w:gridCol w:w="1039"/>
        <w:gridCol w:w="1481"/>
        <w:gridCol w:w="11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7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昌吉州文联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奋飞奖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4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目标1：以繁荣地域文化为目标，为更好地服务广大文艺家，推动了全州文艺事业的蓬勃发展。目标2：州党委政府设立文艺奖项，每两年评选一次，该奖的设立旨在鼓励出作品、出精品、出人才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ab/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ab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文艺奋飞奖推介征文活动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=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场次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举办颁奖活动天数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（天）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=1天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文艺奋飞奖推介活动完成率  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≥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活动按时完成率（%）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≥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奋飞奖活动奖项奖金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≦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43万元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奋飞奖颁奖活动经费及评审费（万元）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≦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17万元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推介评选优秀文艺作品,提升文艺爱好者的精神文化需求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提升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7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提高优秀作品知名度,通过评奖调动文艺工作者积极性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提高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both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参与文艺工作者满意度（%）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≥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90%</w:t>
            </w:r>
          </w:p>
        </w:tc>
      </w:tr>
    </w:tbl>
    <w:p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spacing w:line="600" w:lineRule="exac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spacing w:line="600" w:lineRule="exac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spacing w:line="600" w:lineRule="exac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spacing w:line="600" w:lineRule="exac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tbl>
      <w:tblPr>
        <w:tblStyle w:val="6"/>
        <w:tblpPr w:leftFromText="180" w:rightFromText="180" w:vertAnchor="text" w:horzAnchor="page" w:tblpX="1384" w:tblpY="449"/>
        <w:tblOverlap w:val="never"/>
        <w:tblW w:w="89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1062"/>
        <w:gridCol w:w="318"/>
        <w:gridCol w:w="906"/>
        <w:gridCol w:w="1476"/>
        <w:gridCol w:w="1039"/>
        <w:gridCol w:w="1481"/>
        <w:gridCol w:w="11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7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昌吉州文联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文艺家协会工作经费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4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目标1：根据昌吉州十四五文化发展规划，积极落实第三次中央新疆工作座谈会精神，深入实施昌吉州文联“文化润疆”系列文艺创作工程。目标2：各文艺家协会围绕重大历史现实题材创作，“天山画卷”文艺系列创作工程。新建昌吉州高层次文艺人才工作室项目、昌吉州文艺人オ培训班项目、文创展览活动等新建项目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ab/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ab/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ab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送公益流动文化服务进基层场次 (次)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≧6场次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文艺培训次数(次)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≧2批次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公共文化服务活动次数(次)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≥8场次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到基层文化活动完成率（%）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≥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组织活动完成率（%）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≥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活动按时完成率（%）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≥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开展培训活动经费（万元）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≦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25万元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支付作品展览、展演、展播活动经费（万元）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≦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20万元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开展文化活动和进基层服务活动参与人员活动经费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≦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5万元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举办丰富多彩的文化交流活动,增添了艺术享受.提升和丰富了文化活动 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提升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7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提高我州文艺创作队伍专业素养的整体提升，引领州内文艺工作者的艺术创作，进一步促进我州文艺事业的繁荣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促进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文艺家各协会满意度（%）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≥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90%</w:t>
            </w:r>
          </w:p>
        </w:tc>
      </w:tr>
    </w:tbl>
    <w:p>
      <w:pPr>
        <w:spacing w:line="600" w:lineRule="exac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spacing w:line="600" w:lineRule="exac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本级部门（单位）为完成其特定的行政任务或事业发展目标，在基本支出预算之外编制的年度项目支出计划。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昌吉州文联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auto"/>
    <w:pitch w:val="default"/>
    <w:sig w:usb0="00000000" w:usb1="00000000" w:usb2="00000009" w:usb3="00000000" w:csb0="0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3097560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8"/>
    <w:uiPriority w:val="0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7">
    <w:name w:val="Default Paragraph Font"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9"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4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2 Char"/>
    <w:basedOn w:val="7"/>
    <w:link w:val="2"/>
    <w:semiHidden/>
    <w:uiPriority w:val="0"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customStyle="1" w:styleId="9">
    <w:name w:val="正文文本 Char"/>
    <w:basedOn w:val="7"/>
    <w:link w:val="3"/>
    <w:semiHidden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character" w:customStyle="1" w:styleId="10">
    <w:name w:val="页脚 Char"/>
    <w:basedOn w:val="7"/>
    <w:link w:val="4"/>
    <w:semiHidden/>
    <w:uiPriority w:val="0"/>
    <w:rPr>
      <w:sz w:val="18"/>
      <w:szCs w:val="18"/>
    </w:rPr>
  </w:style>
  <w:style w:type="character" w:customStyle="1" w:styleId="11">
    <w:name w:val="页眉 Char"/>
    <w:basedOn w:val="7"/>
    <w:link w:val="5"/>
    <w:semiHidden/>
    <w:uiPriority w:val="0"/>
    <w:rPr>
      <w:sz w:val="18"/>
      <w:szCs w:val="18"/>
    </w:rPr>
  </w:style>
  <w:style w:type="paragraph" w:customStyle="1" w:styleId="12">
    <w:name w:val="f1"/>
    <w:basedOn w:val="1"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3">
    <w:name w:val="page number"/>
    <w:basedOn w:val="7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25</Pages>
  <Words>7395</Words>
  <Characters>8545</Characters>
  <Lines>69</Lines>
  <Paragraphs>19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2022-02-14T11:16:00Z</dcterms:created>
  <dc:creator>闫超</dc:creator>
  <cp:lastModifiedBy>admin</cp:lastModifiedBy>
  <dcterms:modified xsi:type="dcterms:W3CDTF">2022-12-21T13:22:54Z</dcterms:modified>
  <dc:title>WPS_1662109652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FFD82C2919804F249133AF0E62C8504F</vt:lpwstr>
  </property>
</Properties>
</file>