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eastAsia="zh-CN"/>
        </w:rPr>
        <w:t>昌吉州林业和草原局</w:t>
      </w:r>
      <w:r>
        <w:rPr>
          <w:rFonts w:hint="eastAsia" w:ascii="方正小标宋_GBK" w:hAnsi="宋体" w:eastAsia="方正小标宋_GBK"/>
          <w:kern w:val="0"/>
          <w:sz w:val="44"/>
          <w:szCs w:val="44"/>
          <w:highlight w:val="none"/>
          <w:lang w:val="en-US" w:eastAsia="zh-CN"/>
        </w:rPr>
        <w:t>2022年部门</w:t>
      </w:r>
      <w:r>
        <w:rPr>
          <w:rFonts w:hint="eastAsia" w:ascii="方正小标宋_GBK" w:hAnsi="宋体" w:eastAsia="方正小标宋_GBK"/>
          <w:kern w:val="0"/>
          <w:sz w:val="44"/>
          <w:szCs w:val="44"/>
          <w:highlight w:val="none"/>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w:t>
      </w:r>
      <w:r>
        <w:rPr>
          <w:rFonts w:hint="eastAsia" w:ascii="仿宋_GB2312" w:hAnsi="宋体" w:eastAsia="仿宋_GB2312"/>
          <w:b/>
          <w:kern w:val="0"/>
          <w:sz w:val="32"/>
          <w:szCs w:val="32"/>
          <w:lang w:eastAsia="zh-CN"/>
        </w:rPr>
        <w:t>林业和草原局</w:t>
      </w:r>
      <w:r>
        <w:rPr>
          <w:rFonts w:hint="eastAsia" w:ascii="仿宋_GB2312" w:hAnsi="宋体" w:eastAsia="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w:t>
      </w:r>
      <w:r>
        <w:rPr>
          <w:rFonts w:hint="eastAsia" w:ascii="仿宋_GB2312" w:hAnsi="宋体" w:eastAsia="仿宋_GB2312"/>
          <w:kern w:val="0"/>
          <w:sz w:val="32"/>
          <w:szCs w:val="32"/>
          <w:lang w:eastAsia="zh-CN"/>
        </w:rPr>
        <w:t>林业和草原局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w:t>
      </w:r>
      <w:r>
        <w:rPr>
          <w:rFonts w:hint="eastAsia" w:ascii="黑体" w:hAnsi="黑体" w:eastAsia="黑体"/>
          <w:kern w:val="0"/>
          <w:sz w:val="32"/>
          <w:szCs w:val="32"/>
          <w:lang w:eastAsia="zh-CN"/>
        </w:rPr>
        <w:t>林业和草原局</w:t>
      </w:r>
      <w:r>
        <w:rPr>
          <w:rFonts w:hint="eastAsia" w:ascii="黑体" w:hAnsi="黑体" w:eastAsia="黑体"/>
          <w:kern w:val="0"/>
          <w:sz w:val="32"/>
          <w:szCs w:val="32"/>
        </w:rPr>
        <w:t>单位概况</w:t>
      </w:r>
    </w:p>
    <w:p>
      <w:pPr>
        <w:widowControl/>
        <w:spacing w:line="480" w:lineRule="exact"/>
        <w:jc w:val="center"/>
        <w:outlineLvl w:val="1"/>
        <w:rPr>
          <w:rFonts w:ascii="宋体" w:hAnsi="宋体"/>
          <w:b/>
          <w:kern w:val="0"/>
          <w:sz w:val="32"/>
          <w:szCs w:val="32"/>
        </w:rPr>
      </w:pPr>
    </w:p>
    <w:p>
      <w:pPr>
        <w:widowControl/>
        <w:spacing w:line="540" w:lineRule="exact"/>
        <w:ind w:firstLine="640" w:firstLineChars="200"/>
        <w:jc w:val="left"/>
        <w:rPr>
          <w:rFonts w:ascii="楷体_GB2312" w:hAnsi="楷体_GB2312" w:eastAsia="楷体_GB2312" w:cs="楷体_GB2312"/>
          <w:b/>
          <w:bCs/>
          <w:kern w:val="0"/>
          <w:sz w:val="32"/>
          <w:szCs w:val="32"/>
        </w:rPr>
      </w:pPr>
      <w:r>
        <w:rPr>
          <w:rFonts w:hint="eastAsia" w:ascii="仿宋_GB2312" w:hAnsi="宋体" w:eastAsia="仿宋_GB2312" w:cs="宋体"/>
          <w:kern w:val="0"/>
          <w:sz w:val="32"/>
          <w:szCs w:val="32"/>
        </w:rPr>
        <w:t xml:space="preserve">　 </w:t>
      </w:r>
      <w:r>
        <w:rPr>
          <w:rFonts w:hint="eastAsia" w:ascii="楷体_GB2312" w:hAnsi="楷体_GB2312" w:eastAsia="楷体_GB2312" w:cs="楷体_GB2312"/>
          <w:b/>
          <w:bCs/>
          <w:kern w:val="0"/>
          <w:sz w:val="32"/>
          <w:szCs w:val="32"/>
        </w:rPr>
        <w:t>一、主要职能</w:t>
      </w:r>
    </w:p>
    <w:p>
      <w:pPr>
        <w:widowControl/>
        <w:spacing w:line="480" w:lineRule="exact"/>
        <w:jc w:val="left"/>
        <w:rPr>
          <w:rFonts w:ascii="黑体" w:hAnsi="黑体" w:eastAsia="黑体" w:cs="宋体"/>
          <w:bCs/>
          <w:kern w:val="0"/>
          <w:sz w:val="32"/>
          <w:szCs w:val="32"/>
        </w:rPr>
      </w:pP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一）负责林业和草原及其生态保护修复的监督管理；拟订林业和草原及其生态保护修复的政策、规划、标准并组织实施，起草相关地方性法规和政府规章草案，组织开展森林、草原、湿地、荒漠和陆生野生动植物资源动态监测与评价。</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二）组织林业和草原生态保护修复及造林绿化工作；组织实施林业和草原重点生态保护修复工程，指导公益林和商品林的培育，指导、监督全民义务植树、城乡绿化工作；指导林业和草原有害生物防治、检疫工作；承担林业和草原应对气候变化相关工作。</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三）负责森林、草原、湿地资源的监督管理；组织编制并监督执行森林采伐限额；负责林地管理，拟订林地保护利用规划并组织实施，指导国家级公益林划定和管理工作，管理国有林区的国有森林资源；负责草原禁牧、草畜平衡和草原生态修复治理工作，监督管理草原的开发利用；负责湿地生态保护修复工作，拟订湿地保护规划和相关地方标准，监督管理湿地的开发利用。</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四）负责监督管理荒漠化防治工作；组织开展荒漠调查，拟订防沙治沙及沙化土地封禁保护区建设规划、相关地方标准和技术规程并监督实施，监督管理沙化土地的开发利用，组织沙尘暴灾害预防预报和应急处置。</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五）负责陆生野生动植物资源监督管理；组织开展陆生野生动植物资源调查，研究提出自治州重点保护的野生动物、植物名录调整意见，监督管理陆生野生动植物救护繁育、栖息地恢复发展及野生动物疫源疫病监测、防控、应急处置。监督管理陆生野生动植物猎捕或采集、驯养繁殖或培植、经营利用。</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六）负责监督管理各类自然保护地。拟订各类自然保护地规划和相关地方标准；负责国家公园、自然保护区、风景名胜区、地质公园、森林公园等设立、规划、建设和特许经营等工作；负责自治州直接行使所有权的自然保护地的自然资源资产管理和国土空间用途管制；提出新建、调整各类自治区级自然保护地的审核建议并按程序报批，组织审核世界自然遗产的申报，会同有关部门审核世界自然与文化双重遗产的申报；负责生物多样性保护相关工作。</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七）负责推进林业和草原改革相关工作;拟订集体林权制度、国有林场、草原等重大改革意见并监督实施;拟订农村林业发展、维护林业经营者合法权益的政策措施,指导农村林地承包经营工作：开展退耕（牧）还林还草，负责天然林保护工作。</w:t>
      </w:r>
    </w:p>
    <w:p>
      <w:pPr>
        <w:spacing w:line="52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（八）</w:t>
      </w:r>
      <w:r>
        <w:rPr>
          <w:rFonts w:hint="eastAsia" w:ascii="仿宋_GB2312" w:eastAsia="仿宋_GB2312"/>
          <w:sz w:val="32"/>
          <w:szCs w:val="32"/>
        </w:rPr>
        <w:t>拟订林业和草原资源优化配置及木材利用规划，拟订相关林业产业地方规划发展体系建设并监督实施，组织、指导林产品质量监督，指导生态扶贫相关工作。</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九）指导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spacing w:line="52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十）负责落实综合防灾减灾规划相关要求，负责行业安全生产相关工作，组织编制森林和草原火灾防治规划并监督实施，组织开展林业和草原防火巡护、火源管理、防火设施建设等工作；组织国有林场林区和草原开展宣传教育、监测预警、督促检查等防火工作；</w:t>
      </w:r>
      <w:r>
        <w:rPr>
          <w:rFonts w:hint="eastAsia" w:ascii="仿宋_GB2312" w:eastAsia="仿宋_GB2312"/>
          <w:sz w:val="32"/>
          <w:szCs w:val="32"/>
        </w:rPr>
        <w:t>必要时，可以提请自治州应急管理局，以自治州应急指挥机构名义，部署相关防治工作。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（十一）监督管理林业和草原自治州级资金和国有资产，提出林业草原预算内投资、自治州财政专项资金安排建议，按规定权限，审定自治州规划内和年度计划内投资项目；组织实施林业和草原生态补偿工作。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（十二）负责林业和草原科技管理、教育培训、人才队伍建设，承担湿地、防治荒漠化等国际公约履约工作。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（十三）完成自治州党委、自治州人民政府交办的其他任务。</w:t>
      </w:r>
    </w:p>
    <w:p>
      <w:pPr>
        <w:widowControl/>
        <w:spacing w:line="540" w:lineRule="exact"/>
        <w:jc w:val="left"/>
        <w:outlineLvl w:val="1"/>
        <w:rPr>
          <w:rFonts w:ascii="仿宋_GB2312" w:hAnsi="宋体" w:eastAsia="仿宋_GB2312" w:cs="宋体"/>
          <w:bCs/>
          <w:kern w:val="0"/>
          <w:sz w:val="32"/>
          <w:szCs w:val="32"/>
        </w:rPr>
      </w:pPr>
      <w:r>
        <w:rPr>
          <w:rFonts w:hint="eastAsia" w:ascii="仿宋_GB2312" w:eastAsia="仿宋_GB2312"/>
          <w:color w:val="000000"/>
          <w:sz w:val="32"/>
          <w:szCs w:val="32"/>
        </w:rPr>
        <w:t>（十四）职能转变。自治州林业和草原局要切实加大生态系统保护力度，实施重要生态系统保护和修复工程，加强森林、草原、湿地监督管理的统筹协调，大力推进国土绿化，保障国家生态安全。</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xml:space="preserve">  </w:t>
      </w:r>
      <w:r>
        <w:rPr>
          <w:rFonts w:hint="eastAsia" w:ascii="仿宋_GB2312" w:hAnsi="宋体" w:eastAsia="仿宋_GB2312" w:cs="宋体"/>
          <w:color w:val="auto"/>
          <w:kern w:val="0"/>
          <w:sz w:val="32"/>
          <w:szCs w:val="32"/>
          <w:lang w:val="en-US" w:eastAsia="zh-CN"/>
        </w:rPr>
        <w:t>昌吉</w:t>
      </w:r>
      <w:r>
        <w:rPr>
          <w:rFonts w:hint="eastAsia" w:ascii="仿宋_GB2312" w:hAnsi="黑体" w:eastAsia="仿宋_GB2312" w:cs="宋体"/>
          <w:bCs/>
          <w:color w:val="auto"/>
          <w:kern w:val="0"/>
          <w:sz w:val="32"/>
          <w:szCs w:val="32"/>
          <w:lang w:eastAsia="zh-CN"/>
        </w:rPr>
        <w:t>州林业和草原局</w:t>
      </w:r>
      <w:r>
        <w:rPr>
          <w:rFonts w:hint="eastAsia" w:ascii="仿宋_GB2312" w:hAnsi="黑体" w:eastAsia="仿宋_GB2312" w:cs="宋体"/>
          <w:bCs/>
          <w:color w:val="auto"/>
          <w:kern w:val="0"/>
          <w:sz w:val="32"/>
          <w:szCs w:val="32"/>
        </w:rPr>
        <w:t>无下属预算单位，下设</w:t>
      </w:r>
      <w:r>
        <w:rPr>
          <w:rFonts w:hint="eastAsia" w:ascii="仿宋_GB2312" w:hAnsi="黑体" w:eastAsia="仿宋_GB2312" w:cs="宋体"/>
          <w:bCs/>
          <w:color w:val="auto"/>
          <w:kern w:val="0"/>
          <w:sz w:val="32"/>
          <w:szCs w:val="32"/>
          <w:lang w:val="en-US" w:eastAsia="zh-CN"/>
        </w:rPr>
        <w:t>6</w:t>
      </w:r>
      <w:r>
        <w:rPr>
          <w:rFonts w:hint="eastAsia" w:ascii="仿宋_GB2312" w:hAnsi="黑体" w:eastAsia="仿宋_GB2312" w:cs="宋体"/>
          <w:bCs/>
          <w:color w:val="auto"/>
          <w:kern w:val="0"/>
          <w:sz w:val="32"/>
          <w:szCs w:val="32"/>
        </w:rPr>
        <w:t>个科室，分别是：</w:t>
      </w:r>
      <w:r>
        <w:rPr>
          <w:rFonts w:hint="eastAsia" w:ascii="仿宋_GB2312" w:hAnsi="黑体" w:eastAsia="仿宋_GB2312" w:cs="宋体"/>
          <w:bCs/>
          <w:color w:val="auto"/>
          <w:kern w:val="0"/>
          <w:sz w:val="32"/>
          <w:szCs w:val="32"/>
          <w:lang w:eastAsia="zh-CN"/>
        </w:rPr>
        <w:t>办公室（组织人事科）、生态修复科、资源管理科（行政审批科）、草原管理科、野生动植物保护管理科、自然保护地管理科</w:t>
      </w:r>
      <w:r>
        <w:rPr>
          <w:rFonts w:hint="eastAsia" w:ascii="仿宋_GB2312" w:hAnsi="宋体" w:eastAsia="仿宋_GB2312" w:cs="宋体"/>
          <w:color w:val="auto"/>
          <w:kern w:val="0"/>
          <w:sz w:val="32"/>
          <w:szCs w:val="32"/>
        </w:rPr>
        <w:t>。</w:t>
      </w:r>
    </w:p>
    <w:p>
      <w:pPr>
        <w:widowControl/>
        <w:spacing w:line="560" w:lineRule="exact"/>
        <w:ind w:firstLine="640" w:firstLineChars="200"/>
        <w:jc w:val="left"/>
        <w:rPr>
          <w:rFonts w:hint="eastAsia" w:ascii="仿宋_GB2312" w:hAnsi="宋体" w:eastAsia="仿宋_GB2312" w:cs="宋体"/>
          <w:b/>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eastAsia="zh-CN"/>
        </w:rPr>
        <w:t>昌吉州林业和草原局</w:t>
      </w:r>
      <w:r>
        <w:rPr>
          <w:rFonts w:hint="eastAsia" w:ascii="仿宋_GB2312" w:hAnsi="宋体" w:eastAsia="仿宋_GB2312" w:cs="宋体"/>
          <w:color w:val="auto"/>
          <w:kern w:val="0"/>
          <w:sz w:val="32"/>
          <w:szCs w:val="32"/>
          <w:highlight w:val="none"/>
        </w:rPr>
        <w:t>编制数</w:t>
      </w:r>
      <w:r>
        <w:rPr>
          <w:rFonts w:hint="eastAsia" w:ascii="仿宋_GB2312" w:hAnsi="宋体" w:eastAsia="仿宋_GB2312" w:cs="宋体"/>
          <w:color w:val="auto"/>
          <w:kern w:val="0"/>
          <w:sz w:val="32"/>
          <w:szCs w:val="32"/>
          <w:highlight w:val="none"/>
          <w:lang w:val="en-US" w:eastAsia="zh-CN"/>
        </w:rPr>
        <w:t>26名，</w:t>
      </w:r>
      <w:r>
        <w:rPr>
          <w:rFonts w:hint="eastAsia" w:ascii="仿宋_GB2312" w:hAnsi="宋体" w:eastAsia="仿宋_GB2312" w:cs="宋体"/>
          <w:color w:val="auto"/>
          <w:kern w:val="0"/>
          <w:sz w:val="32"/>
          <w:szCs w:val="32"/>
          <w:highlight w:val="none"/>
        </w:rPr>
        <w:t>实有人数</w:t>
      </w:r>
      <w:r>
        <w:rPr>
          <w:rFonts w:hint="eastAsia" w:ascii="仿宋_GB2312" w:hAnsi="宋体" w:eastAsia="仿宋_GB2312" w:cs="宋体"/>
          <w:color w:val="auto"/>
          <w:kern w:val="0"/>
          <w:sz w:val="32"/>
          <w:szCs w:val="32"/>
          <w:highlight w:val="none"/>
          <w:lang w:val="en-US" w:eastAsia="zh-CN"/>
        </w:rPr>
        <w:t>50</w:t>
      </w:r>
      <w:r>
        <w:rPr>
          <w:rFonts w:hint="eastAsia" w:ascii="仿宋_GB2312" w:hAnsi="宋体" w:eastAsia="仿宋_GB2312" w:cs="宋体"/>
          <w:color w:val="auto"/>
          <w:kern w:val="0"/>
          <w:sz w:val="32"/>
          <w:szCs w:val="32"/>
          <w:highlight w:val="none"/>
        </w:rPr>
        <w:t>人，其中：在职</w:t>
      </w:r>
      <w:r>
        <w:rPr>
          <w:rFonts w:hint="eastAsia" w:ascii="仿宋_GB2312" w:hAnsi="宋体" w:eastAsia="仿宋_GB2312" w:cs="宋体"/>
          <w:color w:val="auto"/>
          <w:kern w:val="0"/>
          <w:sz w:val="32"/>
          <w:szCs w:val="32"/>
          <w:highlight w:val="none"/>
          <w:lang w:val="en-US" w:eastAsia="zh-CN"/>
        </w:rPr>
        <w:t>24</w:t>
      </w:r>
      <w:r>
        <w:rPr>
          <w:rFonts w:hint="eastAsia" w:ascii="仿宋_GB2312" w:hAnsi="宋体" w:eastAsia="仿宋_GB2312" w:cs="宋体"/>
          <w:color w:val="auto"/>
          <w:kern w:val="0"/>
          <w:sz w:val="32"/>
          <w:szCs w:val="32"/>
          <w:highlight w:val="none"/>
        </w:rPr>
        <w:t>人</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增加5人</w:t>
      </w:r>
      <w:r>
        <w:rPr>
          <w:rFonts w:hint="eastAsia" w:ascii="仿宋_GB2312" w:hAnsi="宋体" w:eastAsia="仿宋_GB2312" w:cs="宋体"/>
          <w:color w:val="auto"/>
          <w:kern w:val="0"/>
          <w:sz w:val="32"/>
          <w:szCs w:val="32"/>
          <w:highlight w:val="none"/>
        </w:rPr>
        <w:t>； 退休</w:t>
      </w:r>
      <w:r>
        <w:rPr>
          <w:rFonts w:hint="eastAsia" w:ascii="仿宋_GB2312" w:hAnsi="宋体" w:eastAsia="仿宋_GB2312" w:cs="宋体"/>
          <w:color w:val="auto"/>
          <w:kern w:val="0"/>
          <w:sz w:val="32"/>
          <w:szCs w:val="32"/>
          <w:highlight w:val="none"/>
          <w:lang w:val="en-US" w:eastAsia="zh-CN"/>
        </w:rPr>
        <w:t>26</w:t>
      </w:r>
      <w:r>
        <w:rPr>
          <w:rFonts w:hint="eastAsia" w:ascii="仿宋_GB2312" w:hAnsi="宋体" w:eastAsia="仿宋_GB2312" w:cs="宋体"/>
          <w:color w:val="auto"/>
          <w:kern w:val="0"/>
          <w:sz w:val="32"/>
          <w:szCs w:val="32"/>
          <w:highlight w:val="none"/>
        </w:rPr>
        <w:t>人</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增加1人，减少1人；离休0人，增加0人</w:t>
      </w:r>
      <w:r>
        <w:rPr>
          <w:rFonts w:hint="eastAsia" w:ascii="仿宋_GB2312" w:hAnsi="宋体" w:eastAsia="仿宋_GB2312" w:cs="宋体"/>
          <w:color w:val="auto"/>
          <w:kern w:val="0"/>
          <w:sz w:val="32"/>
          <w:szCs w:val="32"/>
          <w:highlight w:val="none"/>
          <w:lang w:eastAsia="zh-CN"/>
        </w:rPr>
        <w:t>。</w:t>
      </w: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lang w:eastAsia="zh-CN"/>
        </w:rPr>
        <w:t>编</w:t>
      </w:r>
      <w:r>
        <w:rPr>
          <w:rFonts w:hint="eastAsia" w:ascii="仿宋_GB2312" w:hAnsi="宋体" w:eastAsia="仿宋_GB2312"/>
          <w:kern w:val="0"/>
          <w:sz w:val="24"/>
        </w:rPr>
        <w:t>制部门：昌吉州</w:t>
      </w:r>
      <w:r>
        <w:rPr>
          <w:rFonts w:hint="eastAsia" w:ascii="仿宋_GB2312" w:hAnsi="宋体" w:eastAsia="仿宋_GB2312"/>
          <w:kern w:val="0"/>
          <w:sz w:val="24"/>
          <w:lang w:eastAsia="zh-CN"/>
        </w:rPr>
        <w:t>林业和草原局</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单</w:t>
      </w:r>
      <w:r>
        <w:rPr>
          <w:rFonts w:hint="eastAsia" w:ascii="仿宋_GB2312" w:hAnsi="宋体" w:eastAsia="仿宋_GB2312"/>
          <w:kern w:val="0"/>
          <w:sz w:val="24"/>
        </w:rPr>
        <w:t>位：万元</w:t>
      </w:r>
    </w:p>
    <w:tbl>
      <w:tblPr>
        <w:tblStyle w:val="6"/>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490.77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490.77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40.97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30.34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385.65</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33.82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490.77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490.77</w:t>
            </w:r>
            <w:r>
              <w:rPr>
                <w:rFonts w:hint="eastAsia" w:ascii="仿宋_GB2312" w:hAnsi="宋体" w:eastAsia="仿宋_GB2312" w:cs="宋体"/>
                <w:kern w:val="0"/>
                <w:sz w:val="18"/>
                <w:szCs w:val="18"/>
              </w:rPr>
              <w:t>　</w:t>
            </w:r>
          </w:p>
        </w:tc>
      </w:tr>
    </w:tbl>
    <w:p>
      <w:pPr>
        <w:widowControl/>
        <w:spacing w:line="280" w:lineRule="exact"/>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w:t>
      </w:r>
      <w:r>
        <w:rPr>
          <w:rFonts w:hint="eastAsia" w:ascii="仿宋_GB2312" w:hAnsi="宋体" w:eastAsia="仿宋_GB2312"/>
          <w:kern w:val="0"/>
          <w:sz w:val="24"/>
          <w:lang w:eastAsia="zh-CN"/>
        </w:rPr>
        <w:t>林业和草原局</w:t>
      </w:r>
      <w:r>
        <w:rPr>
          <w:rFonts w:hint="eastAsia" w:ascii="仿宋_GB2312" w:hAnsi="宋体" w:eastAsia="仿宋_GB2312"/>
          <w:kern w:val="0"/>
          <w:sz w:val="24"/>
        </w:rPr>
        <w:t xml:space="preserve">                   单位：万元                   </w:t>
      </w:r>
    </w:p>
    <w:tbl>
      <w:tblPr>
        <w:tblStyle w:val="6"/>
        <w:tblW w:w="9741" w:type="dxa"/>
        <w:tblInd w:w="-450" w:type="dxa"/>
        <w:tblLayout w:type="fixed"/>
        <w:tblCellMar>
          <w:top w:w="0" w:type="dxa"/>
          <w:left w:w="108" w:type="dxa"/>
          <w:bottom w:w="0" w:type="dxa"/>
          <w:right w:w="108" w:type="dxa"/>
        </w:tblCellMar>
      </w:tblPr>
      <w:tblGrid>
        <w:gridCol w:w="533"/>
        <w:gridCol w:w="450"/>
        <w:gridCol w:w="450"/>
        <w:gridCol w:w="1963"/>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6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53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6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p>
        </w:tc>
        <w:tc>
          <w:tcPr>
            <w:tcW w:w="196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40.97</w:t>
            </w:r>
          </w:p>
        </w:tc>
        <w:tc>
          <w:tcPr>
            <w:tcW w:w="850"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40.97</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40.97</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行政单位离退休</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2.5</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47.07</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47.07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05</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06</w:t>
            </w: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机关事业单位职业年金缴费</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4.3</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卫生健康支出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32.49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32.49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32.49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32.49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24.99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24.99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公务员医疗补助</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7.21</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7.21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w:t>
            </w: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其他行政事业单位医疗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农林水支出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383.49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383.49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林业和草原</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383.49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383.499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48"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行政运行</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368.99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368.99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一般行政管理事务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14.5</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9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住房保障支出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33.82</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33.82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6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33.82</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33.81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196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33.82</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33.82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3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490.77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490.77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编制部门：昌吉州</w:t>
      </w:r>
      <w:r>
        <w:rPr>
          <w:rFonts w:hint="eastAsia" w:ascii="仿宋_GB2312" w:hAnsi="宋体" w:eastAsia="仿宋_GB2312"/>
          <w:kern w:val="0"/>
          <w:sz w:val="24"/>
          <w:lang w:eastAsia="zh-CN"/>
        </w:rPr>
        <w:t>林业和草原局</w:t>
      </w:r>
      <w:r>
        <w:rPr>
          <w:rFonts w:hint="eastAsia" w:ascii="仿宋_GB2312" w:hAnsi="宋体" w:eastAsia="仿宋_GB2312"/>
          <w:kern w:val="0"/>
          <w:sz w:val="24"/>
        </w:rPr>
        <w:t xml:space="preserve">                           单位：万元</w:t>
      </w:r>
    </w:p>
    <w:tbl>
      <w:tblPr>
        <w:tblStyle w:val="6"/>
        <w:tblW w:w="9420" w:type="dxa"/>
        <w:tblInd w:w="-240" w:type="dxa"/>
        <w:tblLayout w:type="autofit"/>
        <w:tblCellMar>
          <w:top w:w="0" w:type="dxa"/>
          <w:left w:w="108" w:type="dxa"/>
          <w:bottom w:w="0" w:type="dxa"/>
          <w:right w:w="108" w:type="dxa"/>
        </w:tblCellMar>
      </w:tblPr>
      <w:tblGrid>
        <w:gridCol w:w="516"/>
        <w:gridCol w:w="416"/>
        <w:gridCol w:w="416"/>
        <w:gridCol w:w="2550"/>
        <w:gridCol w:w="1827"/>
        <w:gridCol w:w="1828"/>
        <w:gridCol w:w="1867"/>
      </w:tblGrid>
      <w:tr>
        <w:tblPrEx>
          <w:tblCellMar>
            <w:top w:w="0" w:type="dxa"/>
            <w:left w:w="108" w:type="dxa"/>
            <w:bottom w:w="0" w:type="dxa"/>
            <w:right w:w="108" w:type="dxa"/>
          </w:tblCellMar>
        </w:tblPrEx>
        <w:trPr>
          <w:trHeight w:val="345" w:hRule="atLeast"/>
        </w:trPr>
        <w:tc>
          <w:tcPr>
            <w:tcW w:w="389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社会保障和就业支出</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40.97</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40.97</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行政事业单位养老支出</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40.97</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40.97</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行政单位离退休</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2.5</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2.5</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机关事业单位基本养老保险缴费支出</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47.07</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47.07</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06</w:t>
            </w: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机关事业单位职业年金缴费</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4.3</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4.3</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卫生健康支出</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32.49</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32.49</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行政事业单位医疗</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32.49</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32.49</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行政单位医疗</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24.99</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24.99</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公务员医疗补助</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7.21</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7.21</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99</w:t>
            </w: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其他行政事业单位医疗</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0.29</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0.29</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农林水支出</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383.49</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327.49</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56</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林业和草原</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383.49</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327.49</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56</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行政运行</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368.99</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320.99</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48</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一般行政管理事务</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14.5</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6.5</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8</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住房保障支出</w:t>
            </w:r>
          </w:p>
        </w:tc>
        <w:tc>
          <w:tcPr>
            <w:tcW w:w="18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33.82</w:t>
            </w:r>
          </w:p>
        </w:tc>
        <w:tc>
          <w:tcPr>
            <w:tcW w:w="182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33.82</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住房改革支出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33.82</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33.81</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住房公积金</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33.82</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33.82</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50" w:type="dxa"/>
            <w:tcBorders>
              <w:top w:val="nil"/>
              <w:left w:val="nil"/>
              <w:bottom w:val="single" w:color="auto" w:sz="4" w:space="0"/>
              <w:right w:val="single" w:color="auto" w:sz="4" w:space="0"/>
            </w:tcBorders>
            <w:vAlign w:val="center"/>
          </w:tcPr>
          <w:p>
            <w:pPr>
              <w:jc w:val="center"/>
            </w:pP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490.77</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434.77</w:t>
            </w: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56</w:t>
            </w: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w:t>
      </w:r>
      <w:r>
        <w:rPr>
          <w:rFonts w:hint="eastAsia" w:ascii="仿宋_GB2312" w:hAnsi="宋体" w:eastAsia="仿宋_GB2312"/>
          <w:kern w:val="0"/>
          <w:sz w:val="24"/>
        </w:rPr>
        <w:t>昌吉州</w:t>
      </w:r>
      <w:r>
        <w:rPr>
          <w:rFonts w:hint="eastAsia" w:ascii="仿宋_GB2312" w:hAnsi="宋体" w:eastAsia="仿宋_GB2312"/>
          <w:kern w:val="0"/>
          <w:sz w:val="24"/>
          <w:lang w:eastAsia="zh-CN"/>
        </w:rPr>
        <w:t>林业和草原局</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                                                    </w:t>
      </w:r>
    </w:p>
    <w:tbl>
      <w:tblPr>
        <w:tblStyle w:val="6"/>
        <w:tblW w:w="9449" w:type="dxa"/>
        <w:tblInd w:w="-240" w:type="dxa"/>
        <w:tblLayout w:type="autofit"/>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490.77</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490.77</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25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40.97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40.97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30.34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30.34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385.65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385.65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85"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33.82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33.82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490.77</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490.77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490.77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p>
        </w:tc>
      </w:tr>
    </w:tbl>
    <w:p>
      <w:pPr>
        <w:widowControl/>
        <w:spacing w:line="320" w:lineRule="exact"/>
        <w:outlineLvl w:val="1"/>
        <w:rPr>
          <w:rFonts w:hint="eastAsia" w:ascii="仿宋_GB2312" w:hAnsi="宋体" w:eastAsia="仿宋_GB2312"/>
          <w:b/>
          <w:kern w:val="0"/>
          <w:sz w:val="28"/>
          <w:szCs w:val="32"/>
        </w:rPr>
      </w:pPr>
    </w:p>
    <w:p>
      <w:pPr>
        <w:widowControl/>
        <w:spacing w:line="320" w:lineRule="exact"/>
        <w:outlineLvl w:val="1"/>
        <w:rPr>
          <w:rFonts w:ascii="仿宋_GB2312" w:hAnsi="宋体" w:eastAsia="仿宋_GB2312"/>
          <w:b/>
          <w:kern w:val="0"/>
          <w:sz w:val="28"/>
          <w:szCs w:val="32"/>
        </w:rPr>
      </w:pPr>
      <w:r>
        <w:rPr>
          <w:rFonts w:ascii="仿宋_GB2312" w:hAnsi="宋体" w:eastAsia="仿宋_GB2312"/>
          <w:b/>
          <w:kern w:val="0"/>
          <w:sz w:val="28"/>
          <w:szCs w:val="32"/>
        </w:rPr>
        <w:t xml:space="preserve"> </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autofit"/>
        <w:tblCellMar>
          <w:top w:w="0" w:type="dxa"/>
          <w:left w:w="108" w:type="dxa"/>
          <w:bottom w:w="0" w:type="dxa"/>
          <w:right w:w="108" w:type="dxa"/>
        </w:tblCellMar>
      </w:tblPr>
      <w:tblGrid>
        <w:gridCol w:w="568"/>
        <w:gridCol w:w="492"/>
        <w:gridCol w:w="417"/>
        <w:gridCol w:w="2930"/>
        <w:gridCol w:w="126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322"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w:t>
            </w:r>
            <w:r>
              <w:rPr>
                <w:rFonts w:hint="eastAsia" w:ascii="仿宋_GB2312" w:hAnsi="宋体" w:eastAsia="仿宋_GB2312"/>
                <w:kern w:val="0"/>
                <w:sz w:val="24"/>
                <w:lang w:eastAsia="zh-CN"/>
              </w:rPr>
              <w:t>林业和草原局</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440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auto"/>
                <w:kern w:val="0"/>
                <w:sz w:val="22"/>
                <w:szCs w:val="22"/>
              </w:rPr>
            </w:pPr>
            <w:r>
              <w:rPr>
                <w:rFonts w:hint="eastAsia" w:ascii="仿宋_GB2312" w:hAnsi="宋体" w:eastAsia="仿宋_GB2312" w:cs="宋体"/>
                <w:b/>
                <w:bCs/>
                <w:color w:val="auto"/>
                <w:kern w:val="0"/>
                <w:sz w:val="22"/>
                <w:szCs w:val="22"/>
              </w:rPr>
              <w:t>项   目</w:t>
            </w:r>
          </w:p>
        </w:tc>
        <w:tc>
          <w:tcPr>
            <w:tcW w:w="480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auto"/>
                <w:kern w:val="0"/>
                <w:sz w:val="22"/>
                <w:szCs w:val="22"/>
              </w:rPr>
            </w:pPr>
            <w:r>
              <w:rPr>
                <w:rFonts w:hint="eastAsia" w:ascii="仿宋_GB2312" w:hAnsi="宋体" w:eastAsia="仿宋_GB2312" w:cs="宋体"/>
                <w:b/>
                <w:bCs/>
                <w:color w:val="auto"/>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功能分类科目编码</w:t>
            </w:r>
          </w:p>
        </w:tc>
        <w:tc>
          <w:tcPr>
            <w:tcW w:w="293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功能分类科目名称</w:t>
            </w:r>
          </w:p>
        </w:tc>
        <w:tc>
          <w:tcPr>
            <w:tcW w:w="126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项</w:t>
            </w:r>
          </w:p>
        </w:tc>
        <w:tc>
          <w:tcPr>
            <w:tcW w:w="293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auto"/>
                <w:kern w:val="0"/>
                <w:sz w:val="20"/>
                <w:szCs w:val="20"/>
              </w:rPr>
            </w:pPr>
          </w:p>
        </w:tc>
        <w:tc>
          <w:tcPr>
            <w:tcW w:w="126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auto"/>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auto"/>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kern w:val="2"/>
                <w:sz w:val="18"/>
                <w:szCs w:val="18"/>
                <w:lang w:val="en-US" w:eastAsia="zh-CN" w:bidi="ar-SA"/>
              </w:rPr>
              <w:t>社会保障和就业支出</w:t>
            </w:r>
          </w:p>
        </w:tc>
        <w:tc>
          <w:tcPr>
            <w:tcW w:w="1264" w:type="dxa"/>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kern w:val="2"/>
                <w:sz w:val="18"/>
                <w:szCs w:val="18"/>
                <w:lang w:val="en-US" w:eastAsia="zh-CN" w:bidi="ar-SA"/>
              </w:rPr>
              <w:t>40.97</w:t>
            </w:r>
          </w:p>
        </w:tc>
        <w:tc>
          <w:tcPr>
            <w:tcW w:w="1842" w:type="dxa"/>
            <w:gridSpan w:val="2"/>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kern w:val="2"/>
                <w:sz w:val="18"/>
                <w:szCs w:val="18"/>
                <w:lang w:val="en-US" w:eastAsia="zh-CN" w:bidi="ar-SA"/>
              </w:rPr>
              <w:t>40.97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行政事业单位养老支出</w:t>
            </w:r>
          </w:p>
        </w:tc>
        <w:tc>
          <w:tcPr>
            <w:tcW w:w="1264" w:type="dxa"/>
            <w:tcBorders>
              <w:top w:val="nil"/>
              <w:left w:val="nil"/>
              <w:bottom w:val="single" w:color="auto" w:sz="4" w:space="0"/>
              <w:right w:val="single" w:color="auto" w:sz="4" w:space="0"/>
            </w:tcBorders>
            <w:vAlign w:val="top"/>
          </w:tcPr>
          <w:p>
            <w:pPr>
              <w:jc w:val="right"/>
              <w:rPr>
                <w:rFonts w:hint="default" w:ascii="仿宋_GB2312" w:hAnsi="宋体" w:eastAsia="仿宋_GB2312" w:cs="宋体"/>
                <w:b w:val="0"/>
                <w:bCs w:val="0"/>
                <w:color w:val="auto"/>
                <w:kern w:val="2"/>
                <w:sz w:val="18"/>
                <w:szCs w:val="18"/>
                <w:lang w:val="en-US" w:eastAsia="zh-CN" w:bidi="ar-SA"/>
              </w:rPr>
            </w:pPr>
            <w:r>
              <w:rPr>
                <w:rFonts w:hint="eastAsia" w:ascii="仿宋_GB2312" w:hAnsi="宋体" w:eastAsia="仿宋_GB2312" w:cs="宋体"/>
                <w:b w:val="0"/>
                <w:bCs w:val="0"/>
                <w:color w:val="auto"/>
                <w:kern w:val="2"/>
                <w:sz w:val="18"/>
                <w:szCs w:val="18"/>
                <w:lang w:val="en-US" w:eastAsia="zh-CN" w:bidi="ar-SA"/>
              </w:rPr>
              <w:t>40.97</w:t>
            </w:r>
          </w:p>
        </w:tc>
        <w:tc>
          <w:tcPr>
            <w:tcW w:w="1842" w:type="dxa"/>
            <w:gridSpan w:val="2"/>
            <w:tcBorders>
              <w:top w:val="nil"/>
              <w:left w:val="nil"/>
              <w:bottom w:val="single" w:color="auto" w:sz="4" w:space="0"/>
              <w:right w:val="single" w:color="auto" w:sz="4" w:space="0"/>
            </w:tcBorders>
            <w:vAlign w:val="top"/>
          </w:tcPr>
          <w:p>
            <w:pPr>
              <w:jc w:val="right"/>
              <w:rPr>
                <w:rFonts w:hint="default" w:ascii="仿宋_GB2312" w:hAnsi="宋体" w:eastAsia="仿宋_GB2312" w:cs="宋体"/>
                <w:b w:val="0"/>
                <w:bCs w:val="0"/>
                <w:color w:val="auto"/>
                <w:kern w:val="2"/>
                <w:sz w:val="18"/>
                <w:szCs w:val="18"/>
                <w:lang w:val="en-US" w:eastAsia="zh-CN" w:bidi="ar-SA"/>
              </w:rPr>
            </w:pPr>
            <w:r>
              <w:rPr>
                <w:rFonts w:hint="eastAsia" w:ascii="仿宋_GB2312" w:hAnsi="宋体" w:eastAsia="仿宋_GB2312" w:cs="宋体"/>
                <w:b w:val="0"/>
                <w:bCs w:val="0"/>
                <w:color w:val="auto"/>
                <w:kern w:val="2"/>
                <w:sz w:val="18"/>
                <w:szCs w:val="18"/>
                <w:lang w:val="en-US" w:eastAsia="zh-CN" w:bidi="ar-SA"/>
              </w:rPr>
              <w:t>40.97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01</w:t>
            </w: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行政单位离退休</w:t>
            </w:r>
          </w:p>
        </w:tc>
        <w:tc>
          <w:tcPr>
            <w:tcW w:w="1264" w:type="dxa"/>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仿宋_GB2312" w:hAnsi="宋体" w:eastAsia="仿宋_GB2312" w:cs="宋体"/>
                <w:color w:val="auto"/>
                <w:sz w:val="18"/>
                <w:szCs w:val="18"/>
                <w:lang w:val="en-US" w:eastAsia="zh-CN"/>
              </w:rPr>
              <w:t>2.5</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仿宋_GB2312" w:hAnsi="宋体" w:eastAsia="仿宋_GB2312" w:cs="宋体"/>
                <w:color w:val="auto"/>
                <w:sz w:val="18"/>
                <w:szCs w:val="18"/>
                <w:lang w:val="en-US" w:eastAsia="zh-CN"/>
              </w:rPr>
              <w:t>2.5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05</w:t>
            </w: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机关事业单位基本养老保险缴费支出</w:t>
            </w:r>
          </w:p>
        </w:tc>
        <w:tc>
          <w:tcPr>
            <w:tcW w:w="1264" w:type="dxa"/>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sz w:val="18"/>
                <w:szCs w:val="18"/>
                <w:lang w:val="en-US" w:eastAsia="zh-CN"/>
              </w:rPr>
              <w:t>38.47</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auto"/>
                <w:kern w:val="2"/>
                <w:sz w:val="18"/>
                <w:szCs w:val="18"/>
                <w:lang w:val="en-US" w:eastAsia="zh-CN" w:bidi="ar-SA"/>
              </w:rPr>
            </w:pPr>
            <w:r>
              <w:rPr>
                <w:rFonts w:hint="eastAsia" w:ascii="仿宋_GB2312" w:hAnsi="宋体" w:eastAsia="仿宋_GB2312" w:cs="宋体"/>
                <w:b w:val="0"/>
                <w:bCs w:val="0"/>
                <w:color w:val="auto"/>
                <w:kern w:val="2"/>
                <w:sz w:val="18"/>
                <w:szCs w:val="18"/>
                <w:lang w:val="en-US" w:eastAsia="zh-CN" w:bidi="ar-SA"/>
              </w:rPr>
              <w:t>38.47</w:t>
            </w:r>
          </w:p>
        </w:tc>
        <w:tc>
          <w:tcPr>
            <w:tcW w:w="170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auto"/>
                <w:kern w:val="2"/>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kern w:val="2"/>
                <w:sz w:val="18"/>
                <w:szCs w:val="18"/>
                <w:lang w:val="en-US" w:eastAsia="zh-CN" w:bidi="ar-SA"/>
              </w:rPr>
              <w:t>卫生健康支出</w:t>
            </w:r>
          </w:p>
        </w:tc>
        <w:tc>
          <w:tcPr>
            <w:tcW w:w="1264" w:type="dxa"/>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仿宋_GB2312" w:hAnsi="宋体" w:eastAsia="仿宋_GB2312" w:cs="宋体"/>
                <w:color w:val="auto"/>
                <w:kern w:val="2"/>
                <w:sz w:val="18"/>
                <w:szCs w:val="18"/>
                <w:lang w:val="en-US" w:eastAsia="zh-CN" w:bidi="ar-SA"/>
              </w:rPr>
              <w:t>30.34</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仿宋_GB2312" w:hAnsi="宋体" w:eastAsia="仿宋_GB2312" w:cs="宋体"/>
                <w:color w:val="auto"/>
                <w:kern w:val="2"/>
                <w:sz w:val="18"/>
                <w:szCs w:val="18"/>
                <w:lang w:val="en-US" w:eastAsia="zh-CN" w:bidi="ar-SA"/>
              </w:rPr>
              <w:t>30.34</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行政事业单位医疗</w:t>
            </w:r>
          </w:p>
        </w:tc>
        <w:tc>
          <w:tcPr>
            <w:tcW w:w="1264" w:type="dxa"/>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sz w:val="18"/>
                <w:szCs w:val="18"/>
                <w:lang w:val="en-US" w:eastAsia="zh-CN"/>
              </w:rPr>
              <w:t>30.34</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auto"/>
                <w:kern w:val="2"/>
                <w:sz w:val="18"/>
                <w:szCs w:val="18"/>
                <w:lang w:val="en-US" w:eastAsia="zh-CN" w:bidi="ar-SA"/>
              </w:rPr>
            </w:pPr>
            <w:r>
              <w:rPr>
                <w:rFonts w:hint="eastAsia" w:ascii="仿宋_GB2312" w:hAnsi="宋体" w:eastAsia="仿宋_GB2312" w:cs="宋体"/>
                <w:color w:val="auto"/>
                <w:kern w:val="2"/>
                <w:sz w:val="18"/>
                <w:szCs w:val="18"/>
                <w:lang w:val="en-US" w:eastAsia="zh-CN" w:bidi="ar-SA"/>
              </w:rPr>
              <w:t>30.34</w:t>
            </w:r>
          </w:p>
        </w:tc>
        <w:tc>
          <w:tcPr>
            <w:tcW w:w="170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auto"/>
                <w:kern w:val="2"/>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01</w:t>
            </w: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行政单位医疗</w:t>
            </w:r>
          </w:p>
        </w:tc>
        <w:tc>
          <w:tcPr>
            <w:tcW w:w="1264" w:type="dxa"/>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kern w:val="2"/>
                <w:sz w:val="18"/>
                <w:szCs w:val="18"/>
                <w:lang w:val="en-US" w:eastAsia="zh-CN" w:bidi="ar-SA"/>
              </w:rPr>
              <w:t>22.84</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auto"/>
                <w:kern w:val="2"/>
                <w:sz w:val="18"/>
                <w:szCs w:val="18"/>
                <w:lang w:val="en-US" w:eastAsia="zh-CN" w:bidi="ar-SA"/>
              </w:rPr>
            </w:pPr>
            <w:r>
              <w:rPr>
                <w:rFonts w:hint="eastAsia" w:ascii="仿宋_GB2312" w:hAnsi="宋体" w:eastAsia="仿宋_GB2312" w:cs="宋体"/>
                <w:color w:val="auto"/>
                <w:kern w:val="2"/>
                <w:sz w:val="18"/>
                <w:szCs w:val="18"/>
                <w:lang w:val="en-US" w:eastAsia="zh-CN" w:bidi="ar-SA"/>
              </w:rPr>
              <w:t>22.84</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auto"/>
                <w:kern w:val="2"/>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03</w:t>
            </w: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公务员医疗补助</w:t>
            </w:r>
          </w:p>
        </w:tc>
        <w:tc>
          <w:tcPr>
            <w:tcW w:w="1264" w:type="dxa"/>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kern w:val="2"/>
                <w:sz w:val="18"/>
                <w:szCs w:val="18"/>
                <w:lang w:val="en-US" w:eastAsia="zh-CN" w:bidi="ar-SA"/>
              </w:rPr>
              <w:t>7.21</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auto"/>
                <w:kern w:val="2"/>
                <w:sz w:val="18"/>
                <w:szCs w:val="18"/>
                <w:lang w:val="en-US" w:eastAsia="zh-CN" w:bidi="ar-SA"/>
              </w:rPr>
            </w:pPr>
            <w:r>
              <w:rPr>
                <w:rFonts w:hint="eastAsia" w:ascii="仿宋_GB2312" w:hAnsi="宋体" w:eastAsia="仿宋_GB2312" w:cs="宋体"/>
                <w:color w:val="auto"/>
                <w:kern w:val="2"/>
                <w:sz w:val="18"/>
                <w:szCs w:val="18"/>
                <w:lang w:val="en-US" w:eastAsia="zh-CN" w:bidi="ar-SA"/>
              </w:rPr>
              <w:t>7.21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auto"/>
                <w:kern w:val="2"/>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99</w:t>
            </w: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其他行政事业单位医疗</w:t>
            </w:r>
          </w:p>
        </w:tc>
        <w:tc>
          <w:tcPr>
            <w:tcW w:w="1264" w:type="dxa"/>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仿宋_GB2312" w:hAnsi="宋体" w:eastAsia="仿宋_GB2312" w:cs="宋体"/>
                <w:color w:val="auto"/>
                <w:sz w:val="18"/>
                <w:szCs w:val="18"/>
                <w:lang w:val="en-US" w:eastAsia="zh-CN"/>
              </w:rPr>
              <w:t>0.29</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仿宋_GB2312" w:hAnsi="宋体" w:eastAsia="仿宋_GB2312" w:cs="宋体"/>
                <w:color w:val="auto"/>
                <w:sz w:val="18"/>
                <w:szCs w:val="18"/>
                <w:lang w:val="en-US" w:eastAsia="zh-CN"/>
              </w:rPr>
              <w:t>0.29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农林水支出</w:t>
            </w:r>
          </w:p>
        </w:tc>
        <w:tc>
          <w:tcPr>
            <w:tcW w:w="1264" w:type="dxa"/>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sz w:val="18"/>
                <w:szCs w:val="18"/>
                <w:lang w:val="en-US" w:eastAsia="zh-CN"/>
              </w:rPr>
              <w:t>385.65</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仿宋_GB2312" w:hAnsi="宋体" w:eastAsia="仿宋_GB2312" w:cs="宋体"/>
                <w:color w:val="auto"/>
                <w:sz w:val="18"/>
                <w:szCs w:val="18"/>
                <w:lang w:val="en-US" w:eastAsia="zh-CN"/>
              </w:rPr>
              <w:t>329.65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宋体" w:hAnsi="宋体" w:cs="宋体"/>
                <w:b w:val="0"/>
                <w:bCs w:val="0"/>
                <w:color w:val="auto"/>
                <w:kern w:val="0"/>
                <w:sz w:val="18"/>
                <w:szCs w:val="18"/>
                <w:lang w:val="en-US" w:eastAsia="zh-CN"/>
              </w:rPr>
              <w:t>56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林业和草原</w:t>
            </w:r>
          </w:p>
        </w:tc>
        <w:tc>
          <w:tcPr>
            <w:tcW w:w="1264" w:type="dxa"/>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sz w:val="18"/>
                <w:szCs w:val="18"/>
                <w:lang w:val="en-US" w:eastAsia="zh-CN"/>
              </w:rPr>
              <w:t>385.65</w:t>
            </w:r>
          </w:p>
        </w:tc>
        <w:tc>
          <w:tcPr>
            <w:tcW w:w="1842" w:type="dxa"/>
            <w:gridSpan w:val="2"/>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sz w:val="18"/>
                <w:szCs w:val="18"/>
                <w:lang w:val="en-US" w:eastAsia="zh-CN"/>
              </w:rPr>
              <w:t>329.65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56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01</w:t>
            </w: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行政运行</w:t>
            </w:r>
          </w:p>
        </w:tc>
        <w:tc>
          <w:tcPr>
            <w:tcW w:w="1264" w:type="dxa"/>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sz w:val="18"/>
                <w:szCs w:val="18"/>
                <w:lang w:val="en-US" w:eastAsia="zh-CN"/>
              </w:rPr>
              <w:t>377.65</w:t>
            </w:r>
          </w:p>
        </w:tc>
        <w:tc>
          <w:tcPr>
            <w:tcW w:w="1842" w:type="dxa"/>
            <w:gridSpan w:val="2"/>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r>
              <w:rPr>
                <w:rFonts w:hint="eastAsia" w:ascii="仿宋_GB2312" w:hAnsi="宋体" w:eastAsia="仿宋_GB2312" w:cs="宋体"/>
                <w:color w:val="auto"/>
                <w:sz w:val="18"/>
                <w:szCs w:val="18"/>
                <w:lang w:val="en-US" w:eastAsia="zh-CN"/>
              </w:rPr>
              <w:t>329.65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48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02</w:t>
            </w: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18"/>
                <w:szCs w:val="18"/>
                <w:lang w:eastAsia="zh-CN"/>
              </w:rPr>
              <w:t>一般行政管理事务</w:t>
            </w:r>
          </w:p>
        </w:tc>
        <w:tc>
          <w:tcPr>
            <w:tcW w:w="1264" w:type="dxa"/>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宋体" w:hAnsi="宋体" w:cs="宋体"/>
                <w:color w:val="auto"/>
                <w:kern w:val="0"/>
                <w:sz w:val="20"/>
                <w:szCs w:val="20"/>
                <w:lang w:val="en-US" w:eastAsia="zh-CN"/>
              </w:rPr>
              <w:t>8</w:t>
            </w:r>
          </w:p>
        </w:tc>
        <w:tc>
          <w:tcPr>
            <w:tcW w:w="1842" w:type="dxa"/>
            <w:gridSpan w:val="2"/>
            <w:tcBorders>
              <w:top w:val="nil"/>
              <w:left w:val="nil"/>
              <w:bottom w:val="single" w:color="auto" w:sz="4" w:space="0"/>
              <w:right w:val="single" w:color="auto" w:sz="4" w:space="0"/>
            </w:tcBorders>
            <w:vAlign w:val="center"/>
          </w:tcPr>
          <w:p>
            <w:pPr>
              <w:jc w:val="right"/>
              <w:rPr>
                <w:rFonts w:hint="default" w:ascii="宋体" w:hAnsi="宋体" w:cs="宋体"/>
                <w:color w:val="auto"/>
                <w:kern w:val="0"/>
                <w:sz w:val="20"/>
                <w:szCs w:val="20"/>
                <w:lang w:val="en-US"/>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kern w:val="2"/>
                <w:sz w:val="18"/>
                <w:szCs w:val="18"/>
                <w:lang w:val="en-US" w:eastAsia="zh-CN" w:bidi="ar-SA"/>
              </w:rPr>
              <w:t>住房保障支出</w:t>
            </w:r>
          </w:p>
        </w:tc>
        <w:tc>
          <w:tcPr>
            <w:tcW w:w="1264"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auto"/>
                <w:kern w:val="0"/>
                <w:sz w:val="20"/>
                <w:szCs w:val="20"/>
                <w:lang w:val="en-US" w:eastAsia="zh-CN"/>
              </w:rPr>
            </w:pPr>
            <w:r>
              <w:rPr>
                <w:rFonts w:hint="eastAsia" w:ascii="仿宋_GB2312" w:hAnsi="宋体" w:eastAsia="仿宋_GB2312" w:cs="宋体"/>
                <w:color w:val="auto"/>
                <w:kern w:val="2"/>
                <w:sz w:val="18"/>
                <w:szCs w:val="18"/>
                <w:lang w:val="en-US" w:eastAsia="zh-CN" w:bidi="ar-SA"/>
              </w:rPr>
              <w:t>33.82</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auto"/>
                <w:kern w:val="0"/>
                <w:sz w:val="20"/>
                <w:szCs w:val="20"/>
              </w:rPr>
            </w:pPr>
            <w:r>
              <w:rPr>
                <w:rFonts w:hint="eastAsia" w:ascii="仿宋_GB2312" w:hAnsi="宋体" w:eastAsia="仿宋_GB2312" w:cs="宋体"/>
                <w:color w:val="auto"/>
                <w:kern w:val="2"/>
                <w:sz w:val="18"/>
                <w:szCs w:val="18"/>
                <w:lang w:val="en-US" w:eastAsia="zh-CN" w:bidi="ar-SA"/>
              </w:rPr>
              <w:t>33.82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20"/>
                <w:szCs w:val="20"/>
              </w:rPr>
              <w:t>住房改革支出</w:t>
            </w:r>
          </w:p>
        </w:tc>
        <w:tc>
          <w:tcPr>
            <w:tcW w:w="12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33.82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33.81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r>
              <w:rPr>
                <w:rFonts w:hint="eastAsia" w:ascii="仿宋_GB2312" w:hAnsi="宋体" w:eastAsia="仿宋_GB2312" w:cs="宋体"/>
                <w:color w:val="auto"/>
                <w:sz w:val="20"/>
                <w:szCs w:val="20"/>
                <w:lang w:val="en-US" w:eastAsia="zh-CN"/>
              </w:rPr>
              <w:t>01</w:t>
            </w:r>
          </w:p>
        </w:tc>
        <w:tc>
          <w:tcPr>
            <w:tcW w:w="293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r>
              <w:rPr>
                <w:rFonts w:hint="eastAsia" w:ascii="仿宋_GB2312" w:hAnsi="宋体" w:eastAsia="仿宋_GB2312" w:cs="宋体"/>
                <w:color w:val="auto"/>
                <w:sz w:val="20"/>
                <w:szCs w:val="20"/>
              </w:rPr>
              <w:t>住房公积金</w:t>
            </w:r>
          </w:p>
        </w:tc>
        <w:tc>
          <w:tcPr>
            <w:tcW w:w="12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33.82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33.82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auto"/>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auto"/>
                <w:kern w:val="0"/>
                <w:sz w:val="20"/>
                <w:szCs w:val="20"/>
              </w:rPr>
            </w:pPr>
          </w:p>
        </w:tc>
        <w:tc>
          <w:tcPr>
            <w:tcW w:w="12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b/>
                <w:color w:val="auto"/>
                <w:kern w:val="0"/>
                <w:sz w:val="20"/>
                <w:szCs w:val="20"/>
              </w:rPr>
            </w:pPr>
            <w:r>
              <w:rPr>
                <w:rFonts w:hint="eastAsia" w:ascii="宋体" w:hAnsi="宋体" w:cs="宋体"/>
                <w:color w:val="auto"/>
                <w:kern w:val="0"/>
                <w:sz w:val="22"/>
                <w:szCs w:val="22"/>
              </w:rPr>
              <w:t>　</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color w:val="auto"/>
                <w:kern w:val="0"/>
                <w:sz w:val="20"/>
                <w:szCs w:val="20"/>
              </w:rPr>
            </w:pPr>
            <w:r>
              <w:rPr>
                <w:rFonts w:hint="eastAsia" w:ascii="宋体" w:hAnsi="宋体" w:cs="宋体"/>
                <w:color w:val="auto"/>
                <w:kern w:val="0"/>
                <w:sz w:val="22"/>
                <w:szCs w:val="22"/>
              </w:rPr>
              <w:t>　</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color w:val="auto"/>
                <w:kern w:val="0"/>
                <w:sz w:val="20"/>
                <w:szCs w:val="20"/>
              </w:rPr>
            </w:pPr>
            <w:r>
              <w:rPr>
                <w:rFonts w:hint="eastAsia" w:ascii="宋体" w:hAnsi="宋体" w:cs="宋体"/>
                <w:color w:val="auto"/>
                <w:kern w:val="0"/>
                <w:sz w:val="24"/>
              </w:rPr>
              <w:t>　</w:t>
            </w:r>
          </w:p>
        </w:tc>
        <w:tc>
          <w:tcPr>
            <w:tcW w:w="2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auto"/>
                <w:kern w:val="0"/>
                <w:sz w:val="20"/>
                <w:szCs w:val="20"/>
              </w:rPr>
            </w:pPr>
            <w:r>
              <w:rPr>
                <w:rFonts w:hint="eastAsia" w:ascii="宋体" w:hAnsi="宋体" w:cs="宋体"/>
                <w:b/>
                <w:bCs/>
                <w:color w:val="auto"/>
                <w:kern w:val="0"/>
                <w:sz w:val="22"/>
                <w:szCs w:val="22"/>
              </w:rPr>
              <w:t>合  计</w:t>
            </w:r>
          </w:p>
        </w:tc>
        <w:tc>
          <w:tcPr>
            <w:tcW w:w="12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490.77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434.77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r>
              <w:rPr>
                <w:rFonts w:hint="eastAsia" w:ascii="仿宋_GB2312" w:hAnsi="仿宋_GB2312" w:eastAsia="仿宋_GB2312" w:cs="仿宋_GB2312"/>
                <w:b w:val="0"/>
                <w:bCs w:val="0"/>
                <w:color w:val="auto"/>
                <w:kern w:val="0"/>
                <w:sz w:val="18"/>
                <w:szCs w:val="18"/>
                <w:lang w:val="en-US" w:eastAsia="zh-CN"/>
              </w:rPr>
              <w:t>56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b/>
                <w:color w:val="auto"/>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color w:val="auto"/>
                <w:kern w:val="0"/>
                <w:sz w:val="20"/>
                <w:szCs w:val="20"/>
              </w:rPr>
            </w:pPr>
          </w:p>
        </w:tc>
        <w:tc>
          <w:tcPr>
            <w:tcW w:w="2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auto"/>
                <w:kern w:val="0"/>
                <w:sz w:val="20"/>
                <w:szCs w:val="20"/>
              </w:rPr>
            </w:pPr>
          </w:p>
        </w:tc>
        <w:tc>
          <w:tcPr>
            <w:tcW w:w="12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auto"/>
                <w:kern w:val="0"/>
                <w:sz w:val="20"/>
                <w:szCs w:val="20"/>
              </w:rPr>
            </w:pP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p>
    <w:p>
      <w:pPr>
        <w:pStyle w:val="2"/>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auto"/>
          <w:kern w:val="0"/>
          <w:sz w:val="20"/>
          <w:szCs w:val="20"/>
          <w:lang w:bidi="ar"/>
        </w:rPr>
      </w:pPr>
      <w:r>
        <w:rPr>
          <w:rFonts w:hint="eastAsia" w:ascii="宋体" w:hAnsi="宋体" w:cs="宋体"/>
          <w:color w:val="auto"/>
          <w:kern w:val="0"/>
          <w:sz w:val="20"/>
          <w:szCs w:val="20"/>
          <w:lang w:bidi="ar"/>
        </w:rPr>
        <w:t>表6</w:t>
      </w:r>
    </w:p>
    <w:tbl>
      <w:tblPr>
        <w:tblStyle w:val="6"/>
        <w:tblW w:w="9328" w:type="dxa"/>
        <w:tblInd w:w="-148" w:type="dxa"/>
        <w:tblLayout w:type="autofit"/>
        <w:tblCellMar>
          <w:top w:w="0" w:type="dxa"/>
          <w:left w:w="108" w:type="dxa"/>
          <w:bottom w:w="0" w:type="dxa"/>
          <w:right w:w="108" w:type="dxa"/>
        </w:tblCellMar>
      </w:tblPr>
      <w:tblGrid>
        <w:gridCol w:w="757"/>
        <w:gridCol w:w="577"/>
        <w:gridCol w:w="3197"/>
        <w:gridCol w:w="1233"/>
        <w:gridCol w:w="1138"/>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auto"/>
                <w:kern w:val="0"/>
                <w:sz w:val="32"/>
                <w:szCs w:val="32"/>
              </w:rPr>
            </w:pPr>
            <w:r>
              <w:rPr>
                <w:rFonts w:hint="eastAsia" w:ascii="方正小标宋_GBK" w:hAnsi="方正小标宋_GBK" w:eastAsia="方正小标宋_GBK" w:cs="方正小标宋_GBK"/>
                <w:color w:val="auto"/>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vAlign w:val="center"/>
          </w:tcPr>
          <w:p>
            <w:pPr>
              <w:widowControl/>
              <w:jc w:val="left"/>
              <w:rPr>
                <w:rFonts w:ascii="仿宋_GB2312" w:hAnsi="宋体" w:eastAsia="仿宋_GB2312" w:cs="宋体"/>
                <w:color w:val="auto"/>
                <w:kern w:val="0"/>
                <w:sz w:val="24"/>
              </w:rPr>
            </w:pPr>
            <w:r>
              <w:rPr>
                <w:rFonts w:hint="eastAsia" w:ascii="仿宋_GB2312" w:hAnsi="宋体" w:eastAsia="仿宋_GB2312" w:cs="宋体"/>
                <w:color w:val="auto"/>
                <w:kern w:val="0"/>
                <w:sz w:val="24"/>
              </w:rPr>
              <w:t>编制部门</w:t>
            </w:r>
            <w:r>
              <w:rPr>
                <w:rFonts w:hint="eastAsia" w:ascii="仿宋_GB2312" w:hAnsi="宋体" w:eastAsia="仿宋_GB2312" w:cs="宋体"/>
                <w:color w:val="auto"/>
                <w:kern w:val="0"/>
                <w:sz w:val="24"/>
                <w:lang w:eastAsia="zh-CN"/>
              </w:rPr>
              <w:t>：</w:t>
            </w:r>
            <w:r>
              <w:rPr>
                <w:rFonts w:hint="eastAsia" w:ascii="仿宋_GB2312" w:hAnsi="宋体" w:eastAsia="仿宋_GB2312" w:cs="宋体"/>
                <w:color w:val="auto"/>
                <w:kern w:val="0"/>
                <w:sz w:val="24"/>
              </w:rPr>
              <w:t xml:space="preserve">  </w:t>
            </w:r>
            <w:r>
              <w:rPr>
                <w:rFonts w:hint="eastAsia" w:ascii="仿宋_GB2312" w:hAnsi="宋体" w:eastAsia="仿宋_GB2312"/>
                <w:color w:val="auto"/>
                <w:kern w:val="0"/>
                <w:sz w:val="24"/>
              </w:rPr>
              <w:t>昌吉州</w:t>
            </w:r>
            <w:r>
              <w:rPr>
                <w:rFonts w:hint="eastAsia" w:ascii="仿宋_GB2312" w:hAnsi="宋体" w:eastAsia="仿宋_GB2312"/>
                <w:color w:val="auto"/>
                <w:kern w:val="0"/>
                <w:sz w:val="24"/>
                <w:lang w:eastAsia="zh-CN"/>
              </w:rPr>
              <w:t>林业和草原局</w:t>
            </w:r>
            <w:r>
              <w:rPr>
                <w:rFonts w:hint="eastAsia" w:ascii="仿宋_GB2312" w:hAnsi="宋体" w:eastAsia="仿宋_GB2312" w:cs="宋体"/>
                <w:color w:val="auto"/>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auto"/>
                <w:kern w:val="0"/>
                <w:sz w:val="24"/>
              </w:rPr>
            </w:pPr>
            <w:r>
              <w:rPr>
                <w:rFonts w:hint="eastAsia" w:ascii="仿宋_GB2312" w:hAnsi="宋体" w:eastAsia="仿宋_GB2312" w:cs="宋体"/>
                <w:color w:val="auto"/>
                <w:kern w:val="0"/>
                <w:sz w:val="24"/>
              </w:rPr>
              <w:t xml:space="preserve">  单位：万元</w:t>
            </w:r>
          </w:p>
        </w:tc>
      </w:tr>
      <w:tr>
        <w:tblPrEx>
          <w:tblCellMar>
            <w:top w:w="0" w:type="dxa"/>
            <w:left w:w="108" w:type="dxa"/>
            <w:bottom w:w="0" w:type="dxa"/>
            <w:right w:w="108" w:type="dxa"/>
          </w:tblCellMar>
        </w:tblPrEx>
        <w:trPr>
          <w:trHeight w:val="390" w:hRule="atLeast"/>
        </w:trPr>
        <w:tc>
          <w:tcPr>
            <w:tcW w:w="453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项目</w:t>
            </w:r>
          </w:p>
        </w:tc>
        <w:tc>
          <w:tcPr>
            <w:tcW w:w="479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经济分类科目编码</w:t>
            </w:r>
          </w:p>
        </w:tc>
        <w:tc>
          <w:tcPr>
            <w:tcW w:w="319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经济分类科目名称</w:t>
            </w:r>
          </w:p>
        </w:tc>
        <w:tc>
          <w:tcPr>
            <w:tcW w:w="123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合  计</w:t>
            </w:r>
          </w:p>
        </w:tc>
        <w:tc>
          <w:tcPr>
            <w:tcW w:w="186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款</w:t>
            </w:r>
          </w:p>
        </w:tc>
        <w:tc>
          <w:tcPr>
            <w:tcW w:w="319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auto"/>
                <w:kern w:val="0"/>
                <w:sz w:val="20"/>
                <w:szCs w:val="20"/>
              </w:rPr>
            </w:pPr>
          </w:p>
        </w:tc>
        <w:tc>
          <w:tcPr>
            <w:tcW w:w="123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auto"/>
                <w:kern w:val="0"/>
                <w:sz w:val="20"/>
                <w:szCs w:val="20"/>
              </w:rPr>
            </w:pPr>
          </w:p>
        </w:tc>
        <w:tc>
          <w:tcPr>
            <w:tcW w:w="186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auto"/>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auto"/>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auto"/>
                <w:kern w:val="0"/>
                <w:sz w:val="20"/>
                <w:szCs w:val="20"/>
              </w:rPr>
            </w:pP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工资福利支出</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352.89</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352.89</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r>
      <w:tr>
        <w:tblPrEx>
          <w:tblCellMar>
            <w:top w:w="0" w:type="dxa"/>
            <w:left w:w="108" w:type="dxa"/>
            <w:bottom w:w="0" w:type="dxa"/>
            <w:right w:w="108" w:type="dxa"/>
          </w:tblCellMar>
        </w:tblPrEx>
        <w:trPr>
          <w:trHeight w:val="385"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0</w:t>
            </w:r>
            <w:r>
              <w:rPr>
                <w:rFonts w:hint="eastAsia" w:ascii="仿宋_GB2312" w:hAnsi="宋体" w:eastAsia="仿宋_GB2312" w:cs="宋体"/>
                <w:color w:val="auto"/>
                <w:kern w:val="0"/>
                <w:sz w:val="20"/>
                <w:szCs w:val="20"/>
                <w:lang w:val="en-US" w:eastAsia="zh-CN"/>
              </w:rPr>
              <w:t>1</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基本工资</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118.81</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118.81</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02</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津贴补贴</w:t>
            </w:r>
          </w:p>
        </w:tc>
        <w:tc>
          <w:tcPr>
            <w:tcW w:w="1233"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114.19</w:t>
            </w:r>
          </w:p>
        </w:tc>
        <w:tc>
          <w:tcPr>
            <w:tcW w:w="1863" w:type="dxa"/>
            <w:gridSpan w:val="2"/>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114.19</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03</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奖金</w:t>
            </w:r>
          </w:p>
        </w:tc>
        <w:tc>
          <w:tcPr>
            <w:tcW w:w="1233"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9.71</w:t>
            </w:r>
          </w:p>
        </w:tc>
        <w:tc>
          <w:tcPr>
            <w:tcW w:w="1863" w:type="dxa"/>
            <w:gridSpan w:val="2"/>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9.71</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08</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机关事业单位基本养老保险缴费</w:t>
            </w:r>
          </w:p>
        </w:tc>
        <w:tc>
          <w:tcPr>
            <w:tcW w:w="1233"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38.47</w:t>
            </w:r>
          </w:p>
        </w:tc>
        <w:tc>
          <w:tcPr>
            <w:tcW w:w="1863" w:type="dxa"/>
            <w:gridSpan w:val="2"/>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38.47</w:t>
            </w:r>
          </w:p>
        </w:tc>
        <w:tc>
          <w:tcPr>
            <w:tcW w:w="170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10</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城镇职工基本医疗保险缴费</w:t>
            </w:r>
          </w:p>
        </w:tc>
        <w:tc>
          <w:tcPr>
            <w:tcW w:w="1233"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22.84</w:t>
            </w:r>
          </w:p>
        </w:tc>
        <w:tc>
          <w:tcPr>
            <w:tcW w:w="1863" w:type="dxa"/>
            <w:gridSpan w:val="2"/>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22.84</w:t>
            </w:r>
          </w:p>
        </w:tc>
        <w:tc>
          <w:tcPr>
            <w:tcW w:w="170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11</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公务员医疗补助缴费</w:t>
            </w:r>
          </w:p>
        </w:tc>
        <w:tc>
          <w:tcPr>
            <w:tcW w:w="1233"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7.21</w:t>
            </w:r>
          </w:p>
        </w:tc>
        <w:tc>
          <w:tcPr>
            <w:tcW w:w="1863" w:type="dxa"/>
            <w:gridSpan w:val="2"/>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7.21</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12</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其他社会保障缴费</w:t>
            </w:r>
          </w:p>
        </w:tc>
        <w:tc>
          <w:tcPr>
            <w:tcW w:w="1233"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0.29</w:t>
            </w:r>
          </w:p>
        </w:tc>
        <w:tc>
          <w:tcPr>
            <w:tcW w:w="1863" w:type="dxa"/>
            <w:gridSpan w:val="2"/>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0.29</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13</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住房公积金</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33.82</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33.82</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99</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其他工资福利支出</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7.56</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7.56</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auto"/>
                <w:kern w:val="0"/>
                <w:sz w:val="18"/>
                <w:szCs w:val="18"/>
              </w:rPr>
            </w:pP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商品和服务支出</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50.52</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50.52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01</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办公费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11.60</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11.60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05</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水费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0.50</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06</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电费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2.00</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07</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邮电费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2.00</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08</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取暖费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14.32</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14.32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13</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维修(护)费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1.00</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28</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工会经费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4.52</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4.52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29</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福利费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4.07</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4.07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31</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公务用车运行维护费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4.00</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4.00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99</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其他商品和服务支出</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6.50</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6.50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0"/>
                <w:szCs w:val="20"/>
              </w:rPr>
            </w:pP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对个人和家庭的补助</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31.36</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31.36</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01</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离休费</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2.50</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2.50</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07</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医疗费补助</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24.57</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24.57</w:t>
            </w:r>
          </w:p>
        </w:tc>
        <w:tc>
          <w:tcPr>
            <w:tcW w:w="170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09</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奖励金</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2.21</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2.21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20"/>
                <w:szCs w:val="20"/>
                <w:lang w:val="en-US" w:eastAsia="zh-CN"/>
              </w:rPr>
            </w:pPr>
          </w:p>
        </w:tc>
      </w:tr>
      <w:tr>
        <w:tblPrEx>
          <w:tblCellMar>
            <w:top w:w="0" w:type="dxa"/>
            <w:left w:w="108" w:type="dxa"/>
            <w:bottom w:w="0" w:type="dxa"/>
            <w:right w:w="108" w:type="dxa"/>
          </w:tblCellMar>
        </w:tblPrEx>
        <w:trPr>
          <w:trHeight w:val="38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99</w:t>
            </w:r>
          </w:p>
        </w:tc>
        <w:tc>
          <w:tcPr>
            <w:tcW w:w="3197"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rPr>
            </w:pPr>
            <w:r>
              <w:rPr>
                <w:rFonts w:hint="default" w:ascii="仿宋_GB2312" w:hAnsi="宋体" w:eastAsia="仿宋_GB2312" w:cs="宋体"/>
                <w:color w:val="auto"/>
                <w:kern w:val="0"/>
                <w:sz w:val="20"/>
                <w:szCs w:val="20"/>
                <w:lang w:val="en-US" w:eastAsia="zh-CN"/>
              </w:rPr>
              <w:t>其他对个人和家庭的补助</w:t>
            </w:r>
          </w:p>
        </w:tc>
        <w:tc>
          <w:tcPr>
            <w:tcW w:w="123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2.08</w:t>
            </w:r>
          </w:p>
        </w:tc>
        <w:tc>
          <w:tcPr>
            <w:tcW w:w="1863" w:type="dxa"/>
            <w:gridSpan w:val="2"/>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2.08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auto"/>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0"/>
                <w:szCs w:val="20"/>
              </w:rPr>
            </w:pPr>
          </w:p>
        </w:tc>
        <w:tc>
          <w:tcPr>
            <w:tcW w:w="319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 w:val="20"/>
                <w:szCs w:val="20"/>
                <w:lang w:eastAsia="zh-CN"/>
              </w:rPr>
            </w:pPr>
            <w:r>
              <w:rPr>
                <w:rFonts w:hint="eastAsia" w:ascii="宋体" w:hAnsi="宋体" w:cs="宋体"/>
                <w:b/>
                <w:bCs/>
                <w:color w:val="auto"/>
                <w:kern w:val="0"/>
                <w:sz w:val="22"/>
                <w:szCs w:val="22"/>
              </w:rPr>
              <w:t>合  计</w:t>
            </w:r>
          </w:p>
        </w:tc>
        <w:tc>
          <w:tcPr>
            <w:tcW w:w="1233"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434.77</w:t>
            </w:r>
          </w:p>
        </w:tc>
        <w:tc>
          <w:tcPr>
            <w:tcW w:w="1863" w:type="dxa"/>
            <w:gridSpan w:val="2"/>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384.25</w:t>
            </w:r>
          </w:p>
        </w:tc>
        <w:tc>
          <w:tcPr>
            <w:tcW w:w="170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auto"/>
                <w:kern w:val="0"/>
                <w:sz w:val="20"/>
                <w:szCs w:val="20"/>
                <w:lang w:val="en-US" w:eastAsia="zh-CN"/>
              </w:rPr>
            </w:pPr>
            <w:r>
              <w:rPr>
                <w:rFonts w:hint="default" w:ascii="仿宋_GB2312" w:hAnsi="宋体" w:eastAsia="仿宋_GB2312" w:cs="宋体"/>
                <w:color w:val="auto"/>
                <w:kern w:val="0"/>
                <w:sz w:val="20"/>
                <w:szCs w:val="20"/>
                <w:lang w:val="en-US" w:eastAsia="zh-CN"/>
              </w:rPr>
              <w:t>50.52</w:t>
            </w:r>
          </w:p>
        </w:tc>
      </w:tr>
    </w:tbl>
    <w:p>
      <w:pPr>
        <w:widowControl/>
        <w:outlineLvl w:val="1"/>
        <w:rPr>
          <w:rFonts w:hint="eastAsia"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autofit"/>
        <w:tblCellMar>
          <w:top w:w="0" w:type="dxa"/>
          <w:left w:w="108" w:type="dxa"/>
          <w:bottom w:w="0" w:type="dxa"/>
          <w:right w:w="108" w:type="dxa"/>
        </w:tblCellMar>
      </w:tblPr>
      <w:tblGrid>
        <w:gridCol w:w="10"/>
        <w:gridCol w:w="476"/>
        <w:gridCol w:w="397"/>
        <w:gridCol w:w="397"/>
        <w:gridCol w:w="836"/>
        <w:gridCol w:w="1424"/>
        <w:gridCol w:w="739"/>
        <w:gridCol w:w="563"/>
        <w:gridCol w:w="532"/>
        <w:gridCol w:w="644"/>
        <w:gridCol w:w="644"/>
        <w:gridCol w:w="378"/>
        <w:gridCol w:w="200"/>
        <w:gridCol w:w="418"/>
        <w:gridCol w:w="578"/>
        <w:gridCol w:w="419"/>
        <w:gridCol w:w="419"/>
        <w:gridCol w:w="388"/>
        <w:gridCol w:w="78"/>
      </w:tblGrid>
      <w:tr>
        <w:tblPrEx>
          <w:tblCellMar>
            <w:top w:w="0" w:type="dxa"/>
            <w:left w:w="108" w:type="dxa"/>
            <w:bottom w:w="0" w:type="dxa"/>
            <w:right w:w="108" w:type="dxa"/>
          </w:tblCellMar>
        </w:tblPrEx>
        <w:trPr>
          <w:gridBefore w:val="1"/>
          <w:gridAfter w:val="1"/>
          <w:wBefore w:w="10" w:type="dxa"/>
          <w:wAfter w:w="78" w:type="dxa"/>
          <w:trHeight w:val="375" w:hRule="atLeast"/>
        </w:trPr>
        <w:tc>
          <w:tcPr>
            <w:tcW w:w="9452"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0" w:type="dxa"/>
          <w:wAfter w:w="78" w:type="dxa"/>
          <w:trHeight w:val="405" w:hRule="atLeast"/>
        </w:trPr>
        <w:tc>
          <w:tcPr>
            <w:tcW w:w="5364"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w:t>
            </w:r>
            <w:r>
              <w:rPr>
                <w:rFonts w:hint="eastAsia" w:ascii="仿宋_GB2312" w:hAnsi="宋体" w:eastAsia="仿宋_GB2312"/>
                <w:kern w:val="0"/>
                <w:sz w:val="24"/>
                <w:lang w:eastAsia="zh-CN"/>
              </w:rPr>
              <w:t>林业和草原局</w:t>
            </w:r>
            <w:r>
              <w:rPr>
                <w:rFonts w:hint="eastAsia" w:ascii="仿宋_GB2312" w:hAnsi="宋体" w:eastAsia="仿宋_GB2312" w:cs="宋体"/>
                <w:color w:val="000000"/>
                <w:kern w:val="0"/>
                <w:sz w:val="24"/>
              </w:rPr>
              <w:t xml:space="preserve"> </w:t>
            </w:r>
          </w:p>
        </w:tc>
        <w:tc>
          <w:tcPr>
            <w:tcW w:w="166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2"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24"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3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4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4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3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2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3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4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4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213</w:t>
            </w:r>
          </w:p>
        </w:tc>
        <w:tc>
          <w:tcPr>
            <w:tcW w:w="397" w:type="dxa"/>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836" w:type="dxa"/>
            <w:vAlign w:val="center"/>
          </w:tcPr>
          <w:p>
            <w:pPr>
              <w:jc w:val="center"/>
              <w:rPr>
                <w:rFonts w:hint="eastAsia" w:ascii="宋体" w:hAnsi="宋体" w:eastAsia="宋体" w:cs="宋体"/>
                <w:color w:val="000000"/>
                <w:kern w:val="0"/>
                <w:sz w:val="20"/>
                <w:szCs w:val="20"/>
                <w:lang w:val="en-US" w:eastAsia="zh-CN" w:bidi="ar-SA"/>
              </w:rPr>
            </w:pPr>
            <w:r>
              <w:rPr>
                <w:rFonts w:hint="eastAsia" w:ascii="仿宋_GB2312" w:hAnsi="宋体" w:eastAsia="仿宋_GB2312" w:cs="宋体"/>
                <w:color w:val="000000"/>
                <w:sz w:val="18"/>
                <w:szCs w:val="18"/>
                <w:lang w:eastAsia="zh-CN"/>
              </w:rPr>
              <w:t>农林水支出</w:t>
            </w:r>
          </w:p>
        </w:tc>
        <w:tc>
          <w:tcPr>
            <w:tcW w:w="1424" w:type="dxa"/>
            <w:vAlign w:val="center"/>
          </w:tcPr>
          <w:p>
            <w:pPr>
              <w:jc w:val="center"/>
              <w:rPr>
                <w:rFonts w:hint="eastAsia" w:ascii="宋体" w:hAnsi="宋体" w:eastAsia="宋体" w:cs="宋体"/>
                <w:color w:val="000000"/>
                <w:kern w:val="0"/>
                <w:sz w:val="20"/>
                <w:szCs w:val="20"/>
                <w:lang w:val="en-US" w:eastAsia="zh-CN" w:bidi="ar-SA"/>
              </w:rPr>
            </w:pPr>
          </w:p>
        </w:tc>
        <w:tc>
          <w:tcPr>
            <w:tcW w:w="739" w:type="dxa"/>
          </w:tcPr>
          <w:p>
            <w:pPr>
              <w:widowControl/>
              <w:jc w:val="right"/>
              <w:outlineLvl w:val="1"/>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56</w:t>
            </w:r>
          </w:p>
        </w:tc>
        <w:tc>
          <w:tcPr>
            <w:tcW w:w="563" w:type="dxa"/>
          </w:tcPr>
          <w:p>
            <w:pPr>
              <w:widowControl/>
              <w:jc w:val="right"/>
              <w:outlineLvl w:val="1"/>
              <w:rPr>
                <w:rFonts w:hint="eastAsia" w:ascii="仿宋_GB2312" w:hAnsi="仿宋_GB2312" w:eastAsia="仿宋_GB2312" w:cs="仿宋_GB2312"/>
                <w:color w:val="auto"/>
                <w:kern w:val="0"/>
                <w:sz w:val="18"/>
                <w:szCs w:val="18"/>
              </w:rPr>
            </w:pPr>
          </w:p>
        </w:tc>
        <w:tc>
          <w:tcPr>
            <w:tcW w:w="532" w:type="dxa"/>
            <w:vAlign w:val="top"/>
          </w:tcPr>
          <w:p>
            <w:pPr>
              <w:widowControl/>
              <w:jc w:val="right"/>
              <w:outlineLvl w:val="1"/>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lang w:val="en-US" w:eastAsia="zh-CN"/>
              </w:rPr>
              <w:t>56</w:t>
            </w:r>
          </w:p>
        </w:tc>
        <w:tc>
          <w:tcPr>
            <w:tcW w:w="644" w:type="dxa"/>
          </w:tcPr>
          <w:p>
            <w:pPr>
              <w:widowControl/>
              <w:jc w:val="right"/>
              <w:outlineLvl w:val="1"/>
              <w:rPr>
                <w:rFonts w:hint="eastAsia" w:ascii="仿宋_GB2312" w:hAnsi="仿宋_GB2312" w:eastAsia="仿宋_GB2312" w:cs="仿宋_GB2312"/>
                <w:color w:val="FF0000"/>
                <w:kern w:val="0"/>
                <w:sz w:val="18"/>
                <w:szCs w:val="18"/>
              </w:rPr>
            </w:pPr>
          </w:p>
        </w:tc>
        <w:tc>
          <w:tcPr>
            <w:tcW w:w="644" w:type="dxa"/>
          </w:tcPr>
          <w:p>
            <w:pPr>
              <w:widowControl/>
              <w:jc w:val="right"/>
              <w:outlineLvl w:val="1"/>
              <w:rPr>
                <w:rFonts w:hint="eastAsia" w:ascii="仿宋_GB2312" w:hAnsi="仿宋_GB2312" w:eastAsia="仿宋_GB2312" w:cs="仿宋_GB2312"/>
                <w:color w:val="FF0000"/>
                <w:kern w:val="0"/>
                <w:sz w:val="18"/>
                <w:szCs w:val="18"/>
              </w:rPr>
            </w:pPr>
          </w:p>
        </w:tc>
        <w:tc>
          <w:tcPr>
            <w:tcW w:w="578" w:type="dxa"/>
            <w:gridSpan w:val="2"/>
          </w:tcPr>
          <w:p>
            <w:pPr>
              <w:widowControl/>
              <w:jc w:val="right"/>
              <w:outlineLvl w:val="1"/>
              <w:rPr>
                <w:rFonts w:hint="eastAsia" w:ascii="仿宋_GB2312" w:hAnsi="仿宋_GB2312" w:eastAsia="仿宋_GB2312" w:cs="仿宋_GB2312"/>
                <w:color w:val="FF0000"/>
                <w:kern w:val="0"/>
                <w:sz w:val="18"/>
                <w:szCs w:val="18"/>
              </w:rPr>
            </w:pPr>
          </w:p>
        </w:tc>
        <w:tc>
          <w:tcPr>
            <w:tcW w:w="418" w:type="dxa"/>
          </w:tcPr>
          <w:p>
            <w:pPr>
              <w:widowControl/>
              <w:jc w:val="right"/>
              <w:outlineLvl w:val="1"/>
              <w:rPr>
                <w:rFonts w:hint="eastAsia" w:ascii="仿宋_GB2312" w:hAnsi="仿宋_GB2312" w:eastAsia="仿宋_GB2312" w:cs="仿宋_GB2312"/>
                <w:color w:val="FF0000"/>
                <w:kern w:val="0"/>
                <w:sz w:val="18"/>
                <w:szCs w:val="18"/>
              </w:rPr>
            </w:pPr>
          </w:p>
        </w:tc>
        <w:tc>
          <w:tcPr>
            <w:tcW w:w="578" w:type="dxa"/>
          </w:tcPr>
          <w:p>
            <w:pPr>
              <w:widowControl/>
              <w:jc w:val="right"/>
              <w:outlineLvl w:val="1"/>
              <w:rPr>
                <w:rFonts w:hint="eastAsia" w:ascii="仿宋_GB2312" w:hAnsi="仿宋_GB2312" w:eastAsia="仿宋_GB2312" w:cs="仿宋_GB2312"/>
                <w:color w:val="FF0000"/>
                <w:kern w:val="0"/>
                <w:sz w:val="18"/>
                <w:szCs w:val="18"/>
              </w:rPr>
            </w:pPr>
          </w:p>
        </w:tc>
        <w:tc>
          <w:tcPr>
            <w:tcW w:w="419" w:type="dxa"/>
          </w:tcPr>
          <w:p>
            <w:pPr>
              <w:widowControl/>
              <w:jc w:val="right"/>
              <w:outlineLvl w:val="1"/>
              <w:rPr>
                <w:rFonts w:hint="eastAsia" w:ascii="仿宋_GB2312" w:hAnsi="仿宋_GB2312" w:eastAsia="仿宋_GB2312" w:cs="仿宋_GB2312"/>
                <w:color w:val="FF0000"/>
                <w:kern w:val="0"/>
                <w:sz w:val="18"/>
                <w:szCs w:val="18"/>
              </w:rPr>
            </w:pPr>
          </w:p>
        </w:tc>
        <w:tc>
          <w:tcPr>
            <w:tcW w:w="419" w:type="dxa"/>
          </w:tcPr>
          <w:p>
            <w:pPr>
              <w:widowControl/>
              <w:jc w:val="right"/>
              <w:outlineLvl w:val="1"/>
              <w:rPr>
                <w:rFonts w:hint="eastAsia" w:ascii="仿宋_GB2312" w:hAnsi="仿宋_GB2312" w:eastAsia="仿宋_GB2312" w:cs="仿宋_GB2312"/>
                <w:color w:val="FF0000"/>
                <w:kern w:val="0"/>
                <w:sz w:val="18"/>
                <w:szCs w:val="18"/>
              </w:rPr>
            </w:pPr>
          </w:p>
        </w:tc>
        <w:tc>
          <w:tcPr>
            <w:tcW w:w="466" w:type="dxa"/>
            <w:gridSpan w:val="2"/>
          </w:tcPr>
          <w:p>
            <w:pPr>
              <w:widowControl/>
              <w:jc w:val="right"/>
              <w:outlineLvl w:val="1"/>
              <w:rPr>
                <w:rFonts w:hint="eastAsia" w:ascii="仿宋_GB2312" w:hAnsi="仿宋_GB2312" w:eastAsia="仿宋_GB2312" w:cs="仿宋_GB2312"/>
                <w:color w:val="FF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213</w:t>
            </w:r>
          </w:p>
        </w:tc>
        <w:tc>
          <w:tcPr>
            <w:tcW w:w="397" w:type="dxa"/>
          </w:tcPr>
          <w:p>
            <w:pPr>
              <w:widowControl/>
              <w:jc w:val="center"/>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02</w:t>
            </w:r>
          </w:p>
        </w:tc>
        <w:tc>
          <w:tcPr>
            <w:tcW w:w="397" w:type="dxa"/>
          </w:tcPr>
          <w:p>
            <w:pPr>
              <w:widowControl/>
              <w:jc w:val="center"/>
              <w:outlineLvl w:val="1"/>
              <w:rPr>
                <w:rFonts w:hint="eastAsia" w:ascii="仿宋_GB2312" w:hAnsi="仿宋_GB2312" w:eastAsia="仿宋_GB2312" w:cs="仿宋_GB2312"/>
                <w:kern w:val="0"/>
                <w:sz w:val="18"/>
                <w:szCs w:val="18"/>
              </w:rPr>
            </w:pPr>
          </w:p>
        </w:tc>
        <w:tc>
          <w:tcPr>
            <w:tcW w:w="836" w:type="dxa"/>
            <w:vAlign w:val="center"/>
          </w:tcPr>
          <w:p>
            <w:pPr>
              <w:jc w:val="center"/>
              <w:rPr>
                <w:rFonts w:hint="eastAsia" w:ascii="宋体" w:hAnsi="宋体" w:eastAsia="宋体" w:cs="宋体"/>
                <w:color w:val="000000"/>
                <w:kern w:val="0"/>
                <w:sz w:val="20"/>
                <w:szCs w:val="20"/>
                <w:lang w:val="en-US" w:eastAsia="zh-CN" w:bidi="ar-SA"/>
              </w:rPr>
            </w:pPr>
            <w:r>
              <w:rPr>
                <w:rFonts w:hint="eastAsia" w:ascii="仿宋_GB2312" w:hAnsi="宋体" w:eastAsia="仿宋_GB2312" w:cs="宋体"/>
                <w:color w:val="000000"/>
                <w:sz w:val="18"/>
                <w:szCs w:val="18"/>
                <w:lang w:eastAsia="zh-CN"/>
              </w:rPr>
              <w:t>林业和草原</w:t>
            </w:r>
          </w:p>
        </w:tc>
        <w:tc>
          <w:tcPr>
            <w:tcW w:w="1424" w:type="dxa"/>
            <w:vAlign w:val="center"/>
          </w:tcPr>
          <w:p>
            <w:pPr>
              <w:jc w:val="center"/>
              <w:rPr>
                <w:rFonts w:hint="eastAsia" w:ascii="宋体" w:hAnsi="宋体" w:eastAsia="宋体" w:cs="宋体"/>
                <w:color w:val="000000"/>
                <w:kern w:val="0"/>
                <w:sz w:val="20"/>
                <w:szCs w:val="20"/>
                <w:lang w:val="en-US" w:eastAsia="zh-CN" w:bidi="ar-SA"/>
              </w:rPr>
            </w:pPr>
          </w:p>
        </w:tc>
        <w:tc>
          <w:tcPr>
            <w:tcW w:w="739" w:type="dxa"/>
          </w:tcPr>
          <w:p>
            <w:pPr>
              <w:widowControl/>
              <w:jc w:val="right"/>
              <w:outlineLvl w:val="1"/>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56</w:t>
            </w:r>
          </w:p>
        </w:tc>
        <w:tc>
          <w:tcPr>
            <w:tcW w:w="563" w:type="dxa"/>
          </w:tcPr>
          <w:p>
            <w:pPr>
              <w:widowControl/>
              <w:jc w:val="right"/>
              <w:outlineLvl w:val="1"/>
              <w:rPr>
                <w:rFonts w:hint="eastAsia" w:ascii="仿宋_GB2312" w:hAnsi="仿宋_GB2312" w:eastAsia="仿宋_GB2312" w:cs="仿宋_GB2312"/>
                <w:color w:val="auto"/>
                <w:kern w:val="0"/>
                <w:sz w:val="18"/>
                <w:szCs w:val="18"/>
              </w:rPr>
            </w:pPr>
          </w:p>
        </w:tc>
        <w:tc>
          <w:tcPr>
            <w:tcW w:w="532" w:type="dxa"/>
            <w:vAlign w:val="top"/>
          </w:tcPr>
          <w:p>
            <w:pPr>
              <w:widowControl/>
              <w:jc w:val="right"/>
              <w:outlineLvl w:val="1"/>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lang w:val="en-US" w:eastAsia="zh-CN"/>
              </w:rPr>
              <w:t>56</w:t>
            </w:r>
          </w:p>
        </w:tc>
        <w:tc>
          <w:tcPr>
            <w:tcW w:w="644" w:type="dxa"/>
          </w:tcPr>
          <w:p>
            <w:pPr>
              <w:widowControl/>
              <w:jc w:val="right"/>
              <w:outlineLvl w:val="1"/>
              <w:rPr>
                <w:rFonts w:hint="eastAsia" w:ascii="仿宋_GB2312" w:hAnsi="仿宋_GB2312" w:eastAsia="仿宋_GB2312" w:cs="仿宋_GB2312"/>
                <w:color w:val="FF0000"/>
                <w:kern w:val="0"/>
                <w:sz w:val="18"/>
                <w:szCs w:val="18"/>
              </w:rPr>
            </w:pPr>
          </w:p>
        </w:tc>
        <w:tc>
          <w:tcPr>
            <w:tcW w:w="644" w:type="dxa"/>
          </w:tcPr>
          <w:p>
            <w:pPr>
              <w:widowControl/>
              <w:jc w:val="right"/>
              <w:outlineLvl w:val="1"/>
              <w:rPr>
                <w:rFonts w:hint="eastAsia" w:ascii="仿宋_GB2312" w:hAnsi="仿宋_GB2312" w:eastAsia="仿宋_GB2312" w:cs="仿宋_GB2312"/>
                <w:color w:val="FF0000"/>
                <w:kern w:val="0"/>
                <w:sz w:val="18"/>
                <w:szCs w:val="18"/>
              </w:rPr>
            </w:pPr>
          </w:p>
        </w:tc>
        <w:tc>
          <w:tcPr>
            <w:tcW w:w="578" w:type="dxa"/>
            <w:gridSpan w:val="2"/>
          </w:tcPr>
          <w:p>
            <w:pPr>
              <w:widowControl/>
              <w:jc w:val="right"/>
              <w:outlineLvl w:val="1"/>
              <w:rPr>
                <w:rFonts w:hint="eastAsia" w:ascii="仿宋_GB2312" w:hAnsi="仿宋_GB2312" w:eastAsia="仿宋_GB2312" w:cs="仿宋_GB2312"/>
                <w:color w:val="FF0000"/>
                <w:kern w:val="0"/>
                <w:sz w:val="18"/>
                <w:szCs w:val="18"/>
              </w:rPr>
            </w:pPr>
          </w:p>
        </w:tc>
        <w:tc>
          <w:tcPr>
            <w:tcW w:w="418" w:type="dxa"/>
          </w:tcPr>
          <w:p>
            <w:pPr>
              <w:widowControl/>
              <w:jc w:val="right"/>
              <w:outlineLvl w:val="1"/>
              <w:rPr>
                <w:rFonts w:hint="eastAsia" w:ascii="仿宋_GB2312" w:hAnsi="仿宋_GB2312" w:eastAsia="仿宋_GB2312" w:cs="仿宋_GB2312"/>
                <w:color w:val="FF0000"/>
                <w:kern w:val="0"/>
                <w:sz w:val="18"/>
                <w:szCs w:val="18"/>
              </w:rPr>
            </w:pPr>
          </w:p>
        </w:tc>
        <w:tc>
          <w:tcPr>
            <w:tcW w:w="578" w:type="dxa"/>
          </w:tcPr>
          <w:p>
            <w:pPr>
              <w:widowControl/>
              <w:jc w:val="right"/>
              <w:outlineLvl w:val="1"/>
              <w:rPr>
                <w:rFonts w:hint="eastAsia" w:ascii="仿宋_GB2312" w:hAnsi="仿宋_GB2312" w:eastAsia="仿宋_GB2312" w:cs="仿宋_GB2312"/>
                <w:color w:val="FF0000"/>
                <w:kern w:val="0"/>
                <w:sz w:val="18"/>
                <w:szCs w:val="18"/>
              </w:rPr>
            </w:pPr>
          </w:p>
        </w:tc>
        <w:tc>
          <w:tcPr>
            <w:tcW w:w="419" w:type="dxa"/>
          </w:tcPr>
          <w:p>
            <w:pPr>
              <w:widowControl/>
              <w:jc w:val="right"/>
              <w:outlineLvl w:val="1"/>
              <w:rPr>
                <w:rFonts w:hint="eastAsia" w:ascii="仿宋_GB2312" w:hAnsi="仿宋_GB2312" w:eastAsia="仿宋_GB2312" w:cs="仿宋_GB2312"/>
                <w:color w:val="FF0000"/>
                <w:kern w:val="0"/>
                <w:sz w:val="18"/>
                <w:szCs w:val="18"/>
              </w:rPr>
            </w:pPr>
          </w:p>
        </w:tc>
        <w:tc>
          <w:tcPr>
            <w:tcW w:w="419" w:type="dxa"/>
          </w:tcPr>
          <w:p>
            <w:pPr>
              <w:widowControl/>
              <w:jc w:val="right"/>
              <w:outlineLvl w:val="1"/>
              <w:rPr>
                <w:rFonts w:hint="eastAsia" w:ascii="仿宋_GB2312" w:hAnsi="仿宋_GB2312" w:eastAsia="仿宋_GB2312" w:cs="仿宋_GB2312"/>
                <w:color w:val="FF0000"/>
                <w:kern w:val="0"/>
                <w:sz w:val="18"/>
                <w:szCs w:val="18"/>
              </w:rPr>
            </w:pPr>
          </w:p>
        </w:tc>
        <w:tc>
          <w:tcPr>
            <w:tcW w:w="466" w:type="dxa"/>
            <w:gridSpan w:val="2"/>
          </w:tcPr>
          <w:p>
            <w:pPr>
              <w:widowControl/>
              <w:jc w:val="right"/>
              <w:outlineLvl w:val="1"/>
              <w:rPr>
                <w:rFonts w:hint="eastAsia" w:ascii="仿宋_GB2312" w:hAnsi="仿宋_GB2312" w:eastAsia="仿宋_GB2312" w:cs="仿宋_GB2312"/>
                <w:color w:val="FF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213</w:t>
            </w:r>
          </w:p>
        </w:tc>
        <w:tc>
          <w:tcPr>
            <w:tcW w:w="397" w:type="dxa"/>
          </w:tcPr>
          <w:p>
            <w:pPr>
              <w:widowControl/>
              <w:jc w:val="center"/>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02</w:t>
            </w:r>
          </w:p>
        </w:tc>
        <w:tc>
          <w:tcPr>
            <w:tcW w:w="397" w:type="dxa"/>
          </w:tcPr>
          <w:p>
            <w:pPr>
              <w:widowControl/>
              <w:jc w:val="center"/>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01</w:t>
            </w:r>
          </w:p>
        </w:tc>
        <w:tc>
          <w:tcPr>
            <w:tcW w:w="836" w:type="dxa"/>
            <w:vAlign w:val="center"/>
          </w:tcPr>
          <w:p>
            <w:pPr>
              <w:jc w:val="center"/>
              <w:rPr>
                <w:rFonts w:hint="eastAsia" w:ascii="宋体" w:hAnsi="宋体" w:eastAsia="宋体" w:cs="宋体"/>
                <w:color w:val="000000"/>
                <w:kern w:val="0"/>
                <w:sz w:val="20"/>
                <w:szCs w:val="20"/>
                <w:lang w:val="en-US" w:eastAsia="zh-CN" w:bidi="ar-SA"/>
              </w:rPr>
            </w:pPr>
            <w:r>
              <w:rPr>
                <w:rFonts w:hint="eastAsia" w:ascii="仿宋_GB2312" w:hAnsi="宋体" w:eastAsia="仿宋_GB2312" w:cs="宋体"/>
                <w:color w:val="000000"/>
                <w:sz w:val="18"/>
                <w:szCs w:val="18"/>
                <w:lang w:eastAsia="zh-CN"/>
              </w:rPr>
              <w:t>行政运行</w:t>
            </w:r>
          </w:p>
        </w:tc>
        <w:tc>
          <w:tcPr>
            <w:tcW w:w="1424" w:type="dxa"/>
            <w:vAlign w:val="center"/>
          </w:tcPr>
          <w:p>
            <w:pPr>
              <w:jc w:val="center"/>
              <w:rPr>
                <w:rFonts w:hint="eastAsia" w:ascii="宋体" w:hAnsi="宋体" w:eastAsia="宋体" w:cs="宋体"/>
                <w:color w:val="000000"/>
                <w:kern w:val="0"/>
                <w:sz w:val="20"/>
                <w:szCs w:val="20"/>
                <w:lang w:val="en-US" w:eastAsia="zh-CN" w:bidi="ar-SA"/>
              </w:rPr>
            </w:pPr>
          </w:p>
        </w:tc>
        <w:tc>
          <w:tcPr>
            <w:tcW w:w="739" w:type="dxa"/>
          </w:tcPr>
          <w:p>
            <w:pPr>
              <w:widowControl/>
              <w:jc w:val="right"/>
              <w:outlineLvl w:val="1"/>
              <w:rPr>
                <w:rFonts w:hint="default"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48</w:t>
            </w:r>
          </w:p>
        </w:tc>
        <w:tc>
          <w:tcPr>
            <w:tcW w:w="563" w:type="dxa"/>
          </w:tcPr>
          <w:p>
            <w:pPr>
              <w:widowControl/>
              <w:jc w:val="right"/>
              <w:outlineLvl w:val="1"/>
              <w:rPr>
                <w:rFonts w:hint="eastAsia" w:ascii="仿宋_GB2312" w:hAnsi="仿宋_GB2312" w:eastAsia="仿宋_GB2312" w:cs="仿宋_GB2312"/>
                <w:color w:val="auto"/>
                <w:kern w:val="0"/>
                <w:sz w:val="18"/>
                <w:szCs w:val="18"/>
              </w:rPr>
            </w:pPr>
          </w:p>
        </w:tc>
        <w:tc>
          <w:tcPr>
            <w:tcW w:w="532" w:type="dxa"/>
            <w:vAlign w:val="top"/>
          </w:tcPr>
          <w:p>
            <w:pPr>
              <w:widowControl/>
              <w:jc w:val="right"/>
              <w:outlineLvl w:val="1"/>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lang w:val="en-US" w:eastAsia="zh-CN"/>
              </w:rPr>
              <w:t>48</w:t>
            </w:r>
          </w:p>
        </w:tc>
        <w:tc>
          <w:tcPr>
            <w:tcW w:w="644" w:type="dxa"/>
          </w:tcPr>
          <w:p>
            <w:pPr>
              <w:widowControl/>
              <w:jc w:val="right"/>
              <w:outlineLvl w:val="1"/>
              <w:rPr>
                <w:rFonts w:hint="eastAsia" w:ascii="仿宋_GB2312" w:hAnsi="仿宋_GB2312" w:eastAsia="仿宋_GB2312" w:cs="仿宋_GB2312"/>
                <w:color w:val="FF0000"/>
                <w:kern w:val="0"/>
                <w:sz w:val="18"/>
                <w:szCs w:val="18"/>
              </w:rPr>
            </w:pPr>
          </w:p>
        </w:tc>
        <w:tc>
          <w:tcPr>
            <w:tcW w:w="644" w:type="dxa"/>
          </w:tcPr>
          <w:p>
            <w:pPr>
              <w:widowControl/>
              <w:jc w:val="right"/>
              <w:outlineLvl w:val="1"/>
              <w:rPr>
                <w:rFonts w:hint="eastAsia" w:ascii="仿宋_GB2312" w:hAnsi="仿宋_GB2312" w:eastAsia="仿宋_GB2312" w:cs="仿宋_GB2312"/>
                <w:color w:val="FF0000"/>
                <w:kern w:val="0"/>
                <w:sz w:val="18"/>
                <w:szCs w:val="18"/>
              </w:rPr>
            </w:pPr>
          </w:p>
        </w:tc>
        <w:tc>
          <w:tcPr>
            <w:tcW w:w="578" w:type="dxa"/>
            <w:gridSpan w:val="2"/>
          </w:tcPr>
          <w:p>
            <w:pPr>
              <w:widowControl/>
              <w:jc w:val="right"/>
              <w:outlineLvl w:val="1"/>
              <w:rPr>
                <w:rFonts w:hint="eastAsia" w:ascii="仿宋_GB2312" w:hAnsi="仿宋_GB2312" w:eastAsia="仿宋_GB2312" w:cs="仿宋_GB2312"/>
                <w:color w:val="FF0000"/>
                <w:kern w:val="0"/>
                <w:sz w:val="18"/>
                <w:szCs w:val="18"/>
              </w:rPr>
            </w:pPr>
          </w:p>
        </w:tc>
        <w:tc>
          <w:tcPr>
            <w:tcW w:w="418" w:type="dxa"/>
          </w:tcPr>
          <w:p>
            <w:pPr>
              <w:widowControl/>
              <w:jc w:val="right"/>
              <w:outlineLvl w:val="1"/>
              <w:rPr>
                <w:rFonts w:hint="eastAsia" w:ascii="仿宋_GB2312" w:hAnsi="仿宋_GB2312" w:eastAsia="仿宋_GB2312" w:cs="仿宋_GB2312"/>
                <w:color w:val="FF0000"/>
                <w:kern w:val="0"/>
                <w:sz w:val="18"/>
                <w:szCs w:val="18"/>
              </w:rPr>
            </w:pPr>
          </w:p>
        </w:tc>
        <w:tc>
          <w:tcPr>
            <w:tcW w:w="578" w:type="dxa"/>
          </w:tcPr>
          <w:p>
            <w:pPr>
              <w:widowControl/>
              <w:jc w:val="right"/>
              <w:outlineLvl w:val="1"/>
              <w:rPr>
                <w:rFonts w:hint="eastAsia" w:ascii="仿宋_GB2312" w:hAnsi="仿宋_GB2312" w:eastAsia="仿宋_GB2312" w:cs="仿宋_GB2312"/>
                <w:color w:val="FF0000"/>
                <w:kern w:val="0"/>
                <w:sz w:val="18"/>
                <w:szCs w:val="18"/>
              </w:rPr>
            </w:pPr>
          </w:p>
        </w:tc>
        <w:tc>
          <w:tcPr>
            <w:tcW w:w="419" w:type="dxa"/>
          </w:tcPr>
          <w:p>
            <w:pPr>
              <w:widowControl/>
              <w:jc w:val="right"/>
              <w:outlineLvl w:val="1"/>
              <w:rPr>
                <w:rFonts w:hint="eastAsia" w:ascii="仿宋_GB2312" w:hAnsi="仿宋_GB2312" w:eastAsia="仿宋_GB2312" w:cs="仿宋_GB2312"/>
                <w:color w:val="FF0000"/>
                <w:kern w:val="0"/>
                <w:sz w:val="18"/>
                <w:szCs w:val="18"/>
              </w:rPr>
            </w:pPr>
          </w:p>
        </w:tc>
        <w:tc>
          <w:tcPr>
            <w:tcW w:w="419" w:type="dxa"/>
          </w:tcPr>
          <w:p>
            <w:pPr>
              <w:widowControl/>
              <w:jc w:val="right"/>
              <w:outlineLvl w:val="1"/>
              <w:rPr>
                <w:rFonts w:hint="eastAsia" w:ascii="仿宋_GB2312" w:hAnsi="仿宋_GB2312" w:eastAsia="仿宋_GB2312" w:cs="仿宋_GB2312"/>
                <w:color w:val="FF0000"/>
                <w:kern w:val="0"/>
                <w:sz w:val="18"/>
                <w:szCs w:val="18"/>
              </w:rPr>
            </w:pPr>
          </w:p>
        </w:tc>
        <w:tc>
          <w:tcPr>
            <w:tcW w:w="466" w:type="dxa"/>
            <w:gridSpan w:val="2"/>
          </w:tcPr>
          <w:p>
            <w:pPr>
              <w:widowControl/>
              <w:jc w:val="right"/>
              <w:outlineLvl w:val="1"/>
              <w:rPr>
                <w:rFonts w:hint="eastAsia" w:ascii="仿宋_GB2312" w:hAnsi="仿宋_GB2312" w:eastAsia="仿宋_GB2312" w:cs="仿宋_GB2312"/>
                <w:color w:val="FF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213</w:t>
            </w:r>
          </w:p>
        </w:tc>
        <w:tc>
          <w:tcPr>
            <w:tcW w:w="397" w:type="dxa"/>
          </w:tcPr>
          <w:p>
            <w:pPr>
              <w:widowControl/>
              <w:jc w:val="center"/>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02</w:t>
            </w:r>
          </w:p>
        </w:tc>
        <w:tc>
          <w:tcPr>
            <w:tcW w:w="397" w:type="dxa"/>
          </w:tcPr>
          <w:p>
            <w:pPr>
              <w:widowControl/>
              <w:jc w:val="center"/>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02</w:t>
            </w:r>
          </w:p>
        </w:tc>
        <w:tc>
          <w:tcPr>
            <w:tcW w:w="836" w:type="dxa"/>
            <w:vAlign w:val="center"/>
          </w:tcPr>
          <w:p>
            <w:pPr>
              <w:jc w:val="center"/>
              <w:rPr>
                <w:rFonts w:hint="eastAsia" w:ascii="宋体" w:hAnsi="宋体" w:eastAsia="宋体" w:cs="宋体"/>
                <w:color w:val="000000"/>
                <w:kern w:val="0"/>
                <w:sz w:val="20"/>
                <w:szCs w:val="20"/>
                <w:lang w:val="en-US" w:eastAsia="zh-CN" w:bidi="ar-SA"/>
              </w:rPr>
            </w:pPr>
            <w:r>
              <w:rPr>
                <w:rFonts w:hint="eastAsia" w:ascii="仿宋_GB2312" w:hAnsi="宋体" w:eastAsia="仿宋_GB2312" w:cs="宋体"/>
                <w:color w:val="000000"/>
                <w:sz w:val="18"/>
                <w:szCs w:val="18"/>
                <w:lang w:eastAsia="zh-CN"/>
              </w:rPr>
              <w:t>一般行政管理事务</w:t>
            </w:r>
          </w:p>
        </w:tc>
        <w:tc>
          <w:tcPr>
            <w:tcW w:w="1424" w:type="dxa"/>
            <w:vAlign w:val="center"/>
          </w:tcPr>
          <w:p>
            <w:pPr>
              <w:jc w:val="center"/>
              <w:rPr>
                <w:rFonts w:hint="eastAsia" w:ascii="宋体" w:hAnsi="宋体" w:eastAsia="宋体" w:cs="宋体"/>
                <w:color w:val="000000"/>
                <w:kern w:val="0"/>
                <w:sz w:val="20"/>
                <w:szCs w:val="20"/>
                <w:lang w:val="en-US" w:eastAsia="zh-CN" w:bidi="ar-SA"/>
              </w:rPr>
            </w:pPr>
          </w:p>
        </w:tc>
        <w:tc>
          <w:tcPr>
            <w:tcW w:w="739" w:type="dxa"/>
          </w:tcPr>
          <w:p>
            <w:pPr>
              <w:widowControl/>
              <w:jc w:val="right"/>
              <w:outlineLvl w:val="1"/>
              <w:rPr>
                <w:rFonts w:hint="eastAsia"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val="en-US" w:eastAsia="zh-CN"/>
              </w:rPr>
              <w:t>8</w:t>
            </w:r>
          </w:p>
        </w:tc>
        <w:tc>
          <w:tcPr>
            <w:tcW w:w="563" w:type="dxa"/>
          </w:tcPr>
          <w:p>
            <w:pPr>
              <w:widowControl/>
              <w:jc w:val="right"/>
              <w:outlineLvl w:val="1"/>
              <w:rPr>
                <w:rFonts w:hint="eastAsia" w:ascii="仿宋_GB2312" w:hAnsi="仿宋_GB2312" w:eastAsia="仿宋_GB2312" w:cs="仿宋_GB2312"/>
                <w:color w:val="auto"/>
                <w:kern w:val="0"/>
                <w:sz w:val="18"/>
                <w:szCs w:val="18"/>
              </w:rPr>
            </w:pPr>
          </w:p>
        </w:tc>
        <w:tc>
          <w:tcPr>
            <w:tcW w:w="532" w:type="dxa"/>
            <w:vAlign w:val="top"/>
          </w:tcPr>
          <w:p>
            <w:pPr>
              <w:widowControl/>
              <w:jc w:val="right"/>
              <w:outlineLvl w:val="1"/>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lang w:val="en-US" w:eastAsia="zh-CN"/>
              </w:rPr>
              <w:t>8</w:t>
            </w:r>
          </w:p>
        </w:tc>
        <w:tc>
          <w:tcPr>
            <w:tcW w:w="644" w:type="dxa"/>
          </w:tcPr>
          <w:p>
            <w:pPr>
              <w:widowControl/>
              <w:jc w:val="right"/>
              <w:outlineLvl w:val="1"/>
              <w:rPr>
                <w:rFonts w:hint="eastAsia" w:ascii="仿宋_GB2312" w:hAnsi="仿宋_GB2312" w:eastAsia="仿宋_GB2312" w:cs="仿宋_GB2312"/>
                <w:color w:val="FF0000"/>
                <w:kern w:val="0"/>
                <w:sz w:val="18"/>
                <w:szCs w:val="18"/>
              </w:rPr>
            </w:pPr>
          </w:p>
        </w:tc>
        <w:tc>
          <w:tcPr>
            <w:tcW w:w="644" w:type="dxa"/>
          </w:tcPr>
          <w:p>
            <w:pPr>
              <w:widowControl/>
              <w:jc w:val="right"/>
              <w:outlineLvl w:val="1"/>
              <w:rPr>
                <w:rFonts w:hint="eastAsia" w:ascii="仿宋_GB2312" w:hAnsi="仿宋_GB2312" w:eastAsia="仿宋_GB2312" w:cs="仿宋_GB2312"/>
                <w:color w:val="FF0000"/>
                <w:kern w:val="0"/>
                <w:sz w:val="18"/>
                <w:szCs w:val="18"/>
              </w:rPr>
            </w:pPr>
          </w:p>
        </w:tc>
        <w:tc>
          <w:tcPr>
            <w:tcW w:w="578" w:type="dxa"/>
            <w:gridSpan w:val="2"/>
          </w:tcPr>
          <w:p>
            <w:pPr>
              <w:widowControl/>
              <w:jc w:val="right"/>
              <w:outlineLvl w:val="1"/>
              <w:rPr>
                <w:rFonts w:hint="eastAsia" w:ascii="仿宋_GB2312" w:hAnsi="仿宋_GB2312" w:eastAsia="仿宋_GB2312" w:cs="仿宋_GB2312"/>
                <w:color w:val="FF0000"/>
                <w:kern w:val="0"/>
                <w:sz w:val="18"/>
                <w:szCs w:val="18"/>
              </w:rPr>
            </w:pPr>
          </w:p>
        </w:tc>
        <w:tc>
          <w:tcPr>
            <w:tcW w:w="418" w:type="dxa"/>
          </w:tcPr>
          <w:p>
            <w:pPr>
              <w:widowControl/>
              <w:jc w:val="right"/>
              <w:outlineLvl w:val="1"/>
              <w:rPr>
                <w:rFonts w:hint="eastAsia" w:ascii="仿宋_GB2312" w:hAnsi="仿宋_GB2312" w:eastAsia="仿宋_GB2312" w:cs="仿宋_GB2312"/>
                <w:color w:val="FF0000"/>
                <w:kern w:val="0"/>
                <w:sz w:val="18"/>
                <w:szCs w:val="18"/>
              </w:rPr>
            </w:pPr>
          </w:p>
        </w:tc>
        <w:tc>
          <w:tcPr>
            <w:tcW w:w="578" w:type="dxa"/>
          </w:tcPr>
          <w:p>
            <w:pPr>
              <w:widowControl/>
              <w:jc w:val="right"/>
              <w:outlineLvl w:val="1"/>
              <w:rPr>
                <w:rFonts w:hint="eastAsia" w:ascii="仿宋_GB2312" w:hAnsi="仿宋_GB2312" w:eastAsia="仿宋_GB2312" w:cs="仿宋_GB2312"/>
                <w:color w:val="FF0000"/>
                <w:kern w:val="0"/>
                <w:sz w:val="18"/>
                <w:szCs w:val="18"/>
              </w:rPr>
            </w:pPr>
          </w:p>
        </w:tc>
        <w:tc>
          <w:tcPr>
            <w:tcW w:w="419" w:type="dxa"/>
          </w:tcPr>
          <w:p>
            <w:pPr>
              <w:widowControl/>
              <w:jc w:val="right"/>
              <w:outlineLvl w:val="1"/>
              <w:rPr>
                <w:rFonts w:hint="eastAsia" w:ascii="仿宋_GB2312" w:hAnsi="仿宋_GB2312" w:eastAsia="仿宋_GB2312" w:cs="仿宋_GB2312"/>
                <w:color w:val="FF0000"/>
                <w:kern w:val="0"/>
                <w:sz w:val="18"/>
                <w:szCs w:val="18"/>
              </w:rPr>
            </w:pPr>
          </w:p>
        </w:tc>
        <w:tc>
          <w:tcPr>
            <w:tcW w:w="419" w:type="dxa"/>
          </w:tcPr>
          <w:p>
            <w:pPr>
              <w:widowControl/>
              <w:jc w:val="right"/>
              <w:outlineLvl w:val="1"/>
              <w:rPr>
                <w:rFonts w:hint="eastAsia" w:ascii="仿宋_GB2312" w:hAnsi="仿宋_GB2312" w:eastAsia="仿宋_GB2312" w:cs="仿宋_GB2312"/>
                <w:color w:val="FF0000"/>
                <w:kern w:val="0"/>
                <w:sz w:val="18"/>
                <w:szCs w:val="18"/>
              </w:rPr>
            </w:pPr>
          </w:p>
        </w:tc>
        <w:tc>
          <w:tcPr>
            <w:tcW w:w="466" w:type="dxa"/>
            <w:gridSpan w:val="2"/>
          </w:tcPr>
          <w:p>
            <w:pPr>
              <w:widowControl/>
              <w:jc w:val="right"/>
              <w:outlineLvl w:val="1"/>
              <w:rPr>
                <w:rFonts w:hint="eastAsia" w:ascii="仿宋_GB2312" w:hAnsi="仿宋_GB2312" w:eastAsia="仿宋_GB2312" w:cs="仿宋_GB2312"/>
                <w:color w:val="FF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836" w:type="dxa"/>
          </w:tcPr>
          <w:p>
            <w:pPr>
              <w:widowControl/>
              <w:jc w:val="center"/>
              <w:outlineLvl w:val="1"/>
              <w:rPr>
                <w:rFonts w:hint="eastAsia" w:ascii="仿宋_GB2312" w:hAnsi="仿宋_GB2312" w:eastAsia="仿宋_GB2312" w:cs="仿宋_GB2312"/>
                <w:kern w:val="0"/>
                <w:sz w:val="18"/>
                <w:szCs w:val="18"/>
              </w:rPr>
            </w:pPr>
          </w:p>
        </w:tc>
        <w:tc>
          <w:tcPr>
            <w:tcW w:w="1424" w:type="dxa"/>
          </w:tcPr>
          <w:p>
            <w:pPr>
              <w:widowControl/>
              <w:jc w:val="center"/>
              <w:outlineLvl w:val="1"/>
              <w:rPr>
                <w:rFonts w:hint="eastAsia" w:ascii="仿宋_GB2312" w:hAnsi="仿宋_GB2312" w:eastAsia="仿宋_GB2312" w:cs="仿宋_GB2312"/>
                <w:kern w:val="0"/>
                <w:sz w:val="18"/>
                <w:szCs w:val="18"/>
              </w:rPr>
            </w:pPr>
          </w:p>
        </w:tc>
        <w:tc>
          <w:tcPr>
            <w:tcW w:w="739" w:type="dxa"/>
          </w:tcPr>
          <w:p>
            <w:pPr>
              <w:widowControl/>
              <w:jc w:val="right"/>
              <w:outlineLvl w:val="1"/>
              <w:rPr>
                <w:rFonts w:hint="eastAsia" w:ascii="仿宋_GB2312" w:hAnsi="仿宋_GB2312" w:eastAsia="仿宋_GB2312" w:cs="仿宋_GB2312"/>
                <w:kern w:val="0"/>
                <w:sz w:val="18"/>
                <w:szCs w:val="18"/>
              </w:rPr>
            </w:pPr>
          </w:p>
        </w:tc>
        <w:tc>
          <w:tcPr>
            <w:tcW w:w="563" w:type="dxa"/>
          </w:tcPr>
          <w:p>
            <w:pPr>
              <w:widowControl/>
              <w:jc w:val="right"/>
              <w:outlineLvl w:val="1"/>
              <w:rPr>
                <w:rFonts w:hint="eastAsia" w:ascii="仿宋_GB2312" w:hAnsi="仿宋_GB2312" w:eastAsia="仿宋_GB2312" w:cs="仿宋_GB2312"/>
                <w:kern w:val="0"/>
                <w:sz w:val="18"/>
                <w:szCs w:val="18"/>
              </w:rPr>
            </w:pPr>
          </w:p>
        </w:tc>
        <w:tc>
          <w:tcPr>
            <w:tcW w:w="532" w:type="dxa"/>
          </w:tcPr>
          <w:p>
            <w:pPr>
              <w:widowControl/>
              <w:jc w:val="right"/>
              <w:outlineLvl w:val="1"/>
              <w:rPr>
                <w:rFonts w:hint="eastAsia" w:ascii="仿宋_GB2312" w:hAnsi="仿宋_GB2312" w:eastAsia="仿宋_GB2312" w:cs="仿宋_GB2312"/>
                <w:kern w:val="0"/>
                <w:sz w:val="18"/>
                <w:szCs w:val="18"/>
              </w:rPr>
            </w:pPr>
          </w:p>
        </w:tc>
        <w:tc>
          <w:tcPr>
            <w:tcW w:w="644" w:type="dxa"/>
          </w:tcPr>
          <w:p>
            <w:pPr>
              <w:widowControl/>
              <w:jc w:val="right"/>
              <w:outlineLvl w:val="1"/>
              <w:rPr>
                <w:rFonts w:hint="eastAsia" w:ascii="仿宋_GB2312" w:hAnsi="仿宋_GB2312" w:eastAsia="仿宋_GB2312" w:cs="仿宋_GB2312"/>
                <w:kern w:val="0"/>
                <w:sz w:val="18"/>
                <w:szCs w:val="18"/>
              </w:rPr>
            </w:pPr>
          </w:p>
        </w:tc>
        <w:tc>
          <w:tcPr>
            <w:tcW w:w="644" w:type="dxa"/>
          </w:tcPr>
          <w:p>
            <w:pPr>
              <w:widowControl/>
              <w:jc w:val="right"/>
              <w:outlineLvl w:val="1"/>
              <w:rPr>
                <w:rFonts w:hint="eastAsia" w:ascii="仿宋_GB2312" w:hAnsi="仿宋_GB2312" w:eastAsia="仿宋_GB2312" w:cs="仿宋_GB2312"/>
                <w:kern w:val="0"/>
                <w:sz w:val="18"/>
                <w:szCs w:val="18"/>
              </w:rPr>
            </w:pPr>
          </w:p>
        </w:tc>
        <w:tc>
          <w:tcPr>
            <w:tcW w:w="578" w:type="dxa"/>
            <w:gridSpan w:val="2"/>
          </w:tcPr>
          <w:p>
            <w:pPr>
              <w:widowControl/>
              <w:jc w:val="right"/>
              <w:outlineLvl w:val="1"/>
              <w:rPr>
                <w:rFonts w:hint="eastAsia" w:ascii="仿宋_GB2312" w:hAnsi="仿宋_GB2312" w:eastAsia="仿宋_GB2312" w:cs="仿宋_GB2312"/>
                <w:kern w:val="0"/>
                <w:sz w:val="18"/>
                <w:szCs w:val="18"/>
              </w:rPr>
            </w:pPr>
          </w:p>
        </w:tc>
        <w:tc>
          <w:tcPr>
            <w:tcW w:w="418" w:type="dxa"/>
          </w:tcPr>
          <w:p>
            <w:pPr>
              <w:widowControl/>
              <w:jc w:val="right"/>
              <w:outlineLvl w:val="1"/>
              <w:rPr>
                <w:rFonts w:hint="eastAsia" w:ascii="仿宋_GB2312" w:hAnsi="仿宋_GB2312" w:eastAsia="仿宋_GB2312" w:cs="仿宋_GB2312"/>
                <w:kern w:val="0"/>
                <w:sz w:val="18"/>
                <w:szCs w:val="18"/>
              </w:rPr>
            </w:pPr>
          </w:p>
        </w:tc>
        <w:tc>
          <w:tcPr>
            <w:tcW w:w="578" w:type="dxa"/>
          </w:tcPr>
          <w:p>
            <w:pPr>
              <w:widowControl/>
              <w:jc w:val="right"/>
              <w:outlineLvl w:val="1"/>
              <w:rPr>
                <w:rFonts w:hint="eastAsia" w:ascii="仿宋_GB2312" w:hAnsi="仿宋_GB2312" w:eastAsia="仿宋_GB2312" w:cs="仿宋_GB2312"/>
                <w:kern w:val="0"/>
                <w:sz w:val="18"/>
                <w:szCs w:val="18"/>
              </w:rPr>
            </w:pPr>
          </w:p>
        </w:tc>
        <w:tc>
          <w:tcPr>
            <w:tcW w:w="419" w:type="dxa"/>
          </w:tcPr>
          <w:p>
            <w:pPr>
              <w:widowControl/>
              <w:jc w:val="right"/>
              <w:outlineLvl w:val="1"/>
              <w:rPr>
                <w:rFonts w:hint="eastAsia" w:ascii="仿宋_GB2312" w:hAnsi="仿宋_GB2312" w:eastAsia="仿宋_GB2312" w:cs="仿宋_GB2312"/>
                <w:kern w:val="0"/>
                <w:sz w:val="18"/>
                <w:szCs w:val="18"/>
              </w:rPr>
            </w:pPr>
          </w:p>
        </w:tc>
        <w:tc>
          <w:tcPr>
            <w:tcW w:w="419" w:type="dxa"/>
          </w:tcPr>
          <w:p>
            <w:pPr>
              <w:widowControl/>
              <w:jc w:val="right"/>
              <w:outlineLvl w:val="1"/>
              <w:rPr>
                <w:rFonts w:hint="eastAsia" w:ascii="仿宋_GB2312" w:hAnsi="仿宋_GB2312" w:eastAsia="仿宋_GB2312" w:cs="仿宋_GB2312"/>
                <w:kern w:val="0"/>
                <w:sz w:val="18"/>
                <w:szCs w:val="18"/>
              </w:rPr>
            </w:pPr>
          </w:p>
        </w:tc>
        <w:tc>
          <w:tcPr>
            <w:tcW w:w="466" w:type="dxa"/>
            <w:gridSpan w:val="2"/>
          </w:tcPr>
          <w:p>
            <w:pPr>
              <w:widowControl/>
              <w:jc w:val="right"/>
              <w:outlineLvl w:val="1"/>
              <w:rPr>
                <w:rFonts w:hint="eastAsia" w:ascii="仿宋_GB2312" w:hAnsi="仿宋_GB2312" w:eastAsia="仿宋_GB2312" w:cs="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836" w:type="dxa"/>
          </w:tcPr>
          <w:p>
            <w:pPr>
              <w:widowControl/>
              <w:jc w:val="center"/>
              <w:outlineLvl w:val="1"/>
              <w:rPr>
                <w:rFonts w:hint="eastAsia" w:ascii="仿宋_GB2312" w:hAnsi="仿宋_GB2312" w:eastAsia="仿宋_GB2312" w:cs="仿宋_GB2312"/>
                <w:kern w:val="0"/>
                <w:sz w:val="18"/>
                <w:szCs w:val="18"/>
              </w:rPr>
            </w:pPr>
          </w:p>
        </w:tc>
        <w:tc>
          <w:tcPr>
            <w:tcW w:w="1424" w:type="dxa"/>
          </w:tcPr>
          <w:p>
            <w:pPr>
              <w:widowControl/>
              <w:jc w:val="center"/>
              <w:outlineLvl w:val="1"/>
              <w:rPr>
                <w:rFonts w:hint="eastAsia" w:ascii="仿宋_GB2312" w:hAnsi="仿宋_GB2312" w:eastAsia="仿宋_GB2312" w:cs="仿宋_GB2312"/>
                <w:kern w:val="0"/>
                <w:sz w:val="18"/>
                <w:szCs w:val="18"/>
              </w:rPr>
            </w:pPr>
          </w:p>
        </w:tc>
        <w:tc>
          <w:tcPr>
            <w:tcW w:w="739" w:type="dxa"/>
          </w:tcPr>
          <w:p>
            <w:pPr>
              <w:widowControl/>
              <w:jc w:val="right"/>
              <w:outlineLvl w:val="1"/>
              <w:rPr>
                <w:rFonts w:hint="eastAsia" w:ascii="仿宋_GB2312" w:hAnsi="仿宋_GB2312" w:eastAsia="仿宋_GB2312" w:cs="仿宋_GB2312"/>
                <w:kern w:val="0"/>
                <w:sz w:val="18"/>
                <w:szCs w:val="18"/>
              </w:rPr>
            </w:pPr>
          </w:p>
        </w:tc>
        <w:tc>
          <w:tcPr>
            <w:tcW w:w="563" w:type="dxa"/>
          </w:tcPr>
          <w:p>
            <w:pPr>
              <w:widowControl/>
              <w:jc w:val="right"/>
              <w:outlineLvl w:val="1"/>
              <w:rPr>
                <w:rFonts w:hint="eastAsia" w:ascii="仿宋_GB2312" w:hAnsi="仿宋_GB2312" w:eastAsia="仿宋_GB2312" w:cs="仿宋_GB2312"/>
                <w:kern w:val="0"/>
                <w:sz w:val="18"/>
                <w:szCs w:val="18"/>
              </w:rPr>
            </w:pPr>
          </w:p>
        </w:tc>
        <w:tc>
          <w:tcPr>
            <w:tcW w:w="532" w:type="dxa"/>
          </w:tcPr>
          <w:p>
            <w:pPr>
              <w:widowControl/>
              <w:jc w:val="right"/>
              <w:outlineLvl w:val="1"/>
              <w:rPr>
                <w:rFonts w:hint="eastAsia" w:ascii="仿宋_GB2312" w:hAnsi="仿宋_GB2312" w:eastAsia="仿宋_GB2312" w:cs="仿宋_GB2312"/>
                <w:kern w:val="0"/>
                <w:sz w:val="18"/>
                <w:szCs w:val="18"/>
              </w:rPr>
            </w:pPr>
          </w:p>
        </w:tc>
        <w:tc>
          <w:tcPr>
            <w:tcW w:w="644" w:type="dxa"/>
          </w:tcPr>
          <w:p>
            <w:pPr>
              <w:widowControl/>
              <w:jc w:val="right"/>
              <w:outlineLvl w:val="1"/>
              <w:rPr>
                <w:rFonts w:hint="eastAsia" w:ascii="仿宋_GB2312" w:hAnsi="仿宋_GB2312" w:eastAsia="仿宋_GB2312" w:cs="仿宋_GB2312"/>
                <w:kern w:val="0"/>
                <w:sz w:val="18"/>
                <w:szCs w:val="18"/>
              </w:rPr>
            </w:pPr>
          </w:p>
        </w:tc>
        <w:tc>
          <w:tcPr>
            <w:tcW w:w="644" w:type="dxa"/>
          </w:tcPr>
          <w:p>
            <w:pPr>
              <w:widowControl/>
              <w:jc w:val="right"/>
              <w:outlineLvl w:val="1"/>
              <w:rPr>
                <w:rFonts w:hint="eastAsia" w:ascii="仿宋_GB2312" w:hAnsi="仿宋_GB2312" w:eastAsia="仿宋_GB2312" w:cs="仿宋_GB2312"/>
                <w:kern w:val="0"/>
                <w:sz w:val="18"/>
                <w:szCs w:val="18"/>
              </w:rPr>
            </w:pPr>
          </w:p>
        </w:tc>
        <w:tc>
          <w:tcPr>
            <w:tcW w:w="578" w:type="dxa"/>
            <w:gridSpan w:val="2"/>
          </w:tcPr>
          <w:p>
            <w:pPr>
              <w:widowControl/>
              <w:jc w:val="right"/>
              <w:outlineLvl w:val="1"/>
              <w:rPr>
                <w:rFonts w:hint="eastAsia" w:ascii="仿宋_GB2312" w:hAnsi="仿宋_GB2312" w:eastAsia="仿宋_GB2312" w:cs="仿宋_GB2312"/>
                <w:kern w:val="0"/>
                <w:sz w:val="18"/>
                <w:szCs w:val="18"/>
              </w:rPr>
            </w:pPr>
          </w:p>
        </w:tc>
        <w:tc>
          <w:tcPr>
            <w:tcW w:w="418" w:type="dxa"/>
          </w:tcPr>
          <w:p>
            <w:pPr>
              <w:widowControl/>
              <w:jc w:val="right"/>
              <w:outlineLvl w:val="1"/>
              <w:rPr>
                <w:rFonts w:hint="eastAsia" w:ascii="仿宋_GB2312" w:hAnsi="仿宋_GB2312" w:eastAsia="仿宋_GB2312" w:cs="仿宋_GB2312"/>
                <w:kern w:val="0"/>
                <w:sz w:val="18"/>
                <w:szCs w:val="18"/>
              </w:rPr>
            </w:pPr>
          </w:p>
        </w:tc>
        <w:tc>
          <w:tcPr>
            <w:tcW w:w="578" w:type="dxa"/>
          </w:tcPr>
          <w:p>
            <w:pPr>
              <w:widowControl/>
              <w:jc w:val="right"/>
              <w:outlineLvl w:val="1"/>
              <w:rPr>
                <w:rFonts w:hint="eastAsia" w:ascii="仿宋_GB2312" w:hAnsi="仿宋_GB2312" w:eastAsia="仿宋_GB2312" w:cs="仿宋_GB2312"/>
                <w:kern w:val="0"/>
                <w:sz w:val="18"/>
                <w:szCs w:val="18"/>
              </w:rPr>
            </w:pPr>
          </w:p>
        </w:tc>
        <w:tc>
          <w:tcPr>
            <w:tcW w:w="419" w:type="dxa"/>
          </w:tcPr>
          <w:p>
            <w:pPr>
              <w:widowControl/>
              <w:jc w:val="right"/>
              <w:outlineLvl w:val="1"/>
              <w:rPr>
                <w:rFonts w:hint="eastAsia" w:ascii="仿宋_GB2312" w:hAnsi="仿宋_GB2312" w:eastAsia="仿宋_GB2312" w:cs="仿宋_GB2312"/>
                <w:kern w:val="0"/>
                <w:sz w:val="18"/>
                <w:szCs w:val="18"/>
              </w:rPr>
            </w:pPr>
          </w:p>
        </w:tc>
        <w:tc>
          <w:tcPr>
            <w:tcW w:w="419" w:type="dxa"/>
          </w:tcPr>
          <w:p>
            <w:pPr>
              <w:widowControl/>
              <w:jc w:val="right"/>
              <w:outlineLvl w:val="1"/>
              <w:rPr>
                <w:rFonts w:hint="eastAsia" w:ascii="仿宋_GB2312" w:hAnsi="仿宋_GB2312" w:eastAsia="仿宋_GB2312" w:cs="仿宋_GB2312"/>
                <w:kern w:val="0"/>
                <w:sz w:val="18"/>
                <w:szCs w:val="18"/>
              </w:rPr>
            </w:pPr>
          </w:p>
        </w:tc>
        <w:tc>
          <w:tcPr>
            <w:tcW w:w="466" w:type="dxa"/>
            <w:gridSpan w:val="2"/>
          </w:tcPr>
          <w:p>
            <w:pPr>
              <w:widowControl/>
              <w:jc w:val="right"/>
              <w:outlineLvl w:val="1"/>
              <w:rPr>
                <w:rFonts w:hint="eastAsia" w:ascii="仿宋_GB2312" w:hAnsi="仿宋_GB2312" w:eastAsia="仿宋_GB2312" w:cs="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836" w:type="dxa"/>
          </w:tcPr>
          <w:p>
            <w:pPr>
              <w:widowControl/>
              <w:jc w:val="center"/>
              <w:outlineLvl w:val="1"/>
              <w:rPr>
                <w:rFonts w:hint="eastAsia" w:ascii="仿宋_GB2312" w:hAnsi="仿宋_GB2312" w:eastAsia="仿宋_GB2312" w:cs="仿宋_GB2312"/>
                <w:kern w:val="0"/>
                <w:sz w:val="18"/>
                <w:szCs w:val="18"/>
              </w:rPr>
            </w:pPr>
          </w:p>
        </w:tc>
        <w:tc>
          <w:tcPr>
            <w:tcW w:w="1424" w:type="dxa"/>
          </w:tcPr>
          <w:p>
            <w:pPr>
              <w:widowControl/>
              <w:jc w:val="center"/>
              <w:outlineLvl w:val="1"/>
              <w:rPr>
                <w:rFonts w:hint="eastAsia" w:ascii="仿宋_GB2312" w:hAnsi="仿宋_GB2312" w:eastAsia="仿宋_GB2312" w:cs="仿宋_GB2312"/>
                <w:kern w:val="0"/>
                <w:sz w:val="18"/>
                <w:szCs w:val="18"/>
              </w:rPr>
            </w:pPr>
          </w:p>
        </w:tc>
        <w:tc>
          <w:tcPr>
            <w:tcW w:w="739" w:type="dxa"/>
          </w:tcPr>
          <w:p>
            <w:pPr>
              <w:widowControl/>
              <w:jc w:val="right"/>
              <w:outlineLvl w:val="1"/>
              <w:rPr>
                <w:rFonts w:hint="eastAsia" w:ascii="仿宋_GB2312" w:hAnsi="仿宋_GB2312" w:eastAsia="仿宋_GB2312" w:cs="仿宋_GB2312"/>
                <w:kern w:val="0"/>
                <w:sz w:val="18"/>
                <w:szCs w:val="18"/>
              </w:rPr>
            </w:pPr>
          </w:p>
        </w:tc>
        <w:tc>
          <w:tcPr>
            <w:tcW w:w="563" w:type="dxa"/>
          </w:tcPr>
          <w:p>
            <w:pPr>
              <w:widowControl/>
              <w:jc w:val="right"/>
              <w:outlineLvl w:val="1"/>
              <w:rPr>
                <w:rFonts w:hint="eastAsia" w:ascii="仿宋_GB2312" w:hAnsi="仿宋_GB2312" w:eastAsia="仿宋_GB2312" w:cs="仿宋_GB2312"/>
                <w:kern w:val="0"/>
                <w:sz w:val="18"/>
                <w:szCs w:val="18"/>
              </w:rPr>
            </w:pPr>
          </w:p>
        </w:tc>
        <w:tc>
          <w:tcPr>
            <w:tcW w:w="532" w:type="dxa"/>
          </w:tcPr>
          <w:p>
            <w:pPr>
              <w:widowControl/>
              <w:jc w:val="right"/>
              <w:outlineLvl w:val="1"/>
              <w:rPr>
                <w:rFonts w:hint="eastAsia" w:ascii="仿宋_GB2312" w:hAnsi="仿宋_GB2312" w:eastAsia="仿宋_GB2312" w:cs="仿宋_GB2312"/>
                <w:kern w:val="0"/>
                <w:sz w:val="18"/>
                <w:szCs w:val="18"/>
              </w:rPr>
            </w:pPr>
          </w:p>
        </w:tc>
        <w:tc>
          <w:tcPr>
            <w:tcW w:w="644" w:type="dxa"/>
          </w:tcPr>
          <w:p>
            <w:pPr>
              <w:widowControl/>
              <w:jc w:val="right"/>
              <w:outlineLvl w:val="1"/>
              <w:rPr>
                <w:rFonts w:hint="eastAsia" w:ascii="仿宋_GB2312" w:hAnsi="仿宋_GB2312" w:eastAsia="仿宋_GB2312" w:cs="仿宋_GB2312"/>
                <w:kern w:val="0"/>
                <w:sz w:val="18"/>
                <w:szCs w:val="18"/>
              </w:rPr>
            </w:pPr>
          </w:p>
        </w:tc>
        <w:tc>
          <w:tcPr>
            <w:tcW w:w="644" w:type="dxa"/>
          </w:tcPr>
          <w:p>
            <w:pPr>
              <w:widowControl/>
              <w:jc w:val="right"/>
              <w:outlineLvl w:val="1"/>
              <w:rPr>
                <w:rFonts w:hint="eastAsia" w:ascii="仿宋_GB2312" w:hAnsi="仿宋_GB2312" w:eastAsia="仿宋_GB2312" w:cs="仿宋_GB2312"/>
                <w:kern w:val="0"/>
                <w:sz w:val="18"/>
                <w:szCs w:val="18"/>
              </w:rPr>
            </w:pPr>
          </w:p>
        </w:tc>
        <w:tc>
          <w:tcPr>
            <w:tcW w:w="578" w:type="dxa"/>
            <w:gridSpan w:val="2"/>
          </w:tcPr>
          <w:p>
            <w:pPr>
              <w:widowControl/>
              <w:jc w:val="right"/>
              <w:outlineLvl w:val="1"/>
              <w:rPr>
                <w:rFonts w:hint="eastAsia" w:ascii="仿宋_GB2312" w:hAnsi="仿宋_GB2312" w:eastAsia="仿宋_GB2312" w:cs="仿宋_GB2312"/>
                <w:kern w:val="0"/>
                <w:sz w:val="18"/>
                <w:szCs w:val="18"/>
              </w:rPr>
            </w:pPr>
          </w:p>
        </w:tc>
        <w:tc>
          <w:tcPr>
            <w:tcW w:w="418" w:type="dxa"/>
          </w:tcPr>
          <w:p>
            <w:pPr>
              <w:widowControl/>
              <w:jc w:val="right"/>
              <w:outlineLvl w:val="1"/>
              <w:rPr>
                <w:rFonts w:hint="eastAsia" w:ascii="仿宋_GB2312" w:hAnsi="仿宋_GB2312" w:eastAsia="仿宋_GB2312" w:cs="仿宋_GB2312"/>
                <w:kern w:val="0"/>
                <w:sz w:val="18"/>
                <w:szCs w:val="18"/>
              </w:rPr>
            </w:pPr>
          </w:p>
        </w:tc>
        <w:tc>
          <w:tcPr>
            <w:tcW w:w="578" w:type="dxa"/>
          </w:tcPr>
          <w:p>
            <w:pPr>
              <w:widowControl/>
              <w:jc w:val="right"/>
              <w:outlineLvl w:val="1"/>
              <w:rPr>
                <w:rFonts w:hint="eastAsia" w:ascii="仿宋_GB2312" w:hAnsi="仿宋_GB2312" w:eastAsia="仿宋_GB2312" w:cs="仿宋_GB2312"/>
                <w:kern w:val="0"/>
                <w:sz w:val="18"/>
                <w:szCs w:val="18"/>
              </w:rPr>
            </w:pPr>
          </w:p>
        </w:tc>
        <w:tc>
          <w:tcPr>
            <w:tcW w:w="419" w:type="dxa"/>
          </w:tcPr>
          <w:p>
            <w:pPr>
              <w:widowControl/>
              <w:jc w:val="right"/>
              <w:outlineLvl w:val="1"/>
              <w:rPr>
                <w:rFonts w:hint="eastAsia" w:ascii="仿宋_GB2312" w:hAnsi="仿宋_GB2312" w:eastAsia="仿宋_GB2312" w:cs="仿宋_GB2312"/>
                <w:kern w:val="0"/>
                <w:sz w:val="18"/>
                <w:szCs w:val="18"/>
              </w:rPr>
            </w:pPr>
          </w:p>
        </w:tc>
        <w:tc>
          <w:tcPr>
            <w:tcW w:w="419" w:type="dxa"/>
          </w:tcPr>
          <w:p>
            <w:pPr>
              <w:widowControl/>
              <w:jc w:val="right"/>
              <w:outlineLvl w:val="1"/>
              <w:rPr>
                <w:rFonts w:hint="eastAsia" w:ascii="仿宋_GB2312" w:hAnsi="仿宋_GB2312" w:eastAsia="仿宋_GB2312" w:cs="仿宋_GB2312"/>
                <w:kern w:val="0"/>
                <w:sz w:val="18"/>
                <w:szCs w:val="18"/>
              </w:rPr>
            </w:pPr>
          </w:p>
        </w:tc>
        <w:tc>
          <w:tcPr>
            <w:tcW w:w="466" w:type="dxa"/>
            <w:gridSpan w:val="2"/>
          </w:tcPr>
          <w:p>
            <w:pPr>
              <w:widowControl/>
              <w:jc w:val="right"/>
              <w:outlineLvl w:val="1"/>
              <w:rPr>
                <w:rFonts w:hint="eastAsia" w:ascii="仿宋_GB2312" w:hAnsi="仿宋_GB2312" w:eastAsia="仿宋_GB2312" w:cs="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397" w:type="dxa"/>
          </w:tcPr>
          <w:p>
            <w:pPr>
              <w:widowControl/>
              <w:jc w:val="center"/>
              <w:outlineLvl w:val="1"/>
              <w:rPr>
                <w:rFonts w:hint="eastAsia" w:ascii="仿宋_GB2312" w:hAnsi="仿宋_GB2312" w:eastAsia="仿宋_GB2312" w:cs="仿宋_GB2312"/>
                <w:kern w:val="0"/>
                <w:sz w:val="18"/>
                <w:szCs w:val="18"/>
              </w:rPr>
            </w:pPr>
          </w:p>
        </w:tc>
        <w:tc>
          <w:tcPr>
            <w:tcW w:w="836" w:type="dxa"/>
          </w:tcPr>
          <w:p>
            <w:pPr>
              <w:widowControl/>
              <w:jc w:val="center"/>
              <w:outlineLvl w:val="1"/>
              <w:rPr>
                <w:rFonts w:hint="eastAsia" w:ascii="仿宋_GB2312" w:hAnsi="仿宋_GB2312" w:eastAsia="仿宋_GB2312" w:cs="仿宋_GB2312"/>
                <w:kern w:val="0"/>
                <w:sz w:val="18"/>
                <w:szCs w:val="18"/>
              </w:rPr>
            </w:pPr>
          </w:p>
        </w:tc>
        <w:tc>
          <w:tcPr>
            <w:tcW w:w="1424" w:type="dxa"/>
            <w:vAlign w:val="center"/>
          </w:tcPr>
          <w:p>
            <w:pPr>
              <w:widowControl/>
              <w:jc w:val="center"/>
              <w:outlineLvl w:val="1"/>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18"/>
                <w:szCs w:val="18"/>
              </w:rPr>
              <w:t>合 计</w:t>
            </w:r>
          </w:p>
        </w:tc>
        <w:tc>
          <w:tcPr>
            <w:tcW w:w="739" w:type="dxa"/>
            <w:vAlign w:val="center"/>
          </w:tcPr>
          <w:p>
            <w:pPr>
              <w:widowControl/>
              <w:jc w:val="right"/>
              <w:outlineLvl w:val="1"/>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56</w:t>
            </w:r>
          </w:p>
        </w:tc>
        <w:tc>
          <w:tcPr>
            <w:tcW w:w="563" w:type="dxa"/>
          </w:tcPr>
          <w:p>
            <w:pPr>
              <w:widowControl/>
              <w:jc w:val="right"/>
              <w:outlineLvl w:val="1"/>
              <w:rPr>
                <w:rFonts w:hint="eastAsia" w:ascii="仿宋_GB2312" w:hAnsi="仿宋_GB2312" w:eastAsia="仿宋_GB2312" w:cs="仿宋_GB2312"/>
                <w:kern w:val="0"/>
                <w:sz w:val="18"/>
                <w:szCs w:val="18"/>
              </w:rPr>
            </w:pPr>
          </w:p>
        </w:tc>
        <w:tc>
          <w:tcPr>
            <w:tcW w:w="532" w:type="dxa"/>
          </w:tcPr>
          <w:p>
            <w:pPr>
              <w:widowControl/>
              <w:jc w:val="right"/>
              <w:outlineLvl w:val="1"/>
              <w:rPr>
                <w:rFonts w:hint="default" w:ascii="仿宋_GB2312" w:hAnsi="仿宋_GB2312" w:eastAsia="仿宋_GB2312" w:cs="仿宋_GB2312"/>
                <w:kern w:val="0"/>
                <w:sz w:val="18"/>
                <w:szCs w:val="18"/>
                <w:lang w:val="en-US" w:eastAsia="zh-CN"/>
              </w:rPr>
            </w:pPr>
            <w:r>
              <w:rPr>
                <w:rFonts w:hint="default" w:ascii="仿宋_GB2312" w:hAnsi="仿宋_GB2312" w:eastAsia="仿宋_GB2312" w:cs="仿宋_GB2312"/>
                <w:kern w:val="0"/>
                <w:sz w:val="18"/>
                <w:szCs w:val="18"/>
                <w:lang w:val="en-US" w:eastAsia="zh-CN"/>
              </w:rPr>
              <w:t>56</w:t>
            </w:r>
          </w:p>
        </w:tc>
        <w:tc>
          <w:tcPr>
            <w:tcW w:w="644" w:type="dxa"/>
          </w:tcPr>
          <w:p>
            <w:pPr>
              <w:widowControl/>
              <w:jc w:val="right"/>
              <w:outlineLvl w:val="1"/>
              <w:rPr>
                <w:rFonts w:hint="eastAsia" w:ascii="仿宋_GB2312" w:hAnsi="仿宋_GB2312" w:eastAsia="仿宋_GB2312" w:cs="仿宋_GB2312"/>
                <w:kern w:val="0"/>
                <w:sz w:val="18"/>
                <w:szCs w:val="18"/>
              </w:rPr>
            </w:pPr>
          </w:p>
        </w:tc>
        <w:tc>
          <w:tcPr>
            <w:tcW w:w="644" w:type="dxa"/>
          </w:tcPr>
          <w:p>
            <w:pPr>
              <w:widowControl/>
              <w:jc w:val="right"/>
              <w:outlineLvl w:val="1"/>
              <w:rPr>
                <w:rFonts w:hint="eastAsia" w:ascii="仿宋_GB2312" w:hAnsi="仿宋_GB2312" w:eastAsia="仿宋_GB2312" w:cs="仿宋_GB2312"/>
                <w:kern w:val="0"/>
                <w:sz w:val="18"/>
                <w:szCs w:val="18"/>
              </w:rPr>
            </w:pPr>
          </w:p>
        </w:tc>
        <w:tc>
          <w:tcPr>
            <w:tcW w:w="578" w:type="dxa"/>
            <w:gridSpan w:val="2"/>
          </w:tcPr>
          <w:p>
            <w:pPr>
              <w:widowControl/>
              <w:jc w:val="right"/>
              <w:outlineLvl w:val="1"/>
              <w:rPr>
                <w:rFonts w:hint="eastAsia" w:ascii="仿宋_GB2312" w:hAnsi="仿宋_GB2312" w:eastAsia="仿宋_GB2312" w:cs="仿宋_GB2312"/>
                <w:kern w:val="0"/>
                <w:sz w:val="18"/>
                <w:szCs w:val="18"/>
              </w:rPr>
            </w:pPr>
          </w:p>
        </w:tc>
        <w:tc>
          <w:tcPr>
            <w:tcW w:w="418" w:type="dxa"/>
          </w:tcPr>
          <w:p>
            <w:pPr>
              <w:widowControl/>
              <w:jc w:val="right"/>
              <w:outlineLvl w:val="1"/>
              <w:rPr>
                <w:rFonts w:hint="eastAsia" w:ascii="仿宋_GB2312" w:hAnsi="仿宋_GB2312" w:eastAsia="仿宋_GB2312" w:cs="仿宋_GB2312"/>
                <w:kern w:val="0"/>
                <w:sz w:val="18"/>
                <w:szCs w:val="18"/>
              </w:rPr>
            </w:pPr>
          </w:p>
        </w:tc>
        <w:tc>
          <w:tcPr>
            <w:tcW w:w="578" w:type="dxa"/>
          </w:tcPr>
          <w:p>
            <w:pPr>
              <w:widowControl/>
              <w:jc w:val="right"/>
              <w:outlineLvl w:val="1"/>
              <w:rPr>
                <w:rFonts w:hint="eastAsia" w:ascii="仿宋_GB2312" w:hAnsi="仿宋_GB2312" w:eastAsia="仿宋_GB2312" w:cs="仿宋_GB2312"/>
                <w:kern w:val="0"/>
                <w:sz w:val="18"/>
                <w:szCs w:val="18"/>
              </w:rPr>
            </w:pPr>
          </w:p>
        </w:tc>
        <w:tc>
          <w:tcPr>
            <w:tcW w:w="419" w:type="dxa"/>
          </w:tcPr>
          <w:p>
            <w:pPr>
              <w:widowControl/>
              <w:jc w:val="right"/>
              <w:outlineLvl w:val="1"/>
              <w:rPr>
                <w:rFonts w:hint="eastAsia" w:ascii="仿宋_GB2312" w:hAnsi="仿宋_GB2312" w:eastAsia="仿宋_GB2312" w:cs="仿宋_GB2312"/>
                <w:kern w:val="0"/>
                <w:sz w:val="18"/>
                <w:szCs w:val="18"/>
              </w:rPr>
            </w:pPr>
          </w:p>
        </w:tc>
        <w:tc>
          <w:tcPr>
            <w:tcW w:w="419" w:type="dxa"/>
          </w:tcPr>
          <w:p>
            <w:pPr>
              <w:widowControl/>
              <w:jc w:val="right"/>
              <w:outlineLvl w:val="1"/>
              <w:rPr>
                <w:rFonts w:hint="eastAsia" w:ascii="仿宋_GB2312" w:hAnsi="仿宋_GB2312" w:eastAsia="仿宋_GB2312" w:cs="仿宋_GB2312"/>
                <w:kern w:val="0"/>
                <w:sz w:val="18"/>
                <w:szCs w:val="18"/>
              </w:rPr>
            </w:pPr>
          </w:p>
        </w:tc>
        <w:tc>
          <w:tcPr>
            <w:tcW w:w="466" w:type="dxa"/>
            <w:gridSpan w:val="2"/>
          </w:tcPr>
          <w:p>
            <w:pPr>
              <w:widowControl/>
              <w:jc w:val="right"/>
              <w:outlineLvl w:val="1"/>
              <w:rPr>
                <w:rFonts w:hint="eastAsia" w:ascii="仿宋_GB2312" w:hAnsi="仿宋_GB2312" w:eastAsia="仿宋_GB2312" w:cs="仿宋_GB2312"/>
                <w:kern w:val="0"/>
                <w:sz w:val="18"/>
                <w:szCs w:val="18"/>
              </w:rPr>
            </w:pP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p>
    <w:p>
      <w:pPr>
        <w:pStyle w:val="2"/>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cs="宋体"/>
          <w:color w:val="000000"/>
          <w:kern w:val="0"/>
          <w:sz w:val="24"/>
          <w:highlight w:val="none"/>
          <w:lang w:eastAsia="zh-CN"/>
        </w:rPr>
        <w:t>：</w:t>
      </w:r>
      <w:r>
        <w:rPr>
          <w:rFonts w:hint="eastAsia" w:ascii="仿宋_GB2312" w:hAnsi="宋体" w:eastAsia="仿宋_GB2312"/>
          <w:kern w:val="0"/>
          <w:sz w:val="24"/>
          <w:highlight w:val="none"/>
        </w:rPr>
        <w:t>昌吉州</w:t>
      </w:r>
      <w:r>
        <w:rPr>
          <w:rFonts w:hint="eastAsia" w:ascii="仿宋_GB2312" w:hAnsi="宋体" w:eastAsia="仿宋_GB2312"/>
          <w:kern w:val="0"/>
          <w:sz w:val="24"/>
          <w:highlight w:val="none"/>
          <w:lang w:eastAsia="zh-CN"/>
        </w:rPr>
        <w:t>林业和草原局</w:t>
      </w:r>
      <w:r>
        <w:rPr>
          <w:rFonts w:hint="eastAsia" w:ascii="仿宋_GB2312" w:hAnsi="宋体" w:eastAsia="仿宋_GB2312" w:cs="宋体"/>
          <w:color w:val="000000"/>
          <w:kern w:val="0"/>
          <w:sz w:val="24"/>
          <w:highlight w:val="none"/>
        </w:rPr>
        <w:t xml:space="preserve"> </w:t>
      </w:r>
      <w:r>
        <w:rPr>
          <w:rFonts w:hint="eastAsia"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 xml:space="preserve"> 单位：万元                                      </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highlight w:val="none"/>
              </w:rPr>
            </w:pPr>
          </w:p>
        </w:tc>
        <w:tc>
          <w:tcPr>
            <w:tcW w:w="1417"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4"/>
                <w:highlight w:val="none"/>
                <w:lang w:val="en-US"/>
              </w:rPr>
            </w:pPr>
          </w:p>
        </w:tc>
        <w:tc>
          <w:tcPr>
            <w:tcW w:w="1559"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p>
        </w:tc>
        <w:tc>
          <w:tcPr>
            <w:tcW w:w="171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hint="eastAsia" w:ascii="仿宋_GB2312" w:hAnsi="宋体" w:eastAsia="仿宋_GB2312"/>
          <w:b/>
          <w:kern w:val="0"/>
          <w:sz w:val="28"/>
          <w:szCs w:val="32"/>
          <w:highlight w:val="none"/>
        </w:rPr>
      </w:pPr>
    </w:p>
    <w:p>
      <w:pPr>
        <w:widowControl/>
        <w:outlineLvl w:val="1"/>
        <w:rPr>
          <w:rFonts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w:t>
      </w:r>
      <w:r>
        <w:rPr>
          <w:rFonts w:hint="eastAsia" w:ascii="仿宋_GB2312" w:hAnsi="宋体" w:eastAsia="仿宋_GB2312" w:cs="宋体"/>
          <w:b/>
          <w:sz w:val="28"/>
          <w:szCs w:val="28"/>
          <w:highlight w:val="none"/>
        </w:rPr>
        <w:t>我单位无“三公”经费预算，此表为空表</w:t>
      </w:r>
      <w:r>
        <w:rPr>
          <w:rFonts w:hint="eastAsia" w:ascii="仿宋_GB2312" w:hAnsi="宋体" w:eastAsia="仿宋_GB2312"/>
          <w:b/>
          <w:kern w:val="0"/>
          <w:sz w:val="28"/>
          <w:szCs w:val="32"/>
          <w:highlight w:val="none"/>
        </w:rPr>
        <w:t>。</w:t>
      </w: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pStyle w:val="2"/>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编制部门：昌吉州</w:t>
      </w:r>
      <w:r>
        <w:rPr>
          <w:rFonts w:hint="eastAsia" w:ascii="仿宋_GB2312" w:hAnsi="宋体" w:eastAsia="仿宋_GB2312"/>
          <w:kern w:val="0"/>
          <w:sz w:val="24"/>
          <w:highlight w:val="none"/>
          <w:lang w:eastAsia="zh-CN"/>
        </w:rPr>
        <w:t>林业和草原局</w:t>
      </w:r>
      <w:r>
        <w:rPr>
          <w:rFonts w:hint="eastAsia"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 xml:space="preserve">单位：万元                                             </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32"/>
                <w:szCs w:val="32"/>
                <w:highlight w:val="none"/>
                <w:lang w:val="en-US" w:eastAsia="zh-CN"/>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32"/>
                <w:szCs w:val="32"/>
                <w:highlight w:val="none"/>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32"/>
                <w:szCs w:val="32"/>
                <w:highlight w:val="none"/>
                <w:lang w:val="en-US" w:eastAsia="zh-CN"/>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32"/>
                <w:szCs w:val="32"/>
                <w:highlight w:val="none"/>
                <w:lang w:val="en-US" w:eastAsia="zh-CN"/>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32"/>
                <w:szCs w:val="32"/>
                <w:highlight w:val="none"/>
                <w:lang w:val="en-US" w:eastAsia="zh-CN"/>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32"/>
                <w:szCs w:val="32"/>
                <w:highlight w:val="none"/>
                <w:lang w:val="en-US" w:eastAsia="zh-CN"/>
              </w:rPr>
            </w:pPr>
          </w:p>
        </w:tc>
      </w:tr>
    </w:tbl>
    <w:p>
      <w:pPr>
        <w:widowControl/>
        <w:spacing w:line="280" w:lineRule="exact"/>
        <w:outlineLvl w:val="1"/>
        <w:rPr>
          <w:rFonts w:hint="eastAsia" w:ascii="仿宋_GB2312" w:hAnsi="宋体" w:eastAsia="仿宋_GB2312"/>
          <w:b/>
          <w:kern w:val="0"/>
          <w:sz w:val="28"/>
          <w:szCs w:val="32"/>
          <w:highlight w:val="none"/>
        </w:rPr>
      </w:pPr>
    </w:p>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w:t>
      </w:r>
      <w:r>
        <w:rPr>
          <w:rFonts w:ascii="仿宋_GB2312" w:hAnsi="宋体" w:eastAsia="仿宋_GB2312"/>
          <w:b/>
          <w:kern w:val="0"/>
          <w:sz w:val="28"/>
          <w:szCs w:val="32"/>
          <w:highlight w:val="none"/>
        </w:rPr>
        <w:t>我单位无政府性基金预算，此表为空表</w:t>
      </w:r>
      <w:r>
        <w:rPr>
          <w:rFonts w:hint="eastAsia" w:ascii="仿宋_GB2312" w:hAnsi="宋体" w:eastAsia="仿宋_GB2312"/>
          <w:b/>
          <w:kern w:val="0"/>
          <w:sz w:val="28"/>
          <w:szCs w:val="32"/>
          <w:highlight w:val="none"/>
        </w:rPr>
        <w:t>。</w:t>
      </w:r>
    </w:p>
    <w:p>
      <w:pPr>
        <w:widowControl/>
        <w:spacing w:line="280" w:lineRule="exact"/>
        <w:jc w:val="left"/>
        <w:outlineLvl w:val="1"/>
        <w:rPr>
          <w:rFonts w:ascii="仿宋_GB2312" w:hAnsi="宋体" w:eastAsia="仿宋_GB2312"/>
          <w:kern w:val="0"/>
          <w:sz w:val="32"/>
          <w:szCs w:val="32"/>
          <w:highlight w:val="none"/>
        </w:rPr>
        <w:sectPr>
          <w:footerReference r:id="rId5" w:type="default"/>
          <w:pgSz w:w="11906" w:h="16838"/>
          <w:pgMar w:top="2098" w:right="1531" w:bottom="1984" w:left="1531" w:header="851" w:footer="992" w:gutter="0"/>
          <w:pgNumType w:fmt="numberInDash" w:start="56"/>
          <w:cols w:space="720" w:num="1"/>
          <w:docGrid w:linePitch="312" w:charSpace="0"/>
        </w:sectPr>
      </w:pPr>
    </w:p>
    <w:p>
      <w:pPr>
        <w:numPr>
          <w:ilvl w:val="0"/>
          <w:numId w:val="1"/>
        </w:numPr>
        <w:spacing w:line="560" w:lineRule="exact"/>
        <w:ind w:firstLine="643" w:firstLineChars="200"/>
        <w:jc w:val="center"/>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 xml:space="preserve">  202</w:t>
      </w:r>
      <w:r>
        <w:rPr>
          <w:rFonts w:hint="default" w:ascii="楷体_GB2312" w:hAnsi="楷体_GB2312" w:eastAsia="楷体_GB2312" w:cs="楷体_GB2312"/>
          <w:b/>
          <w:bCs/>
          <w:kern w:val="0"/>
          <w:sz w:val="32"/>
          <w:szCs w:val="32"/>
          <w:lang w:val="en-US"/>
        </w:rPr>
        <w:t>2</w:t>
      </w:r>
      <w:r>
        <w:rPr>
          <w:rFonts w:hint="eastAsia" w:ascii="楷体_GB2312" w:hAnsi="楷体_GB2312" w:eastAsia="楷体_GB2312" w:cs="楷体_GB2312"/>
          <w:b/>
          <w:bCs/>
          <w:kern w:val="0"/>
          <w:sz w:val="32"/>
          <w:szCs w:val="32"/>
        </w:rPr>
        <w:t>年昌吉州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kern w:val="0"/>
          <w:sz w:val="32"/>
          <w:szCs w:val="32"/>
        </w:rPr>
        <w:t>预算情况说明一、关于昌吉州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kern w:val="0"/>
          <w:sz w:val="32"/>
          <w:szCs w:val="32"/>
        </w:rPr>
        <w:t>202</w:t>
      </w:r>
      <w:r>
        <w:rPr>
          <w:rFonts w:hint="default" w:ascii="楷体_GB2312" w:hAnsi="楷体_GB2312" w:eastAsia="楷体_GB2312" w:cs="楷体_GB2312"/>
          <w:b/>
          <w:bCs/>
          <w:kern w:val="0"/>
          <w:sz w:val="32"/>
          <w:szCs w:val="32"/>
          <w:lang w:val="en-US"/>
        </w:rPr>
        <w:t>2</w:t>
      </w:r>
      <w:r>
        <w:rPr>
          <w:rFonts w:hint="eastAsia" w:ascii="楷体_GB2312" w:hAnsi="楷体_GB2312" w:eastAsia="楷体_GB2312" w:cs="楷体_GB2312"/>
          <w:b/>
          <w:bCs/>
          <w:kern w:val="0"/>
          <w:sz w:val="32"/>
          <w:szCs w:val="32"/>
        </w:rPr>
        <w:t>年收支预算情况的</w:t>
      </w:r>
    </w:p>
    <w:p>
      <w:pPr>
        <w:numPr>
          <w:ilvl w:val="0"/>
          <w:numId w:val="0"/>
        </w:numPr>
        <w:spacing w:line="560" w:lineRule="exact"/>
        <w:ind w:firstLine="964" w:firstLineChars="300"/>
        <w:jc w:val="both"/>
        <w:rPr>
          <w:rFonts w:ascii="楷体_GB2312" w:hAnsi="楷体_GB2312" w:eastAsia="楷体_GB2312" w:cs="楷体_GB2312"/>
          <w:b/>
          <w:kern w:val="0"/>
          <w:sz w:val="32"/>
          <w:szCs w:val="32"/>
        </w:rPr>
      </w:pPr>
      <w:r>
        <w:rPr>
          <w:rFonts w:hint="eastAsia" w:ascii="楷体_GB2312" w:hAnsi="楷体_GB2312" w:eastAsia="楷体_GB2312" w:cs="楷体_GB2312"/>
          <w:b/>
          <w:bCs/>
          <w:kern w:val="0"/>
          <w:sz w:val="32"/>
          <w:szCs w:val="32"/>
        </w:rPr>
        <w:t>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w:t>
      </w:r>
      <w:r>
        <w:rPr>
          <w:rFonts w:hint="eastAsia" w:ascii="仿宋_GB2312" w:hAnsi="宋体" w:eastAsia="仿宋_GB2312" w:cs="宋体"/>
          <w:kern w:val="0"/>
          <w:sz w:val="32"/>
          <w:szCs w:val="32"/>
          <w:lang w:eastAsia="zh-CN"/>
        </w:rPr>
        <w:t>林业和草原局</w:t>
      </w:r>
      <w:r>
        <w:rPr>
          <w:rFonts w:hint="eastAsia" w:ascii="仿宋_GB2312" w:hAnsi="宋体" w:eastAsia="仿宋_GB2312" w:cs="宋体"/>
          <w:kern w:val="0"/>
          <w:sz w:val="32"/>
          <w:szCs w:val="32"/>
        </w:rPr>
        <w:t>2022年所有收入和支出均纳入部门（单位）预算管理。收支总预算</w:t>
      </w:r>
      <w:r>
        <w:rPr>
          <w:rFonts w:hint="default" w:ascii="仿宋_GB2312" w:hAnsi="宋体" w:eastAsia="仿宋_GB2312" w:cs="宋体"/>
          <w:kern w:val="0"/>
          <w:sz w:val="32"/>
          <w:szCs w:val="32"/>
          <w:lang w:val="en-US"/>
        </w:rPr>
        <w:t>490.77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default" w:ascii="仿宋_GB2312" w:hAnsi="宋体" w:eastAsia="仿宋_GB2312" w:cs="宋体"/>
          <w:kern w:val="0"/>
          <w:sz w:val="32"/>
          <w:szCs w:val="32"/>
          <w:lang w:val="en-US"/>
        </w:rPr>
        <w:t>490.77</w:t>
      </w:r>
      <w:r>
        <w:rPr>
          <w:rFonts w:hint="eastAsia"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val="en-US" w:eastAsia="zh-CN"/>
        </w:rPr>
        <w:t>40.97万元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30.34万元</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385.65万元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33.82万元。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楷体_GB2312" w:hAnsi="楷体_GB2312" w:eastAsia="楷体_GB2312" w:cs="楷体_GB2312"/>
          <w:b w:val="0"/>
          <w:bCs w:val="0"/>
          <w:kern w:val="0"/>
          <w:sz w:val="32"/>
          <w:szCs w:val="32"/>
        </w:rPr>
        <w:t>昌吉州</w:t>
      </w:r>
      <w:r>
        <w:rPr>
          <w:rFonts w:hint="eastAsia" w:ascii="楷体_GB2312" w:hAnsi="楷体_GB2312" w:eastAsia="楷体_GB2312" w:cs="楷体_GB2312"/>
          <w:b w:val="0"/>
          <w:bCs w:val="0"/>
          <w:kern w:val="0"/>
          <w:sz w:val="32"/>
          <w:szCs w:val="32"/>
          <w:lang w:eastAsia="zh-CN"/>
        </w:rPr>
        <w:t>林业和草原局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490.77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490.77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92.62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23.26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楷体_GB2312" w:hAnsi="楷体_GB2312" w:eastAsia="楷体_GB2312" w:cs="楷体_GB2312"/>
          <w:b w:val="0"/>
          <w:bCs w:val="0"/>
          <w:kern w:val="0"/>
          <w:sz w:val="32"/>
          <w:szCs w:val="32"/>
        </w:rPr>
        <w:t>昌吉州</w:t>
      </w:r>
      <w:r>
        <w:rPr>
          <w:rFonts w:hint="eastAsia" w:ascii="楷体_GB2312" w:hAnsi="楷体_GB2312" w:eastAsia="楷体_GB2312" w:cs="楷体_GB2312"/>
          <w:b w:val="0"/>
          <w:bCs w:val="0"/>
          <w:kern w:val="0"/>
          <w:sz w:val="32"/>
          <w:szCs w:val="32"/>
          <w:lang w:eastAsia="zh-CN"/>
        </w:rPr>
        <w:t>林业和草原局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490.77万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434.77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88.59</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74.12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20.55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56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11.41</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18.5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49.33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人员增加</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490.77</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490.77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kern w:val="0"/>
          <w:sz w:val="32"/>
          <w:szCs w:val="32"/>
          <w:lang w:eastAsia="zh-CN"/>
        </w:rPr>
        <w:t>：社会保障和就业支出</w:t>
      </w:r>
      <w:r>
        <w:rPr>
          <w:rFonts w:hint="eastAsia" w:ascii="仿宋_GB2312" w:hAnsi="宋体" w:eastAsia="仿宋_GB2312" w:cs="宋体"/>
          <w:kern w:val="0"/>
          <w:sz w:val="32"/>
          <w:szCs w:val="32"/>
          <w:lang w:val="en-US" w:eastAsia="zh-CN"/>
        </w:rPr>
        <w:t>40.97万元，主要用于机关事业单位基本养老；</w:t>
      </w:r>
      <w:r>
        <w:rPr>
          <w:rFonts w:hint="eastAsia" w:ascii="仿宋_GB2312" w:hAnsi="宋体" w:eastAsia="仿宋_GB2312" w:cs="宋体"/>
          <w:kern w:val="0"/>
          <w:sz w:val="32"/>
          <w:szCs w:val="32"/>
          <w:lang w:eastAsia="zh-CN"/>
        </w:rPr>
        <w:t>卫生健康支出</w:t>
      </w:r>
      <w:r>
        <w:rPr>
          <w:rFonts w:hint="eastAsia" w:ascii="仿宋_GB2312" w:hAnsi="宋体" w:eastAsia="仿宋_GB2312" w:cs="宋体"/>
          <w:kern w:val="0"/>
          <w:sz w:val="32"/>
          <w:szCs w:val="32"/>
          <w:lang w:val="en-US" w:eastAsia="zh-CN"/>
        </w:rPr>
        <w:t>30.34万元，主要用于行政事业单位医疗</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lang w:val="en-US" w:eastAsia="zh-CN"/>
        </w:rPr>
        <w:t>33.82万元，主要用于行政事业住房保障；</w:t>
      </w:r>
      <w:r>
        <w:rPr>
          <w:rFonts w:hint="eastAsia" w:ascii="仿宋_GB2312" w:hAnsi="宋体" w:eastAsia="仿宋_GB2312" w:cs="宋体"/>
          <w:kern w:val="0"/>
          <w:sz w:val="32"/>
          <w:szCs w:val="32"/>
          <w:lang w:eastAsia="zh-CN"/>
        </w:rPr>
        <w:t>林草水支出</w:t>
      </w:r>
      <w:r>
        <w:rPr>
          <w:rFonts w:hint="eastAsia" w:ascii="仿宋_GB2312" w:hAnsi="宋体" w:eastAsia="仿宋_GB2312" w:cs="宋体"/>
          <w:kern w:val="0"/>
          <w:sz w:val="32"/>
          <w:szCs w:val="32"/>
          <w:lang w:val="en-US" w:eastAsia="zh-CN"/>
        </w:rPr>
        <w:t>385.65万元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主要用于林业和草原。</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政府性基金预算拨款</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楷体_GB2312" w:hAnsi="楷体_GB2312" w:eastAsia="楷体_GB2312" w:cs="楷体_GB2312"/>
          <w:b w:val="0"/>
          <w:bCs w:val="0"/>
          <w:kern w:val="0"/>
          <w:sz w:val="32"/>
          <w:szCs w:val="32"/>
        </w:rPr>
        <w:t>昌吉州</w:t>
      </w:r>
      <w:r>
        <w:rPr>
          <w:rFonts w:hint="eastAsia" w:ascii="楷体_GB2312" w:hAnsi="楷体_GB2312" w:eastAsia="楷体_GB2312" w:cs="楷体_GB2312"/>
          <w:b w:val="0"/>
          <w:bCs w:val="0"/>
          <w:kern w:val="0"/>
          <w:sz w:val="32"/>
          <w:szCs w:val="32"/>
          <w:lang w:eastAsia="zh-CN"/>
        </w:rPr>
        <w:t>林业和草原局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490.77</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434.77</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74.12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20.55</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人员增加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56</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18.5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49.3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人员增加</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eastAsia="仿宋_GB2312"/>
          <w:color w:val="auto"/>
          <w:sz w:val="32"/>
          <w:szCs w:val="32"/>
        </w:rPr>
        <w:t>1.</w:t>
      </w:r>
      <w:r>
        <w:rPr>
          <w:rFonts w:hint="eastAsia" w:ascii="仿宋_GB2312" w:hAnsi="宋体" w:eastAsia="仿宋_GB2312" w:cs="宋体"/>
          <w:color w:val="auto"/>
          <w:kern w:val="0"/>
          <w:sz w:val="32"/>
          <w:szCs w:val="32"/>
        </w:rPr>
        <w:t>社会保障和就业支出</w:t>
      </w:r>
      <w:r>
        <w:rPr>
          <w:rFonts w:hint="eastAsia" w:ascii="仿宋_GB2312" w:hAnsi="宋体" w:eastAsia="仿宋_GB2312" w:cs="宋体"/>
          <w:color w:val="auto"/>
          <w:kern w:val="0"/>
          <w:sz w:val="32"/>
          <w:szCs w:val="32"/>
          <w:lang w:val="en-US" w:eastAsia="zh-CN"/>
        </w:rPr>
        <w:t>40.97万元</w:t>
      </w:r>
      <w:r>
        <w:rPr>
          <w:rFonts w:hint="eastAsia" w:ascii="仿宋_GB2312" w:eastAsia="仿宋_GB2312"/>
          <w:color w:val="auto"/>
          <w:sz w:val="32"/>
          <w:szCs w:val="32"/>
        </w:rPr>
        <w:t>，占</w:t>
      </w:r>
      <w:r>
        <w:rPr>
          <w:rFonts w:hint="eastAsia" w:ascii="仿宋_GB2312" w:eastAsia="仿宋_GB2312"/>
          <w:color w:val="auto"/>
          <w:sz w:val="32"/>
          <w:szCs w:val="32"/>
          <w:lang w:val="en-US" w:eastAsia="zh-CN"/>
        </w:rPr>
        <w:t>8.35</w:t>
      </w:r>
      <w:r>
        <w:rPr>
          <w:rFonts w:hint="eastAsia" w:ascii="仿宋_GB2312" w:eastAsia="仿宋_GB2312"/>
          <w:color w:val="auto"/>
          <w:sz w:val="32"/>
          <w:szCs w:val="32"/>
        </w:rPr>
        <w:t>%。</w:t>
      </w:r>
    </w:p>
    <w:p>
      <w:pPr>
        <w:spacing w:line="560" w:lineRule="exact"/>
        <w:ind w:firstLine="640" w:firstLineChars="200"/>
        <w:rPr>
          <w:rFonts w:hint="default" w:ascii="仿宋_GB2312" w:hAnsi="宋体" w:eastAsia="仿宋_GB2312" w:cs="宋体"/>
          <w:color w:val="auto"/>
          <w:kern w:val="0"/>
          <w:sz w:val="32"/>
          <w:szCs w:val="32"/>
          <w:lang w:val="en-US"/>
        </w:rPr>
      </w:pPr>
      <w:r>
        <w:rPr>
          <w:rFonts w:hint="eastAsia" w:ascii="仿宋_GB2312" w:hAnsi="宋体" w:eastAsia="仿宋_GB2312" w:cs="宋体"/>
          <w:color w:val="auto"/>
          <w:kern w:val="0"/>
          <w:sz w:val="32"/>
          <w:szCs w:val="32"/>
        </w:rPr>
        <w:t>2.卫生健康支出</w:t>
      </w:r>
      <w:r>
        <w:rPr>
          <w:rFonts w:hint="eastAsia" w:ascii="仿宋_GB2312" w:hAnsi="宋体" w:eastAsia="仿宋_GB2312" w:cs="宋体"/>
          <w:color w:val="auto"/>
          <w:kern w:val="0"/>
          <w:sz w:val="32"/>
          <w:szCs w:val="32"/>
          <w:lang w:val="en-US" w:eastAsia="zh-CN"/>
        </w:rPr>
        <w:t>30.34万元，占6.18%。</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3.</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val="en-US" w:eastAsia="zh-CN"/>
        </w:rPr>
        <w:t>385.68万元，占78.59%。</w:t>
      </w: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lang w:eastAsia="zh-CN"/>
        </w:rPr>
        <w:t>住房保障支出</w:t>
      </w:r>
      <w:r>
        <w:rPr>
          <w:rFonts w:hint="eastAsia" w:ascii="仿宋_GB2312" w:hAnsi="宋体" w:eastAsia="仿宋_GB2312" w:cs="宋体"/>
          <w:color w:val="auto"/>
          <w:kern w:val="0"/>
          <w:sz w:val="32"/>
          <w:szCs w:val="32"/>
          <w:lang w:val="en-US" w:eastAsia="zh-CN"/>
        </w:rPr>
        <w:t>33.82万元，占6.89%</w:t>
      </w:r>
    </w:p>
    <w:p>
      <w:pPr>
        <w:spacing w:line="560" w:lineRule="exac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eastAsia="zh-CN"/>
        </w:rPr>
        <w:t>社会保障和就业支出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lang w:eastAsia="zh-CN"/>
        </w:rPr>
        <w:t>行政事业单位养老支出</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lang w:eastAsia="zh-CN"/>
        </w:rPr>
        <w:t>机关事业单位基本养老保险缴费支出</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2</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40.97</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11.58</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39.40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人员增加</w:t>
      </w:r>
      <w:r>
        <w:rPr>
          <w:rFonts w:hint="eastAsia" w:ascii="仿宋_GB2312" w:hAnsi="宋体" w:eastAsia="仿宋_GB2312" w:cs="宋体"/>
          <w:color w:val="auto"/>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b w:val="0"/>
          <w:bCs w:val="0"/>
          <w:color w:val="auto"/>
          <w:kern w:val="0"/>
          <w:sz w:val="32"/>
          <w:szCs w:val="32"/>
        </w:rPr>
        <w:t>2</w:t>
      </w:r>
      <w:r>
        <w:rPr>
          <w:rFonts w:hint="eastAsia" w:ascii="楷体_GB2312" w:hAnsi="宋体" w:eastAsia="楷体_GB2312" w:cs="宋体"/>
          <w:b w:val="0"/>
          <w:bCs w:val="0"/>
          <w:color w:val="auto"/>
          <w:kern w:val="0"/>
          <w:sz w:val="32"/>
          <w:szCs w:val="32"/>
        </w:rPr>
        <w:t>.</w:t>
      </w:r>
      <w:r>
        <w:rPr>
          <w:rFonts w:hint="eastAsia" w:ascii="仿宋_GB2312" w:hAnsi="宋体" w:eastAsia="仿宋_GB2312" w:cs="宋体"/>
          <w:kern w:val="0"/>
          <w:sz w:val="32"/>
          <w:szCs w:val="32"/>
          <w:lang w:eastAsia="zh-CN"/>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行政单位医疗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24.99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减少10.26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下降29.11</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2022卫生健康支出相关经费预算与农林水类款项项科目合并使用</w:t>
      </w:r>
      <w:r>
        <w:rPr>
          <w:rFonts w:hint="eastAsia" w:ascii="仿宋_GB2312" w:hAnsi="宋体" w:eastAsia="仿宋_GB2312" w:cs="宋体"/>
          <w:color w:val="auto"/>
          <w:kern w:val="0"/>
          <w:sz w:val="32"/>
          <w:szCs w:val="32"/>
        </w:rPr>
        <w:t>。</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lang w:eastAsia="zh-CN"/>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7.21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减少4.23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减少36.98</w:t>
      </w:r>
      <w:r>
        <w:rPr>
          <w:rFonts w:hint="eastAsia" w:ascii="仿宋_GB2312" w:hAnsi="宋体" w:eastAsia="仿宋_GB2312" w:cs="宋体"/>
          <w:kern w:val="0"/>
          <w:sz w:val="32"/>
          <w:szCs w:val="32"/>
        </w:rPr>
        <w:t>%，主要原因是：</w:t>
      </w:r>
      <w:r>
        <w:rPr>
          <w:rFonts w:hint="eastAsia" w:ascii="仿宋_GB2312" w:hAnsi="宋体" w:eastAsia="仿宋_GB2312" w:cs="宋体"/>
          <w:color w:val="auto"/>
          <w:kern w:val="0"/>
          <w:sz w:val="32"/>
          <w:szCs w:val="32"/>
          <w:lang w:val="en-US" w:eastAsia="zh-CN"/>
        </w:rPr>
        <w:t>2022卫生健康支出相关经费预算与农林水类款项项科目合并使用</w:t>
      </w:r>
      <w:r>
        <w:rPr>
          <w:rFonts w:hint="eastAsia" w:ascii="仿宋_GB2312" w:hAnsi="宋体" w:eastAsia="仿宋_GB2312" w:cs="宋体"/>
          <w:color w:val="auto"/>
          <w:kern w:val="0"/>
          <w:sz w:val="32"/>
          <w:szCs w:val="32"/>
        </w:rPr>
        <w:t>。</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lang w:eastAsia="zh-CN"/>
        </w:rPr>
        <w:t>农林水支出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林业和草原</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行政运行</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368.99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增长84.82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增长29.67</w:t>
      </w:r>
      <w:r>
        <w:rPr>
          <w:rFonts w:hint="eastAsia" w:ascii="仿宋_GB2312" w:hAnsi="宋体" w:eastAsia="仿宋_GB2312" w:cs="宋体"/>
          <w:kern w:val="0"/>
          <w:sz w:val="32"/>
          <w:szCs w:val="32"/>
        </w:rPr>
        <w:t>%，主要原因是：</w:t>
      </w:r>
      <w:r>
        <w:rPr>
          <w:rFonts w:hint="eastAsia" w:ascii="仿宋_GB2312" w:hAnsi="宋体" w:eastAsia="仿宋_GB2312" w:cs="宋体"/>
          <w:color w:val="auto"/>
          <w:kern w:val="0"/>
          <w:sz w:val="32"/>
          <w:szCs w:val="32"/>
          <w:lang w:val="en-US" w:eastAsia="zh-CN"/>
        </w:rPr>
        <w:t>人员增加，经费增加。</w:t>
      </w:r>
    </w:p>
    <w:p>
      <w:pPr>
        <w:spacing w:line="560" w:lineRule="exact"/>
        <w:ind w:firstLine="640" w:firstLineChars="200"/>
        <w:rPr>
          <w:rFonts w:hint="eastAsia" w:ascii="仿宋_GB2312" w:hAnsi="宋体" w:eastAsia="仿宋_GB2312" w:cs="宋体"/>
          <w:color w:val="FF0000"/>
          <w:kern w:val="0"/>
          <w:sz w:val="32"/>
          <w:szCs w:val="32"/>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lang w:eastAsia="zh-CN"/>
        </w:rPr>
        <w:t>农林水支出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林业和草原</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14.5</w:t>
      </w:r>
      <w:r>
        <w:rPr>
          <w:rFonts w:ascii="仿宋_GB2312" w:hAnsi="宋体" w:eastAsia="仿宋_GB2312" w:cs="宋体"/>
          <w:kern w:val="0"/>
          <w:sz w:val="32"/>
          <w:szCs w:val="32"/>
        </w:rPr>
        <w:t>万元，</w:t>
      </w:r>
      <w:r>
        <w:rPr>
          <w:rFonts w:hint="eastAsia" w:ascii="仿宋_GB2312" w:hAnsi="宋体" w:eastAsia="仿宋_GB2312" w:cs="宋体"/>
          <w:color w:val="auto"/>
          <w:kern w:val="0"/>
          <w:sz w:val="32"/>
          <w:szCs w:val="32"/>
        </w:rPr>
        <w:t>比上年预算数</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6.5</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81.25</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2022年度部门预算卫生健康支出相关经费预算与本款项科目合并使用</w:t>
      </w:r>
      <w:r>
        <w:rPr>
          <w:rFonts w:hint="eastAsia" w:ascii="仿宋_GB2312" w:hAnsi="宋体" w:eastAsia="仿宋_GB2312" w:cs="宋体"/>
          <w:color w:val="auto"/>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楷体_GB2312" w:hAnsi="楷体_GB2312" w:eastAsia="楷体_GB2312" w:cs="楷体_GB2312"/>
          <w:b w:val="0"/>
          <w:bCs w:val="0"/>
          <w:kern w:val="0"/>
          <w:sz w:val="32"/>
          <w:szCs w:val="32"/>
        </w:rPr>
        <w:t>昌吉州</w:t>
      </w:r>
      <w:r>
        <w:rPr>
          <w:rFonts w:hint="eastAsia" w:ascii="楷体_GB2312" w:hAnsi="楷体_GB2312" w:eastAsia="楷体_GB2312" w:cs="楷体_GB2312"/>
          <w:b w:val="0"/>
          <w:bCs w:val="0"/>
          <w:kern w:val="0"/>
          <w:sz w:val="32"/>
          <w:szCs w:val="32"/>
          <w:lang w:eastAsia="zh-CN"/>
        </w:rPr>
        <w:t>林业和草原局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434.77</w:t>
      </w:r>
      <w:r>
        <w:rPr>
          <w:rFonts w:hint="eastAsia" w:ascii="仿宋_GB2312" w:hAnsi="宋体" w:eastAsia="仿宋_GB2312" w:cs="宋体"/>
          <w:spacing w:val="-6"/>
          <w:kern w:val="0"/>
          <w:sz w:val="32"/>
          <w:szCs w:val="32"/>
        </w:rPr>
        <w:t>万元， 其中：</w:t>
      </w:r>
    </w:p>
    <w:p>
      <w:pPr>
        <w:spacing w:line="560" w:lineRule="exact"/>
        <w:ind w:firstLine="640" w:firstLineChars="200"/>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384.25</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118.81万元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114.19万元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9.71万元、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38.47万元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22.84万元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7.21万元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其他社会保障缴费0.29万元、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33.82万元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其他工资福利支出7.56万元、离休费2.50万元、医疗费补助24.57万元、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2.08万元、</w:t>
      </w:r>
      <w:r>
        <w:rPr>
          <w:rFonts w:hint="eastAsia" w:ascii="仿宋_GB2312" w:hAnsi="宋体" w:eastAsia="仿宋_GB2312" w:cs="宋体"/>
          <w:kern w:val="0"/>
          <w:sz w:val="32"/>
          <w:szCs w:val="32"/>
        </w:rPr>
        <w:t>对个人和家庭的补助</w:t>
      </w:r>
      <w:r>
        <w:rPr>
          <w:rFonts w:hint="eastAsia" w:ascii="仿宋_GB2312" w:hAnsi="宋体" w:eastAsia="仿宋_GB2312" w:cs="宋体"/>
          <w:kern w:val="0"/>
          <w:sz w:val="32"/>
          <w:szCs w:val="32"/>
          <w:lang w:val="en-US" w:eastAsia="zh-CN"/>
        </w:rPr>
        <w:t>31.36万元、奖励金2.21万元。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50.52</w:t>
      </w:r>
      <w:r>
        <w:rPr>
          <w:rFonts w:hint="eastAsia" w:ascii="仿宋_GB2312" w:hAnsi="宋体" w:eastAsia="仿宋_GB2312" w:cs="宋体"/>
          <w:kern w:val="0"/>
          <w:sz w:val="32"/>
          <w:szCs w:val="32"/>
        </w:rPr>
        <w:t>万元，主要包括：其他商品和服务支出</w:t>
      </w:r>
      <w:r>
        <w:rPr>
          <w:rFonts w:hint="eastAsia" w:ascii="仿宋_GB2312" w:hAnsi="宋体" w:eastAsia="仿宋_GB2312" w:cs="宋体"/>
          <w:kern w:val="0"/>
          <w:sz w:val="32"/>
          <w:szCs w:val="32"/>
          <w:lang w:val="en-US" w:eastAsia="zh-CN"/>
        </w:rPr>
        <w:t>50.52万元、</w:t>
      </w:r>
      <w:r>
        <w:rPr>
          <w:rFonts w:hint="eastAsia" w:ascii="仿宋_GB2312" w:hAnsi="宋体" w:eastAsia="仿宋_GB2312" w:cs="宋体"/>
          <w:kern w:val="0"/>
          <w:sz w:val="32"/>
          <w:szCs w:val="32"/>
        </w:rPr>
        <w:t>办公费</w:t>
      </w:r>
      <w:r>
        <w:rPr>
          <w:rFonts w:hint="eastAsia" w:ascii="仿宋_GB2312" w:hAnsi="宋体" w:eastAsia="仿宋_GB2312" w:cs="宋体"/>
          <w:kern w:val="0"/>
          <w:sz w:val="32"/>
          <w:szCs w:val="32"/>
          <w:lang w:val="en-US" w:eastAsia="zh-CN"/>
        </w:rPr>
        <w:t>11.6万元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2.0万元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2.0万元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14.32万元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4.52万元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4.07万元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4.0万元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6.50万元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p>
    <w:p>
      <w:pPr>
        <w:spacing w:line="560" w:lineRule="exact"/>
        <w:ind w:firstLine="643" w:firstLineChars="200"/>
        <w:rPr>
          <w:rFonts w:ascii="楷体_GB2312" w:hAnsi="楷体_GB2312" w:eastAsia="楷体_GB2312" w:cs="楷体_GB2312"/>
          <w:b/>
          <w:bCs/>
          <w:color w:val="000000" w:themeColor="text1"/>
          <w:spacing w:val="-6"/>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七、</w:t>
      </w:r>
      <w:r>
        <w:rPr>
          <w:rFonts w:hint="eastAsia" w:ascii="楷体_GB2312" w:hAnsi="楷体_GB2312" w:eastAsia="楷体_GB2312" w:cs="楷体_GB2312"/>
          <w:b/>
          <w:bCs/>
          <w:color w:val="000000" w:themeColor="text1"/>
          <w:spacing w:val="-6"/>
          <w:kern w:val="0"/>
          <w:sz w:val="32"/>
          <w:szCs w:val="32"/>
          <w14:textFill>
            <w14:solidFill>
              <w14:schemeClr w14:val="tx1"/>
            </w14:solidFill>
          </w14:textFill>
        </w:rPr>
        <w:t>关于</w:t>
      </w:r>
      <w:r>
        <w:rPr>
          <w:rFonts w:hint="eastAsia" w:ascii="楷体_GB2312" w:hAnsi="楷体_GB2312" w:eastAsia="楷体_GB2312" w:cs="楷体_GB2312"/>
          <w:b/>
          <w:bCs/>
          <w:color w:val="000000" w:themeColor="text1"/>
          <w:kern w:val="0"/>
          <w:sz w:val="32"/>
          <w:szCs w:val="32"/>
          <w14:textFill>
            <w14:solidFill>
              <w14:schemeClr w14:val="tx1"/>
            </w14:solidFill>
          </w14:textFill>
        </w:rPr>
        <w:t>昌吉州</w:t>
      </w:r>
      <w:r>
        <w:rPr>
          <w:rFonts w:hint="eastAsia" w:ascii="楷体_GB2312" w:hAnsi="楷体_GB2312" w:eastAsia="楷体_GB2312" w:cs="楷体_GB2312"/>
          <w:b/>
          <w:bCs/>
          <w:color w:val="000000" w:themeColor="text1"/>
          <w:kern w:val="0"/>
          <w:sz w:val="32"/>
          <w:szCs w:val="32"/>
          <w:lang w:eastAsia="zh-CN"/>
          <w14:textFill>
            <w14:solidFill>
              <w14:schemeClr w14:val="tx1"/>
            </w14:solidFill>
          </w14:textFill>
        </w:rPr>
        <w:t>林业和草原局</w:t>
      </w:r>
      <w:r>
        <w:rPr>
          <w:rFonts w:hint="eastAsia" w:ascii="楷体_GB2312" w:hAnsi="楷体_GB2312" w:eastAsia="楷体_GB2312" w:cs="楷体_GB2312"/>
          <w:b/>
          <w:bCs/>
          <w:color w:val="000000" w:themeColor="text1"/>
          <w:spacing w:val="-6"/>
          <w:kern w:val="0"/>
          <w:sz w:val="32"/>
          <w:szCs w:val="32"/>
          <w14:textFill>
            <w14:solidFill>
              <w14:schemeClr w14:val="tx1"/>
            </w14:solidFill>
          </w14:textFill>
        </w:rPr>
        <w:t>2022年一般公共预算项目支出情况说明</w:t>
      </w:r>
    </w:p>
    <w:p>
      <w:pPr>
        <w:widowControl/>
        <w:spacing w:line="580" w:lineRule="exact"/>
        <w:ind w:firstLine="64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项目名称：</w:t>
      </w:r>
      <w:r>
        <w:rPr>
          <w:rFonts w:hint="eastAsia" w:ascii="仿宋_GB2312" w:hAnsi="宋体" w:eastAsia="仿宋_GB2312" w:cs="宋体"/>
          <w:color w:val="000000" w:themeColor="text1"/>
          <w:kern w:val="0"/>
          <w:sz w:val="32"/>
          <w:szCs w:val="32"/>
          <w14:textFill>
            <w14:solidFill>
              <w14:schemeClr w14:val="tx1"/>
            </w14:solidFill>
          </w14:textFill>
        </w:rPr>
        <w:t>护林</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防火</w:t>
      </w:r>
      <w:r>
        <w:rPr>
          <w:rFonts w:hint="eastAsia" w:ascii="仿宋_GB2312" w:hAnsi="宋体" w:eastAsia="仿宋_GB2312" w:cs="宋体"/>
          <w:color w:val="000000" w:themeColor="text1"/>
          <w:kern w:val="0"/>
          <w:sz w:val="32"/>
          <w:szCs w:val="32"/>
          <w14:textFill>
            <w14:solidFill>
              <w14:schemeClr w14:val="tx1"/>
            </w14:solidFill>
          </w14:textFill>
        </w:rPr>
        <w:t>、绿</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土绿化</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野生动植物保护</w:t>
      </w:r>
      <w:r>
        <w:rPr>
          <w:rFonts w:hint="eastAsia" w:ascii="仿宋_GB2312" w:hAnsi="宋体" w:eastAsia="仿宋_GB2312" w:cs="宋体"/>
          <w:color w:val="000000" w:themeColor="text1"/>
          <w:kern w:val="0"/>
          <w:sz w:val="32"/>
          <w:szCs w:val="32"/>
          <w14:textFill>
            <w14:solidFill>
              <w14:schemeClr w14:val="tx1"/>
            </w14:solidFill>
          </w14:textFill>
        </w:rPr>
        <w:t>业务费</w:t>
      </w:r>
    </w:p>
    <w:p>
      <w:pPr>
        <w:widowControl/>
        <w:spacing w:line="580" w:lineRule="exact"/>
        <w:ind w:firstLine="640"/>
        <w:jc w:val="left"/>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设立的政策依据：</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昌州财建（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2022）1号文件</w:t>
      </w:r>
    </w:p>
    <w:p>
      <w:pPr>
        <w:widowControl/>
        <w:spacing w:line="580" w:lineRule="exact"/>
        <w:ind w:firstLine="64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预算安排规模：</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p>
    <w:p>
      <w:pPr>
        <w:widowControl/>
        <w:spacing w:line="580" w:lineRule="exact"/>
        <w:ind w:firstLine="640"/>
        <w:jc w:val="left"/>
        <w:rPr>
          <w:rFonts w:hint="default"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项目承担单位：</w:t>
      </w:r>
      <w:r>
        <w:rPr>
          <w:rFonts w:hint="eastAsia" w:ascii="仿宋_GB2312" w:hAnsi="宋体" w:eastAsia="仿宋_GB2312" w:cs="宋体"/>
          <w:color w:val="000000" w:themeColor="text1"/>
          <w:kern w:val="0"/>
          <w:sz w:val="32"/>
          <w:szCs w:val="32"/>
          <w14:textFill>
            <w14:solidFill>
              <w14:schemeClr w14:val="tx1"/>
            </w14:solidFill>
          </w14:textFill>
        </w:rPr>
        <w:t>昌吉州</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林业和草原局相关科室</w:t>
      </w:r>
    </w:p>
    <w:p>
      <w:pPr>
        <w:widowControl/>
        <w:spacing w:line="580" w:lineRule="exact"/>
        <w:ind w:firstLine="640"/>
        <w:jc w:val="left"/>
        <w:rPr>
          <w:rFonts w:hint="default"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资金分配情况：</w:t>
      </w:r>
      <w:r>
        <w:rPr>
          <w:rFonts w:hint="eastAsia" w:ascii="仿宋_GB2312" w:hAnsi="宋体" w:eastAsia="仿宋_GB2312" w:cs="宋体"/>
          <w:color w:val="000000" w:themeColor="text1"/>
          <w:kern w:val="0"/>
          <w:sz w:val="32"/>
          <w:szCs w:val="32"/>
          <w14:textFill>
            <w14:solidFill>
              <w14:schemeClr w14:val="tx1"/>
            </w14:solidFill>
          </w14:textFill>
        </w:rPr>
        <w:t>护林</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防火</w:t>
      </w:r>
      <w:r>
        <w:rPr>
          <w:rFonts w:hint="eastAsia" w:ascii="仿宋_GB2312" w:hAnsi="宋体" w:eastAsia="仿宋_GB2312" w:cs="宋体"/>
          <w:color w:val="000000" w:themeColor="text1"/>
          <w:kern w:val="0"/>
          <w:sz w:val="32"/>
          <w:szCs w:val="32"/>
          <w14:textFill>
            <w14:solidFill>
              <w14:schemeClr w14:val="tx1"/>
            </w14:solidFill>
          </w14:textFill>
        </w:rPr>
        <w:t>、绿</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土绿化</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野生动植物保护</w:t>
      </w:r>
      <w:r>
        <w:rPr>
          <w:rFonts w:hint="eastAsia" w:ascii="仿宋_GB2312" w:hAnsi="宋体" w:eastAsia="仿宋_GB2312" w:cs="宋体"/>
          <w:color w:val="000000" w:themeColor="text1"/>
          <w:kern w:val="0"/>
          <w:sz w:val="32"/>
          <w:szCs w:val="32"/>
          <w14:textFill>
            <w14:solidFill>
              <w14:schemeClr w14:val="tx1"/>
            </w14:solidFill>
          </w14:textFill>
        </w:rPr>
        <w:t>业务费</w:t>
      </w:r>
      <w:r>
        <w:rPr>
          <w:rFonts w:hint="default" w:ascii="仿宋_GB2312" w:hAnsi="宋体" w:eastAsia="仿宋_GB2312" w:cs="宋体"/>
          <w:color w:val="000000" w:themeColor="text1"/>
          <w:kern w:val="0"/>
          <w:sz w:val="32"/>
          <w:szCs w:val="32"/>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万元。</w:t>
      </w:r>
    </w:p>
    <w:p>
      <w:pPr>
        <w:spacing w:line="560" w:lineRule="exact"/>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资金执行时间：</w:t>
      </w:r>
      <w:r>
        <w:rPr>
          <w:rFonts w:ascii="仿宋_GB2312" w:hAnsi="宋体" w:eastAsia="仿宋_GB2312" w:cs="宋体"/>
          <w:color w:val="000000" w:themeColor="text1"/>
          <w:kern w:val="0"/>
          <w:sz w:val="32"/>
          <w:szCs w:val="32"/>
          <w14:textFill>
            <w14:solidFill>
              <w14:schemeClr w14:val="tx1"/>
            </w14:solidFill>
          </w14:textFill>
        </w:rPr>
        <w:t>20</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22</w:t>
      </w:r>
      <w:r>
        <w:rPr>
          <w:rFonts w:hint="eastAsia" w:ascii="仿宋_GB2312" w:hAnsi="宋体" w:eastAsia="仿宋_GB2312" w:cs="宋体"/>
          <w:color w:val="000000" w:themeColor="text1"/>
          <w:kern w:val="0"/>
          <w:sz w:val="32"/>
          <w:szCs w:val="32"/>
          <w14:textFill>
            <w14:solidFill>
              <w14:schemeClr w14:val="tx1"/>
            </w14:solidFill>
          </w14:textFill>
        </w:rPr>
        <w:t>年</w:t>
      </w:r>
      <w:r>
        <w:rPr>
          <w:rFonts w:ascii="仿宋_GB2312" w:hAnsi="宋体" w:eastAsia="仿宋_GB2312" w:cs="宋体"/>
          <w:color w:val="000000" w:themeColor="text1"/>
          <w:kern w:val="0"/>
          <w:sz w:val="32"/>
          <w:szCs w:val="32"/>
          <w14:textFill>
            <w14:solidFill>
              <w14:schemeClr w14:val="tx1"/>
            </w14:solidFill>
          </w14:textFill>
        </w:rPr>
        <w:t>1</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月</w:t>
      </w:r>
      <w:r>
        <w:rPr>
          <w:rFonts w:ascii="仿宋_GB2312" w:hAnsi="宋体" w:eastAsia="仿宋_GB2312" w:cs="宋体"/>
          <w:color w:val="000000" w:themeColor="text1"/>
          <w:kern w:val="0"/>
          <w:sz w:val="32"/>
          <w:szCs w:val="32"/>
          <w14:textFill>
            <w14:solidFill>
              <w14:schemeClr w14:val="tx1"/>
            </w14:solidFill>
          </w14:textFill>
        </w:rPr>
        <w:t>-1</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月</w:t>
      </w:r>
    </w:p>
    <w:p>
      <w:pPr>
        <w:widowControl/>
        <w:numPr>
          <w:ilvl w:val="0"/>
          <w:numId w:val="2"/>
        </w:numPr>
        <w:spacing w:line="580" w:lineRule="exact"/>
        <w:ind w:firstLine="640" w:firstLineChars="200"/>
        <w:jc w:val="left"/>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项目名称：</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行政运行补助经费</w:t>
      </w:r>
    </w:p>
    <w:p>
      <w:pPr>
        <w:widowControl/>
        <w:numPr>
          <w:ilvl w:val="0"/>
          <w:numId w:val="0"/>
        </w:numPr>
        <w:spacing w:line="580" w:lineRule="exact"/>
        <w:ind w:firstLine="640" w:firstLineChars="200"/>
        <w:jc w:val="left"/>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设立的政策依据：</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昌州财建（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2022）</w:t>
      </w:r>
      <w:r>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 xml:space="preserve">号文件 </w:t>
      </w:r>
    </w:p>
    <w:p>
      <w:pPr>
        <w:widowControl/>
        <w:numPr>
          <w:ilvl w:val="0"/>
          <w:numId w:val="0"/>
        </w:numPr>
        <w:spacing w:line="580" w:lineRule="exact"/>
        <w:ind w:firstLine="640" w:firstLineChars="200"/>
        <w:jc w:val="left"/>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预算安排规模：</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p>
    <w:p>
      <w:pPr>
        <w:widowControl/>
        <w:spacing w:line="580" w:lineRule="exact"/>
        <w:ind w:firstLine="640"/>
        <w:jc w:val="left"/>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项目承担单位：</w:t>
      </w:r>
      <w:r>
        <w:rPr>
          <w:rFonts w:hint="eastAsia" w:ascii="仿宋_GB2312" w:hAnsi="宋体" w:eastAsia="仿宋_GB2312" w:cs="宋体"/>
          <w:color w:val="000000" w:themeColor="text1"/>
          <w:kern w:val="0"/>
          <w:sz w:val="32"/>
          <w:szCs w:val="32"/>
          <w:highlight w:val="none"/>
          <w14:textFill>
            <w14:solidFill>
              <w14:schemeClr w14:val="tx1"/>
            </w14:solidFill>
          </w14:textFill>
        </w:rPr>
        <w:t>昌吉州</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林业和草原局相关科室</w:t>
      </w:r>
    </w:p>
    <w:p>
      <w:pPr>
        <w:widowControl/>
        <w:spacing w:line="580" w:lineRule="exact"/>
        <w:ind w:firstLine="640"/>
        <w:jc w:val="left"/>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资金分配情况：</w:t>
      </w:r>
      <w:r>
        <w:rPr>
          <w:rFonts w:hint="eastAsia" w:ascii="仿宋_GB2312" w:hAnsi="宋体" w:eastAsia="仿宋_GB2312" w:cs="宋体"/>
          <w:color w:val="000000" w:themeColor="text1"/>
          <w:kern w:val="0"/>
          <w:sz w:val="32"/>
          <w:szCs w:val="32"/>
          <w:highlight w:val="none"/>
          <w14:textFill>
            <w14:solidFill>
              <w14:schemeClr w14:val="tx1"/>
            </w14:solidFill>
          </w14:textFill>
        </w:rPr>
        <w:t>护林</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防火</w:t>
      </w:r>
      <w:r>
        <w:rPr>
          <w:rFonts w:hint="eastAsia" w:ascii="仿宋_GB2312" w:hAnsi="宋体" w:eastAsia="仿宋_GB2312" w:cs="宋体"/>
          <w:color w:val="000000" w:themeColor="text1"/>
          <w:kern w:val="0"/>
          <w:sz w:val="32"/>
          <w:szCs w:val="32"/>
          <w:highlight w:val="none"/>
          <w14:textFill>
            <w14:solidFill>
              <w14:schemeClr w14:val="tx1"/>
            </w14:solidFill>
          </w14:textFill>
        </w:rPr>
        <w:t>、绿</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土绿化</w:t>
      </w:r>
      <w:r>
        <w:rPr>
          <w:rFonts w:hint="eastAsia" w:ascii="仿宋_GB2312" w:hAnsi="宋体" w:eastAsia="仿宋_GB2312" w:cs="宋体"/>
          <w:color w:val="000000" w:themeColor="text1"/>
          <w:kern w:val="0"/>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野生动植物保护宣传，整体办公场所维修维护等业务48万元</w:t>
      </w:r>
    </w:p>
    <w:p>
      <w:pPr>
        <w:spacing w:line="560" w:lineRule="exact"/>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资金执行时间：</w:t>
      </w:r>
      <w:r>
        <w:rPr>
          <w:rFonts w:ascii="仿宋_GB2312" w:hAnsi="宋体" w:eastAsia="仿宋_GB2312" w:cs="宋体"/>
          <w:color w:val="000000" w:themeColor="text1"/>
          <w:kern w:val="0"/>
          <w:sz w:val="32"/>
          <w:szCs w:val="32"/>
          <w:highlight w:val="none"/>
          <w14:textFill>
            <w14:solidFill>
              <w14:schemeClr w14:val="tx1"/>
            </w14:solidFill>
          </w14:textFill>
        </w:rPr>
        <w:t>20</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22</w:t>
      </w:r>
      <w:r>
        <w:rPr>
          <w:rFonts w:hint="eastAsia" w:ascii="仿宋_GB2312" w:hAnsi="宋体" w:eastAsia="仿宋_GB2312" w:cs="宋体"/>
          <w:color w:val="000000" w:themeColor="text1"/>
          <w:kern w:val="0"/>
          <w:sz w:val="32"/>
          <w:szCs w:val="32"/>
          <w:highlight w:val="none"/>
          <w14:textFill>
            <w14:solidFill>
              <w14:schemeClr w14:val="tx1"/>
            </w14:solidFill>
          </w14:textFill>
        </w:rPr>
        <w:t>年</w:t>
      </w:r>
      <w:r>
        <w:rPr>
          <w:rFonts w:ascii="仿宋_GB2312" w:hAnsi="宋体" w:eastAsia="仿宋_GB2312" w:cs="宋体"/>
          <w:color w:val="000000" w:themeColor="text1"/>
          <w:kern w:val="0"/>
          <w:sz w:val="32"/>
          <w:szCs w:val="32"/>
          <w:highlight w:val="none"/>
          <w14:textFill>
            <w14:solidFill>
              <w14:schemeClr w14:val="tx1"/>
            </w14:solidFill>
          </w14:textFill>
        </w:rPr>
        <w:t>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ascii="仿宋_GB2312" w:hAnsi="宋体" w:eastAsia="仿宋_GB2312" w:cs="宋体"/>
          <w:color w:val="000000" w:themeColor="text1"/>
          <w:kern w:val="0"/>
          <w:sz w:val="32"/>
          <w:szCs w:val="32"/>
          <w:highlight w:val="none"/>
          <w14:textFill>
            <w14:solidFill>
              <w14:schemeClr w14:val="tx1"/>
            </w14:solidFill>
          </w14:textFill>
        </w:rPr>
        <w:t>-1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highlight w:val="none"/>
          <w14:textFill>
            <w14:solidFill>
              <w14:schemeClr w14:val="tx1"/>
            </w14:solidFill>
          </w14:textFill>
        </w:rPr>
        <w:t>月</w:t>
      </w:r>
    </w:p>
    <w:p>
      <w:pPr>
        <w:spacing w:line="560" w:lineRule="exact"/>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color w:val="auto"/>
          <w:kern w:val="0"/>
          <w:sz w:val="32"/>
          <w:szCs w:val="32"/>
        </w:rPr>
      </w:pPr>
      <w:r>
        <w:rPr>
          <w:rFonts w:hint="eastAsia" w:ascii="楷体_GB2312" w:hAnsi="楷体_GB2312" w:eastAsia="楷体_GB2312" w:cs="楷体_GB2312"/>
          <w:b w:val="0"/>
          <w:bCs w:val="0"/>
          <w:color w:val="auto"/>
          <w:kern w:val="0"/>
          <w:sz w:val="32"/>
          <w:szCs w:val="32"/>
        </w:rPr>
        <w:t>昌吉州</w:t>
      </w:r>
      <w:r>
        <w:rPr>
          <w:rFonts w:hint="eastAsia" w:ascii="楷体_GB2312" w:hAnsi="楷体_GB2312" w:eastAsia="楷体_GB2312" w:cs="楷体_GB2312"/>
          <w:b w:val="0"/>
          <w:bCs w:val="0"/>
          <w:color w:val="auto"/>
          <w:kern w:val="0"/>
          <w:sz w:val="32"/>
          <w:szCs w:val="32"/>
          <w:lang w:eastAsia="zh-CN"/>
        </w:rPr>
        <w:t>林业和草原局</w:t>
      </w:r>
      <w:r>
        <w:rPr>
          <w:rFonts w:hint="eastAsia" w:ascii="仿宋_GB2312" w:hAnsi="宋体" w:eastAsia="仿宋_GB2312" w:cs="宋体"/>
          <w:color w:val="auto"/>
          <w:kern w:val="0"/>
          <w:sz w:val="32"/>
          <w:szCs w:val="32"/>
        </w:rPr>
        <w:t>2022年一般公共预算“三公”经费数为</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万元，其中：因公出国（境）费</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万元，公务用车购置</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万元，公务用车运行费</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万元，公务接待费</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2022年一般公共预算“三公”经费比上年增加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 xml:space="preserve"> 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%，其中：因公出国（境）费增加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严格执行中央八项规定，压减预算</w:t>
      </w:r>
      <w:r>
        <w:rPr>
          <w:rFonts w:hint="eastAsia" w:ascii="仿宋_GB2312" w:hAnsi="宋体" w:eastAsia="仿宋_GB2312" w:cs="宋体"/>
          <w:color w:val="auto"/>
          <w:kern w:val="0"/>
          <w:sz w:val="32"/>
          <w:szCs w:val="32"/>
        </w:rPr>
        <w:t>；公务用车购置费增加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严格执行中央八项规定，压减预算</w:t>
      </w:r>
      <w:r>
        <w:rPr>
          <w:rFonts w:hint="eastAsia" w:ascii="仿宋_GB2312" w:hAnsi="宋体" w:eastAsia="仿宋_GB2312" w:cs="宋体"/>
          <w:color w:val="auto"/>
          <w:kern w:val="0"/>
          <w:sz w:val="32"/>
          <w:szCs w:val="32"/>
        </w:rPr>
        <w:t>；公务用车运行费增加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严格执行中央八项规定，压减预算</w:t>
      </w:r>
      <w:r>
        <w:rPr>
          <w:rFonts w:hint="eastAsia" w:ascii="仿宋_GB2312" w:hAnsi="宋体" w:eastAsia="仿宋_GB2312" w:cs="宋体"/>
          <w:color w:val="auto"/>
          <w:kern w:val="0"/>
          <w:sz w:val="32"/>
          <w:szCs w:val="32"/>
        </w:rPr>
        <w:t>；公务接待费增加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严格执行中央八项规定，压减预算</w:t>
      </w:r>
      <w:r>
        <w:rPr>
          <w:rFonts w:hint="eastAsia" w:ascii="仿宋_GB2312" w:hAnsi="宋体" w:eastAsia="仿宋_GB2312" w:cs="宋体"/>
          <w:color w:val="auto"/>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w:t>
      </w:r>
      <w:r>
        <w:rPr>
          <w:rFonts w:hint="eastAsia" w:ascii="楷体_GB2312" w:hAnsi="楷体_GB2312" w:eastAsia="楷体_GB2312" w:cs="楷体_GB2312"/>
          <w:b/>
          <w:bCs/>
          <w:kern w:val="0"/>
          <w:sz w:val="32"/>
          <w:szCs w:val="32"/>
          <w:lang w:eastAsia="zh-CN"/>
        </w:rPr>
        <w:t>林业和草原局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楷体_GB2312" w:hAnsi="楷体_GB2312" w:eastAsia="楷体_GB2312" w:cs="楷体_GB2312"/>
          <w:b w:val="0"/>
          <w:bCs w:val="0"/>
          <w:kern w:val="0"/>
          <w:sz w:val="32"/>
          <w:szCs w:val="32"/>
        </w:rPr>
        <w:t>昌吉州</w:t>
      </w:r>
      <w:r>
        <w:rPr>
          <w:rFonts w:hint="eastAsia" w:ascii="楷体_GB2312" w:hAnsi="楷体_GB2312" w:eastAsia="楷体_GB2312" w:cs="楷体_GB2312"/>
          <w:b w:val="0"/>
          <w:bCs w:val="0"/>
          <w:kern w:val="0"/>
          <w:sz w:val="32"/>
          <w:szCs w:val="32"/>
          <w:lang w:eastAsia="zh-CN"/>
        </w:rPr>
        <w:t>林业和草原局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2022年，</w:t>
      </w:r>
      <w:r>
        <w:rPr>
          <w:rFonts w:hint="eastAsia" w:ascii="楷体_GB2312" w:hAnsi="楷体_GB2312" w:eastAsia="楷体_GB2312" w:cs="楷体_GB2312"/>
          <w:b w:val="0"/>
          <w:bCs w:val="0"/>
          <w:color w:val="auto"/>
          <w:kern w:val="0"/>
          <w:sz w:val="32"/>
          <w:szCs w:val="32"/>
        </w:rPr>
        <w:t>昌吉州</w:t>
      </w:r>
      <w:r>
        <w:rPr>
          <w:rFonts w:hint="eastAsia" w:ascii="楷体_GB2312" w:hAnsi="楷体_GB2312" w:eastAsia="楷体_GB2312" w:cs="楷体_GB2312"/>
          <w:b w:val="0"/>
          <w:bCs w:val="0"/>
          <w:color w:val="auto"/>
          <w:kern w:val="0"/>
          <w:sz w:val="32"/>
          <w:szCs w:val="32"/>
          <w:lang w:eastAsia="zh-CN"/>
        </w:rPr>
        <w:t>林业和草原局</w:t>
      </w:r>
      <w:r>
        <w:rPr>
          <w:rFonts w:hint="eastAsia" w:ascii="仿宋_GB2312" w:hAnsi="仿宋_GB2312" w:eastAsia="仿宋_GB2312" w:cs="仿宋_GB2312"/>
          <w:b w:val="0"/>
          <w:bCs w:val="0"/>
          <w:color w:val="auto"/>
          <w:kern w:val="0"/>
          <w:sz w:val="32"/>
          <w:szCs w:val="32"/>
        </w:rPr>
        <w:t>机关运行经费财政拨款预算</w:t>
      </w:r>
      <w:r>
        <w:rPr>
          <w:rFonts w:hint="eastAsia" w:ascii="仿宋_GB2312" w:hAnsi="仿宋_GB2312" w:eastAsia="仿宋_GB2312" w:cs="仿宋_GB2312"/>
          <w:b w:val="0"/>
          <w:bCs w:val="0"/>
          <w:color w:val="auto"/>
          <w:kern w:val="0"/>
          <w:sz w:val="32"/>
          <w:szCs w:val="32"/>
          <w:lang w:val="en-US" w:eastAsia="zh-CN"/>
        </w:rPr>
        <w:t>50.52</w:t>
      </w:r>
      <w:r>
        <w:rPr>
          <w:rFonts w:hint="eastAsia" w:ascii="仿宋_GB2312" w:hAnsi="仿宋_GB2312" w:eastAsia="仿宋_GB2312" w:cs="仿宋_GB2312"/>
          <w:b w:val="0"/>
          <w:bCs w:val="0"/>
          <w:color w:val="auto"/>
          <w:kern w:val="0"/>
          <w:sz w:val="32"/>
          <w:szCs w:val="32"/>
        </w:rPr>
        <w:t>万元，比上年预算增加</w:t>
      </w:r>
      <w:r>
        <w:rPr>
          <w:rFonts w:hint="eastAsia" w:ascii="仿宋_GB2312" w:hAnsi="仿宋_GB2312" w:eastAsia="仿宋_GB2312" w:cs="仿宋_GB2312"/>
          <w:b w:val="0"/>
          <w:bCs w:val="0"/>
          <w:color w:val="auto"/>
          <w:kern w:val="0"/>
          <w:sz w:val="32"/>
          <w:szCs w:val="32"/>
          <w:lang w:val="en-US" w:eastAsia="zh-CN"/>
        </w:rPr>
        <w:t>4.26</w:t>
      </w:r>
      <w:r>
        <w:rPr>
          <w:rFonts w:hint="eastAsia" w:ascii="仿宋_GB2312" w:hAnsi="仿宋_GB2312" w:eastAsia="仿宋_GB2312" w:cs="仿宋_GB2312"/>
          <w:b w:val="0"/>
          <w:bCs w:val="0"/>
          <w:color w:val="auto"/>
          <w:kern w:val="0"/>
          <w:sz w:val="32"/>
          <w:szCs w:val="32"/>
        </w:rPr>
        <w:t>万元，增长</w:t>
      </w:r>
      <w:r>
        <w:rPr>
          <w:rFonts w:hint="eastAsia" w:ascii="仿宋_GB2312" w:hAnsi="仿宋_GB2312" w:eastAsia="仿宋_GB2312" w:cs="仿宋_GB2312"/>
          <w:b w:val="0"/>
          <w:bCs w:val="0"/>
          <w:color w:val="auto"/>
          <w:kern w:val="0"/>
          <w:sz w:val="32"/>
          <w:szCs w:val="32"/>
          <w:lang w:val="en-US" w:eastAsia="zh-CN"/>
        </w:rPr>
        <w:t>9.20</w:t>
      </w:r>
      <w:r>
        <w:rPr>
          <w:rFonts w:hint="eastAsia" w:ascii="仿宋_GB2312" w:hAnsi="仿宋_GB2312" w:eastAsia="仿宋_GB2312" w:cs="仿宋_GB2312"/>
          <w:b w:val="0"/>
          <w:bCs w:val="0"/>
          <w:color w:val="auto"/>
          <w:kern w:val="0"/>
          <w:sz w:val="32"/>
          <w:szCs w:val="32"/>
        </w:rPr>
        <w:t>%。主要原因是</w:t>
      </w:r>
      <w:r>
        <w:rPr>
          <w:rFonts w:hint="eastAsia" w:ascii="仿宋_GB2312" w:hAnsi="仿宋_GB2312" w:eastAsia="仿宋_GB2312" w:cs="仿宋_GB2312"/>
          <w:b w:val="0"/>
          <w:bCs w:val="0"/>
          <w:color w:val="auto"/>
          <w:kern w:val="0"/>
          <w:sz w:val="32"/>
          <w:szCs w:val="32"/>
          <w:lang w:val="en-US" w:eastAsia="zh-CN"/>
        </w:rPr>
        <w:t>人员增加，经费增加</w:t>
      </w:r>
      <w:r>
        <w:rPr>
          <w:rFonts w:hint="eastAsia" w:ascii="仿宋_GB2312" w:hAnsi="仿宋_GB2312" w:eastAsia="仿宋_GB2312" w:cs="仿宋_GB2312"/>
          <w:b w:val="0"/>
          <w:bCs w:val="0"/>
          <w:color w:val="auto"/>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rPr>
        <w:t>2022年</w:t>
      </w:r>
      <w:r>
        <w:rPr>
          <w:rFonts w:hint="eastAsia" w:ascii="楷体_GB2312" w:hAnsi="楷体_GB2312" w:eastAsia="楷体_GB2312" w:cs="楷体_GB2312"/>
          <w:b w:val="0"/>
          <w:bCs w:val="0"/>
          <w:color w:val="auto"/>
          <w:kern w:val="0"/>
          <w:sz w:val="32"/>
          <w:szCs w:val="32"/>
          <w:highlight w:val="none"/>
        </w:rPr>
        <w:t>昌吉州</w:t>
      </w:r>
      <w:r>
        <w:rPr>
          <w:rFonts w:hint="eastAsia" w:ascii="楷体_GB2312" w:hAnsi="楷体_GB2312" w:eastAsia="楷体_GB2312" w:cs="楷体_GB2312"/>
          <w:b w:val="0"/>
          <w:bCs w:val="0"/>
          <w:color w:val="auto"/>
          <w:kern w:val="0"/>
          <w:sz w:val="32"/>
          <w:szCs w:val="32"/>
          <w:highlight w:val="none"/>
          <w:lang w:eastAsia="zh-CN"/>
        </w:rPr>
        <w:t>林业和草原局</w:t>
      </w:r>
      <w:r>
        <w:rPr>
          <w:rFonts w:hint="eastAsia" w:ascii="仿宋_GB2312" w:hAnsi="仿宋_GB2312" w:eastAsia="仿宋_GB2312" w:cs="仿宋_GB2312"/>
          <w:b w:val="0"/>
          <w:bCs w:val="0"/>
          <w:color w:val="auto"/>
          <w:kern w:val="0"/>
          <w:sz w:val="32"/>
          <w:szCs w:val="32"/>
          <w:highlight w:val="none"/>
        </w:rPr>
        <w:t>政府采购预算</w:t>
      </w:r>
      <w:r>
        <w:rPr>
          <w:rFonts w:hint="eastAsia" w:ascii="仿宋_GB2312" w:hAnsi="仿宋_GB2312" w:eastAsia="仿宋_GB2312" w:cs="仿宋_GB2312"/>
          <w:b w:val="0"/>
          <w:bCs w:val="0"/>
          <w:color w:val="auto"/>
          <w:kern w:val="0"/>
          <w:sz w:val="32"/>
          <w:szCs w:val="32"/>
          <w:highlight w:val="none"/>
          <w:lang w:val="en-US" w:eastAsia="zh-CN"/>
        </w:rPr>
        <w:t>16</w:t>
      </w:r>
      <w:r>
        <w:rPr>
          <w:rFonts w:hint="eastAsia" w:ascii="仿宋_GB2312" w:hAnsi="仿宋_GB2312" w:eastAsia="仿宋_GB2312" w:cs="仿宋_GB2312"/>
          <w:b w:val="0"/>
          <w:bCs w:val="0"/>
          <w:color w:val="auto"/>
          <w:kern w:val="0"/>
          <w:sz w:val="32"/>
          <w:szCs w:val="32"/>
          <w:highlight w:val="none"/>
        </w:rPr>
        <w:t>万元，其中：政府采购货物预算</w:t>
      </w:r>
      <w:r>
        <w:rPr>
          <w:rFonts w:hint="eastAsia" w:ascii="仿宋_GB2312" w:hAnsi="仿宋_GB2312" w:eastAsia="仿宋_GB2312" w:cs="仿宋_GB2312"/>
          <w:b w:val="0"/>
          <w:bCs w:val="0"/>
          <w:color w:val="auto"/>
          <w:kern w:val="0"/>
          <w:sz w:val="32"/>
          <w:szCs w:val="32"/>
          <w:highlight w:val="none"/>
          <w:lang w:val="en-US" w:eastAsia="zh-CN"/>
        </w:rPr>
        <w:t>9</w:t>
      </w:r>
      <w:r>
        <w:rPr>
          <w:rFonts w:hint="eastAsia" w:ascii="仿宋_GB2312" w:hAnsi="仿宋_GB2312" w:eastAsia="仿宋_GB2312" w:cs="仿宋_GB2312"/>
          <w:b w:val="0"/>
          <w:bCs w:val="0"/>
          <w:color w:val="auto"/>
          <w:kern w:val="0"/>
          <w:sz w:val="32"/>
          <w:szCs w:val="32"/>
          <w:highlight w:val="none"/>
        </w:rPr>
        <w:t>万元，政府采购工程预算</w:t>
      </w:r>
      <w:r>
        <w:rPr>
          <w:rFonts w:hint="eastAsia" w:ascii="仿宋_GB2312" w:hAnsi="仿宋_GB2312" w:eastAsia="仿宋_GB2312" w:cs="仿宋_GB2312"/>
          <w:b w:val="0"/>
          <w:bCs w:val="0"/>
          <w:color w:val="auto"/>
          <w:kern w:val="0"/>
          <w:sz w:val="32"/>
          <w:szCs w:val="32"/>
          <w:highlight w:val="none"/>
          <w:lang w:val="en-US" w:eastAsia="zh-CN"/>
        </w:rPr>
        <w:t>0</w:t>
      </w:r>
      <w:r>
        <w:rPr>
          <w:rFonts w:hint="eastAsia" w:ascii="仿宋_GB2312" w:hAnsi="仿宋_GB2312" w:eastAsia="仿宋_GB2312" w:cs="仿宋_GB2312"/>
          <w:b w:val="0"/>
          <w:bCs w:val="0"/>
          <w:color w:val="auto"/>
          <w:kern w:val="0"/>
          <w:sz w:val="32"/>
          <w:szCs w:val="32"/>
          <w:highlight w:val="none"/>
        </w:rPr>
        <w:t>万元，政府采购服务预算</w:t>
      </w:r>
      <w:r>
        <w:rPr>
          <w:rFonts w:hint="eastAsia" w:ascii="仿宋_GB2312" w:hAnsi="仿宋_GB2312" w:eastAsia="仿宋_GB2312" w:cs="仿宋_GB2312"/>
          <w:b w:val="0"/>
          <w:bCs w:val="0"/>
          <w:color w:val="auto"/>
          <w:kern w:val="0"/>
          <w:sz w:val="32"/>
          <w:szCs w:val="32"/>
          <w:highlight w:val="none"/>
          <w:lang w:val="en-US" w:eastAsia="zh-CN"/>
        </w:rPr>
        <w:t>7</w:t>
      </w:r>
      <w:r>
        <w:rPr>
          <w:rFonts w:hint="eastAsia" w:ascii="仿宋_GB2312" w:hAnsi="仿宋_GB2312" w:eastAsia="仿宋_GB2312" w:cs="仿宋_GB2312"/>
          <w:b w:val="0"/>
          <w:bCs w:val="0"/>
          <w:color w:val="auto"/>
          <w:kern w:val="0"/>
          <w:sz w:val="32"/>
          <w:szCs w:val="32"/>
          <w:highlight w:val="none"/>
        </w:rPr>
        <w:t>万元。</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highlight w:val="none"/>
        </w:rPr>
        <w:t>2022年度本部门</w:t>
      </w:r>
      <w:bookmarkStart w:id="0" w:name="_GoBack"/>
      <w:bookmarkEnd w:id="0"/>
      <w:r>
        <w:rPr>
          <w:rFonts w:hint="eastAsia" w:ascii="仿宋_GB2312" w:hAnsi="仿宋_GB2312" w:eastAsia="仿宋_GB2312" w:cs="仿宋_GB2312"/>
          <w:color w:val="auto"/>
          <w:sz w:val="32"/>
          <w:highlight w:val="none"/>
        </w:rPr>
        <w:t>面向中小企业预留政府采购项目预算金额</w:t>
      </w:r>
      <w:r>
        <w:rPr>
          <w:rFonts w:hint="eastAsia" w:ascii="仿宋_GB2312" w:hAnsi="仿宋_GB2312" w:eastAsia="仿宋_GB2312" w:cs="仿宋_GB2312"/>
          <w:color w:val="auto"/>
          <w:sz w:val="32"/>
          <w:highlight w:val="none"/>
          <w:lang w:val="en-US" w:eastAsia="zh-CN"/>
        </w:rPr>
        <w:t>16</w:t>
      </w:r>
      <w:r>
        <w:rPr>
          <w:rFonts w:hint="eastAsia" w:ascii="仿宋_GB2312" w:hAnsi="仿宋_GB2312" w:eastAsia="仿宋_GB2312" w:cs="仿宋_GB2312"/>
          <w:color w:val="auto"/>
          <w:sz w:val="32"/>
          <w:highlight w:val="none"/>
        </w:rPr>
        <w:t>万元，其中：面向小微企业预留政府采购项目预算金额</w:t>
      </w:r>
      <w:r>
        <w:rPr>
          <w:rFonts w:hint="eastAsia" w:ascii="仿宋_GB2312" w:hAnsi="仿宋_GB2312" w:eastAsia="仿宋_GB2312" w:cs="仿宋_GB2312"/>
          <w:color w:val="auto"/>
          <w:sz w:val="32"/>
          <w:highlight w:val="none"/>
          <w:lang w:val="en-US" w:eastAsia="zh-CN"/>
        </w:rPr>
        <w:t>16</w:t>
      </w:r>
      <w:r>
        <w:rPr>
          <w:rFonts w:hint="eastAsia" w:ascii="仿宋_GB2312" w:hAnsi="仿宋_GB2312" w:eastAsia="仿宋_GB2312" w:cs="仿宋_GB2312"/>
          <w:color w:val="auto"/>
          <w:sz w:val="32"/>
          <w:highlight w:val="none"/>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年底，昌吉州</w:t>
      </w:r>
      <w:r>
        <w:rPr>
          <w:rFonts w:hint="eastAsia" w:ascii="仿宋_GB2312" w:hAnsi="宋体" w:eastAsia="仿宋_GB2312" w:cs="宋体"/>
          <w:kern w:val="0"/>
          <w:sz w:val="32"/>
          <w:szCs w:val="32"/>
          <w:lang w:eastAsia="zh-CN"/>
        </w:rPr>
        <w:t>林业和草原局</w:t>
      </w:r>
      <w:r>
        <w:rPr>
          <w:rFonts w:hint="eastAsia" w:ascii="仿宋_GB2312" w:hAnsi="宋体" w:eastAsia="仿宋_GB2312" w:cs="宋体"/>
          <w:kern w:val="0"/>
          <w:sz w:val="32"/>
          <w:szCs w:val="32"/>
        </w:rPr>
        <w:t>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4399.61</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236.02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104.98</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104.98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60.16</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224.39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w:t>
      </w:r>
      <w:r>
        <w:rPr>
          <w:rFonts w:hint="eastAsia" w:ascii="仿宋_GB2312" w:hAnsi="宋体" w:eastAsia="仿宋_GB2312" w:cs="宋体"/>
          <w:kern w:val="0"/>
          <w:sz w:val="32"/>
          <w:szCs w:val="32"/>
          <w:lang w:eastAsia="zh-CN"/>
        </w:rPr>
        <w:t>林业和草原局</w:t>
      </w:r>
      <w:r>
        <w:rPr>
          <w:rFonts w:hint="eastAsia" w:ascii="仿宋_GB2312" w:hAnsi="宋体" w:eastAsia="仿宋_GB2312" w:cs="宋体"/>
          <w:kern w:val="0"/>
          <w:sz w:val="32"/>
          <w:szCs w:val="32"/>
        </w:rPr>
        <w:t>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56</w:t>
      </w:r>
      <w:r>
        <w:rPr>
          <w:rFonts w:hint="eastAsia" w:ascii="仿宋_GB2312" w:hAnsi="仿宋_GB2312" w:eastAsia="仿宋_GB2312" w:cs="仿宋_GB2312"/>
          <w:kern w:val="0"/>
          <w:sz w:val="32"/>
          <w:szCs w:val="32"/>
        </w:rPr>
        <w:t>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602"/>
        <w:gridCol w:w="975"/>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auto"/>
                <w:sz w:val="32"/>
                <w:szCs w:val="32"/>
              </w:rPr>
            </w:pPr>
            <w:r>
              <w:rPr>
                <w:rFonts w:hint="eastAsia" w:ascii="仿宋_GB2312" w:hAnsi="宋体" w:eastAsia="仿宋_GB2312" w:cs="仿宋_GB2312"/>
                <w:b/>
                <w:color w:val="auto"/>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auto"/>
                <w:sz w:val="22"/>
                <w:szCs w:val="22"/>
              </w:rPr>
            </w:pPr>
            <w:r>
              <w:rPr>
                <w:rFonts w:hint="eastAsia" w:ascii="宋体" w:hAnsi="宋体" w:cs="宋体"/>
                <w:color w:val="auto"/>
                <w:kern w:val="0"/>
                <w:sz w:val="22"/>
                <w:szCs w:val="22"/>
                <w:lang w:bidi="ar"/>
              </w:rPr>
              <w:t>（202</w:t>
            </w:r>
            <w:r>
              <w:rPr>
                <w:rFonts w:ascii="宋体" w:hAnsi="宋体" w:cs="宋体"/>
                <w:color w:val="auto"/>
                <w:kern w:val="0"/>
                <w:sz w:val="22"/>
                <w:szCs w:val="22"/>
                <w:lang w:bidi="ar"/>
              </w:rPr>
              <w:t>2</w:t>
            </w:r>
            <w:r>
              <w:rPr>
                <w:rFonts w:hint="eastAsia" w:ascii="宋体" w:hAnsi="宋体" w:cs="宋体"/>
                <w:color w:val="auto"/>
                <w:kern w:val="0"/>
                <w:sz w:val="22"/>
                <w:szCs w:val="22"/>
                <w:lang w:bidi="ar"/>
              </w:rPr>
              <w:t>年）</w:t>
            </w:r>
          </w:p>
        </w:tc>
      </w:tr>
      <w:tr>
        <w:tblPrEx>
          <w:tblCellMar>
            <w:top w:w="0" w:type="dxa"/>
            <w:left w:w="0" w:type="dxa"/>
            <w:bottom w:w="0" w:type="dxa"/>
            <w:right w:w="0" w:type="dxa"/>
          </w:tblCellMar>
        </w:tblPrEx>
        <w:trPr>
          <w:trHeight w:val="500"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预算单位</w:t>
            </w:r>
          </w:p>
        </w:tc>
        <w:tc>
          <w:tcPr>
            <w:tcW w:w="3675"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auto"/>
                <w:sz w:val="18"/>
                <w:szCs w:val="18"/>
              </w:rPr>
            </w:pPr>
            <w:r>
              <w:rPr>
                <w:rFonts w:hint="eastAsia" w:ascii="宋体" w:hAnsi="宋体" w:cs="宋体"/>
                <w:color w:val="auto"/>
                <w:kern w:val="0"/>
                <w:sz w:val="18"/>
                <w:szCs w:val="18"/>
                <w:lang w:bidi="ar"/>
              </w:rPr>
              <w:t>昌吉回族自治州林业和草原局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auto"/>
                <w:sz w:val="18"/>
                <w:szCs w:val="18"/>
              </w:rPr>
            </w:pPr>
            <w:r>
              <w:rPr>
                <w:rFonts w:hint="eastAsia" w:ascii="宋体" w:hAnsi="宋体" w:cs="宋体"/>
                <w:color w:val="auto"/>
                <w:kern w:val="0"/>
                <w:sz w:val="18"/>
                <w:szCs w:val="18"/>
                <w:lang w:bidi="ar"/>
              </w:rPr>
              <w:t>机关运行补助经费</w:t>
            </w:r>
          </w:p>
        </w:tc>
      </w:tr>
      <w:tr>
        <w:tblPrEx>
          <w:tblCellMar>
            <w:top w:w="0" w:type="dxa"/>
            <w:left w:w="0" w:type="dxa"/>
            <w:bottom w:w="0" w:type="dxa"/>
            <w:right w:w="0" w:type="dxa"/>
          </w:tblCellMar>
        </w:tblPrEx>
        <w:trPr>
          <w:trHeight w:val="540"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项目资金（万元）</w:t>
            </w:r>
          </w:p>
        </w:tc>
        <w:tc>
          <w:tcPr>
            <w:tcW w:w="12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48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48</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0</w:t>
            </w:r>
          </w:p>
        </w:tc>
      </w:tr>
      <w:tr>
        <w:tblPrEx>
          <w:tblCellMar>
            <w:top w:w="0" w:type="dxa"/>
            <w:left w:w="0" w:type="dxa"/>
            <w:bottom w:w="0" w:type="dxa"/>
            <w:right w:w="0" w:type="dxa"/>
          </w:tblCellMar>
        </w:tblPrEx>
        <w:trPr>
          <w:trHeight w:val="652"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项目总体目标</w:t>
            </w:r>
          </w:p>
        </w:tc>
        <w:tc>
          <w:tcPr>
            <w:tcW w:w="7378"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240" w:lineRule="auto"/>
              <w:jc w:val="left"/>
              <w:rPr>
                <w:rFonts w:ascii="宋体" w:hAnsi="宋体" w:cs="宋体"/>
                <w:color w:val="auto"/>
                <w:sz w:val="18"/>
                <w:szCs w:val="18"/>
              </w:rPr>
            </w:pPr>
            <w:r>
              <w:rPr>
                <w:rFonts w:hint="eastAsia" w:ascii="宋体" w:hAnsi="宋体" w:cs="宋体"/>
                <w:color w:val="auto"/>
                <w:sz w:val="18"/>
                <w:szCs w:val="18"/>
              </w:rPr>
              <w:t>完成年度护林防火宣传、检查工作目标，完成年度植树造林、国土绿化工作目标，完成年度全州野生动植物保护和宣传工作目标。单位办公场所为独立办公楼，为确保2022年各项任务有序完成，需保障物业外包、维修维护等基础费用。目标1.保障单位正常维护维修次数3次；保障正常开展业务工作项数2%；维修维护验收合格率100%；各项业务工作完成及时率100%。增加农牧民收入，促进经济发展和社会稳定；改善城乡人居环境。</w:t>
            </w:r>
          </w:p>
        </w:tc>
      </w:tr>
      <w:tr>
        <w:tblPrEx>
          <w:tblCellMar>
            <w:top w:w="0" w:type="dxa"/>
            <w:left w:w="0" w:type="dxa"/>
            <w:bottom w:w="0" w:type="dxa"/>
            <w:right w:w="0" w:type="dxa"/>
          </w:tblCellMar>
        </w:tblPrEx>
        <w:trPr>
          <w:trHeight w:val="480"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一级指标</w:t>
            </w:r>
          </w:p>
        </w:tc>
        <w:tc>
          <w:tcPr>
            <w:tcW w:w="9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60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产出指标</w:t>
            </w: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保障单位正常维护维修次数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&gt;=3次</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保障正常开展业务工作项数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&gt;=2%</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维修维护验收合格率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=100%</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单位开展各项业务活动时间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2022年12月31日</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各项业务工作完成及时率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=100%</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单位开展各项业务活动时间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2022年12月31日</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各项业务工作完成及时率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=100%</w:t>
            </w:r>
          </w:p>
        </w:tc>
      </w:tr>
      <w:tr>
        <w:tblPrEx>
          <w:tblCellMar>
            <w:top w:w="0" w:type="dxa"/>
            <w:left w:w="0" w:type="dxa"/>
            <w:bottom w:w="0" w:type="dxa"/>
            <w:right w:w="0" w:type="dxa"/>
          </w:tblCellMar>
        </w:tblPrEx>
        <w:trPr>
          <w:trHeight w:val="440" w:hRule="atLeast"/>
        </w:trPr>
        <w:tc>
          <w:tcPr>
            <w:tcW w:w="160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效益指标</w:t>
            </w: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增加农牧民收入，促进经济发展和社会稳定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有效促进</w:t>
            </w:r>
          </w:p>
        </w:tc>
      </w:tr>
      <w:tr>
        <w:tblPrEx>
          <w:tblCellMar>
            <w:top w:w="0" w:type="dxa"/>
            <w:left w:w="0" w:type="dxa"/>
            <w:bottom w:w="0" w:type="dxa"/>
            <w:right w:w="0" w:type="dxa"/>
          </w:tblCellMar>
        </w:tblPrEx>
        <w:trPr>
          <w:trHeight w:val="208"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r>
      <w:tr>
        <w:tblPrEx>
          <w:tblCellMar>
            <w:top w:w="0" w:type="dxa"/>
            <w:left w:w="0" w:type="dxa"/>
            <w:bottom w:w="0" w:type="dxa"/>
            <w:right w:w="0" w:type="dxa"/>
          </w:tblCellMar>
        </w:tblPrEx>
        <w:trPr>
          <w:trHeight w:val="225"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改善城乡人居环境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有效改善</w:t>
            </w:r>
          </w:p>
        </w:tc>
      </w:tr>
      <w:tr>
        <w:tblPrEx>
          <w:tblCellMar>
            <w:top w:w="0" w:type="dxa"/>
            <w:left w:w="0" w:type="dxa"/>
            <w:bottom w:w="0" w:type="dxa"/>
            <w:right w:w="0" w:type="dxa"/>
          </w:tblCellMar>
        </w:tblPrEx>
        <w:trPr>
          <w:trHeight w:val="242"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120" w:lineRule="auto"/>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120" w:lineRule="auto"/>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r>
      <w:tr>
        <w:tblPrEx>
          <w:tblCellMar>
            <w:top w:w="0" w:type="dxa"/>
            <w:left w:w="0" w:type="dxa"/>
            <w:bottom w:w="0" w:type="dxa"/>
            <w:right w:w="0" w:type="dxa"/>
          </w:tblCellMar>
        </w:tblPrEx>
        <w:trPr>
          <w:trHeight w:val="209"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ascii="宋体" w:hAnsi="宋体" w:cs="宋体"/>
                <w:color w:val="auto"/>
                <w:sz w:val="18"/>
                <w:szCs w:val="18"/>
              </w:rPr>
            </w:pPr>
          </w:p>
        </w:tc>
      </w:tr>
      <w:tr>
        <w:tblPrEx>
          <w:tblCellMar>
            <w:top w:w="0" w:type="dxa"/>
            <w:left w:w="0" w:type="dxa"/>
            <w:bottom w:w="0" w:type="dxa"/>
            <w:right w:w="0" w:type="dxa"/>
          </w:tblCellMar>
        </w:tblPrEx>
        <w:trPr>
          <w:trHeight w:val="515"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满意度指标</w:t>
            </w:r>
          </w:p>
        </w:tc>
        <w:tc>
          <w:tcPr>
            <w:tcW w:w="9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服务对象满意度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&gt;=90%</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hint="eastAsia" w:ascii="仿宋_GB2312" w:hAnsi="宋体" w:eastAsia="仿宋_GB2312" w:cs="仿宋_GB2312"/>
                <w:b/>
                <w:color w:val="auto"/>
                <w:kern w:val="0"/>
                <w:sz w:val="32"/>
                <w:szCs w:val="32"/>
                <w:lang w:bidi="ar"/>
              </w:rPr>
            </w:pPr>
          </w:p>
          <w:p>
            <w:pPr>
              <w:widowControl/>
              <w:spacing w:line="480" w:lineRule="exact"/>
              <w:jc w:val="center"/>
              <w:textAlignment w:val="bottom"/>
              <w:rPr>
                <w:rFonts w:ascii="仿宋_GB2312" w:hAnsi="宋体" w:eastAsia="仿宋_GB2312" w:cs="仿宋_GB2312"/>
                <w:b/>
                <w:color w:val="auto"/>
                <w:sz w:val="32"/>
                <w:szCs w:val="32"/>
              </w:rPr>
            </w:pPr>
            <w:r>
              <w:rPr>
                <w:rFonts w:hint="eastAsia" w:ascii="仿宋_GB2312" w:hAnsi="宋体" w:eastAsia="仿宋_GB2312" w:cs="仿宋_GB2312"/>
                <w:b/>
                <w:color w:val="auto"/>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auto"/>
                <w:sz w:val="22"/>
                <w:szCs w:val="22"/>
              </w:rPr>
            </w:pPr>
            <w:r>
              <w:rPr>
                <w:rFonts w:hint="eastAsia" w:ascii="宋体" w:hAnsi="宋体" w:cs="宋体"/>
                <w:color w:val="auto"/>
                <w:kern w:val="0"/>
                <w:sz w:val="22"/>
                <w:szCs w:val="22"/>
                <w:lang w:bidi="ar"/>
              </w:rPr>
              <w:t>（202</w:t>
            </w:r>
            <w:r>
              <w:rPr>
                <w:rFonts w:ascii="宋体" w:hAnsi="宋体" w:cs="宋体"/>
                <w:color w:val="auto"/>
                <w:kern w:val="0"/>
                <w:sz w:val="22"/>
                <w:szCs w:val="22"/>
                <w:lang w:bidi="ar"/>
              </w:rPr>
              <w:t>2</w:t>
            </w:r>
            <w:r>
              <w:rPr>
                <w:rFonts w:hint="eastAsia" w:ascii="宋体" w:hAnsi="宋体" w:cs="宋体"/>
                <w:color w:val="auto"/>
                <w:kern w:val="0"/>
                <w:sz w:val="22"/>
                <w:szCs w:val="22"/>
                <w:lang w:bidi="ar"/>
              </w:rPr>
              <w:t>年）</w:t>
            </w:r>
          </w:p>
        </w:tc>
      </w:tr>
      <w:tr>
        <w:tblPrEx>
          <w:tblCellMar>
            <w:top w:w="0" w:type="dxa"/>
            <w:left w:w="0" w:type="dxa"/>
            <w:bottom w:w="0" w:type="dxa"/>
            <w:right w:w="0" w:type="dxa"/>
          </w:tblCellMar>
        </w:tblPrEx>
        <w:trPr>
          <w:trHeight w:val="500"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预算单位</w:t>
            </w:r>
          </w:p>
        </w:tc>
        <w:tc>
          <w:tcPr>
            <w:tcW w:w="3675"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auto"/>
                <w:sz w:val="18"/>
                <w:szCs w:val="18"/>
              </w:rPr>
            </w:pPr>
            <w:r>
              <w:rPr>
                <w:rFonts w:hint="eastAsia" w:ascii="宋体" w:hAnsi="宋体" w:cs="宋体"/>
                <w:color w:val="auto"/>
                <w:kern w:val="0"/>
                <w:sz w:val="18"/>
                <w:szCs w:val="18"/>
                <w:lang w:bidi="ar"/>
              </w:rPr>
              <w:t>昌吉回族自治州林业和草原局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auto"/>
                <w:sz w:val="18"/>
                <w:szCs w:val="18"/>
              </w:rPr>
            </w:pPr>
            <w:r>
              <w:rPr>
                <w:rFonts w:hint="eastAsia" w:ascii="宋体" w:hAnsi="宋体" w:cs="宋体"/>
                <w:color w:val="auto"/>
                <w:kern w:val="0"/>
                <w:sz w:val="18"/>
                <w:szCs w:val="18"/>
                <w:lang w:bidi="ar"/>
              </w:rPr>
              <w:t>林业专项业务经费</w:t>
            </w:r>
          </w:p>
        </w:tc>
      </w:tr>
      <w:tr>
        <w:tblPrEx>
          <w:tblCellMar>
            <w:top w:w="0" w:type="dxa"/>
            <w:left w:w="0" w:type="dxa"/>
            <w:bottom w:w="0" w:type="dxa"/>
            <w:right w:w="0" w:type="dxa"/>
          </w:tblCellMar>
        </w:tblPrEx>
        <w:trPr>
          <w:trHeight w:val="540"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项目资金（万元）</w:t>
            </w:r>
          </w:p>
        </w:tc>
        <w:tc>
          <w:tcPr>
            <w:tcW w:w="12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8</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0</w:t>
            </w:r>
          </w:p>
        </w:tc>
      </w:tr>
      <w:tr>
        <w:tblPrEx>
          <w:tblCellMar>
            <w:top w:w="0" w:type="dxa"/>
            <w:left w:w="0" w:type="dxa"/>
            <w:bottom w:w="0" w:type="dxa"/>
            <w:right w:w="0" w:type="dxa"/>
          </w:tblCellMar>
        </w:tblPrEx>
        <w:trPr>
          <w:trHeight w:val="652"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项目总体目标</w:t>
            </w:r>
          </w:p>
        </w:tc>
        <w:tc>
          <w:tcPr>
            <w:tcW w:w="7378"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240" w:lineRule="auto"/>
              <w:jc w:val="left"/>
              <w:rPr>
                <w:rFonts w:ascii="宋体" w:hAnsi="宋体" w:cs="宋体"/>
                <w:color w:val="auto"/>
                <w:sz w:val="18"/>
                <w:szCs w:val="18"/>
              </w:rPr>
            </w:pPr>
            <w:r>
              <w:rPr>
                <w:rFonts w:hint="eastAsia" w:ascii="宋体" w:hAnsi="宋体" w:cs="宋体"/>
                <w:color w:val="auto"/>
                <w:sz w:val="18"/>
                <w:szCs w:val="18"/>
              </w:rPr>
              <w:t>完成年度护林防火宣传、检查工作目标，完成年度植树造林、国土绿化工作目标，完成年度全州野生动植物保护和宣传工作目标。目标1.森林防火检查</w:t>
            </w:r>
            <w:r>
              <w:rPr>
                <w:rFonts w:hint="eastAsia" w:ascii="宋体" w:hAnsi="宋体" w:cs="宋体"/>
                <w:color w:val="auto"/>
                <w:sz w:val="18"/>
                <w:szCs w:val="18"/>
              </w:rPr>
              <w:tab/>
            </w:r>
            <w:r>
              <w:rPr>
                <w:rFonts w:hint="eastAsia" w:ascii="宋体" w:hAnsi="宋体" w:cs="宋体"/>
                <w:color w:val="auto"/>
                <w:sz w:val="18"/>
                <w:szCs w:val="18"/>
              </w:rPr>
              <w:t>4次；造林绿化检查2次；野生动物疫源疫情检查4次；防火检查验收合格率95%；造林验收合格率90%；为建档立卡贫困户提供就业岗位，增加农牧民收入，促进经济发展和社会稳定效果达到预期目标；改善城乡人居环境达到预期目标。</w:t>
            </w:r>
          </w:p>
        </w:tc>
      </w:tr>
      <w:tr>
        <w:tblPrEx>
          <w:tblCellMar>
            <w:top w:w="0" w:type="dxa"/>
            <w:left w:w="0" w:type="dxa"/>
            <w:bottom w:w="0" w:type="dxa"/>
            <w:right w:w="0" w:type="dxa"/>
          </w:tblCellMar>
        </w:tblPrEx>
        <w:trPr>
          <w:trHeight w:val="480"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一级指标</w:t>
            </w:r>
          </w:p>
        </w:tc>
        <w:tc>
          <w:tcPr>
            <w:tcW w:w="9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auto"/>
                <w:sz w:val="18"/>
                <w:szCs w:val="18"/>
              </w:rPr>
            </w:pPr>
            <w:r>
              <w:rPr>
                <w:rFonts w:hint="eastAsia" w:ascii="宋体" w:hAnsi="宋体" w:cs="宋体"/>
                <w:b/>
                <w:color w:val="auto"/>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60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产出指标</w:t>
            </w:r>
          </w:p>
        </w:tc>
        <w:tc>
          <w:tcPr>
            <w:tcW w:w="97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森林防火检查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&gt;=4次</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造林绿化检查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&gt;=2次</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野生动物疫源疫情检查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&gt;=4次</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防火检查验收合格率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&gt;=95%</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造林验收合格率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&gt;=90%</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开展业务活动时间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2022年12月31日</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林业专项业务经费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&lt;=6万元</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林业相关检查经费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&lt;=2万元</w:t>
            </w:r>
          </w:p>
        </w:tc>
      </w:tr>
      <w:tr>
        <w:tblPrEx>
          <w:tblCellMar>
            <w:top w:w="0" w:type="dxa"/>
            <w:left w:w="0" w:type="dxa"/>
            <w:bottom w:w="0" w:type="dxa"/>
            <w:right w:w="0" w:type="dxa"/>
          </w:tblCellMar>
        </w:tblPrEx>
        <w:trPr>
          <w:trHeight w:val="440" w:hRule="atLeast"/>
        </w:trPr>
        <w:tc>
          <w:tcPr>
            <w:tcW w:w="160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效益指标</w:t>
            </w: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为建档立卡贫困户提供就业岗位，增加农牧民收入，促进经济发展和社会稳定效果达到预期目标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有效提高</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改善城乡人居环境达到预期目标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有效改善</w:t>
            </w: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r>
      <w:tr>
        <w:tblPrEx>
          <w:tblCellMar>
            <w:top w:w="0" w:type="dxa"/>
            <w:left w:w="0" w:type="dxa"/>
            <w:bottom w:w="0" w:type="dxa"/>
            <w:right w:w="0" w:type="dxa"/>
          </w:tblCellMar>
        </w:tblPrEx>
        <w:trPr>
          <w:trHeight w:val="366"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r>
      <w:tr>
        <w:tblPrEx>
          <w:tblCellMar>
            <w:top w:w="0" w:type="dxa"/>
            <w:left w:w="0" w:type="dxa"/>
            <w:bottom w:w="0" w:type="dxa"/>
            <w:right w:w="0" w:type="dxa"/>
          </w:tblCellMar>
        </w:tblPrEx>
        <w:trPr>
          <w:trHeight w:val="440" w:hRule="atLeast"/>
        </w:trPr>
        <w:tc>
          <w:tcPr>
            <w:tcW w:w="160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auto"/>
                <w:sz w:val="18"/>
                <w:szCs w:val="18"/>
              </w:rPr>
            </w:pPr>
          </w:p>
        </w:tc>
      </w:tr>
      <w:tr>
        <w:tblPrEx>
          <w:tblCellMar>
            <w:top w:w="0" w:type="dxa"/>
            <w:left w:w="0" w:type="dxa"/>
            <w:bottom w:w="0" w:type="dxa"/>
            <w:right w:w="0" w:type="dxa"/>
          </w:tblCellMar>
        </w:tblPrEx>
        <w:trPr>
          <w:trHeight w:val="515" w:hRule="atLeast"/>
        </w:trPr>
        <w:tc>
          <w:tcPr>
            <w:tcW w:w="16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满意度指标</w:t>
            </w:r>
          </w:p>
        </w:tc>
        <w:tc>
          <w:tcPr>
            <w:tcW w:w="9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服务对象满意度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color w:val="000000"/>
                <w:kern w:val="0"/>
                <w:sz w:val="18"/>
                <w:szCs w:val="18"/>
                <w:u w:val="none"/>
                <w:lang w:val="en-US" w:eastAsia="zh-CN" w:bidi="ar"/>
              </w:rPr>
              <w:t>&gt;=90%</w:t>
            </w:r>
          </w:p>
        </w:tc>
      </w:tr>
    </w:tbl>
    <w:p>
      <w:pPr>
        <w:spacing w:line="600" w:lineRule="exact"/>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区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林业和草原局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9D37F5-40FA-4770-8B21-282B14E24E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1CCC08E-9385-44CA-ADBD-6EFDC39EC685}"/>
  </w:font>
  <w:font w:name="仿宋_GB2312">
    <w:panose1 w:val="02010609030101010101"/>
    <w:charset w:val="86"/>
    <w:family w:val="modern"/>
    <w:pitch w:val="default"/>
    <w:sig w:usb0="00000001" w:usb1="080E0000" w:usb2="00000000" w:usb3="00000000" w:csb0="00040000" w:csb1="00000000"/>
    <w:embedRegular r:id="rId3" w:fontKey="{93B97BF1-6DC9-42F4-8659-A27CF6FAEBEE}"/>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A00002BF" w:usb1="38CF7CFA" w:usb2="00082016" w:usb3="00000000" w:csb0="00040001" w:csb1="00000000"/>
    <w:embedRegular r:id="rId4" w:fontKey="{B9C23EA4-F6A5-46E6-8C43-BD8EE198E740}"/>
  </w:font>
  <w:font w:name="楷体_GB2312">
    <w:panose1 w:val="02010609030101010101"/>
    <w:charset w:val="86"/>
    <w:family w:val="modern"/>
    <w:pitch w:val="default"/>
    <w:sig w:usb0="00000001" w:usb1="080E0000" w:usb2="00000000" w:usb3="00000000" w:csb0="00040000" w:csb1="00000000"/>
    <w:embedRegular r:id="rId5" w:fontKey="{D9AF460C-FB89-4F87-899E-09270425FF9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02F80E"/>
    <w:multiLevelType w:val="singleLevel"/>
    <w:tmpl w:val="2602F80E"/>
    <w:lvl w:ilvl="0" w:tentative="0">
      <w:start w:val="2"/>
      <w:numFmt w:val="decimal"/>
      <w:lvlText w:val="%1."/>
      <w:lvlJc w:val="left"/>
      <w:pPr>
        <w:tabs>
          <w:tab w:val="left" w:pos="312"/>
        </w:tabs>
      </w:pPr>
    </w:lvl>
  </w:abstractNum>
  <w:abstractNum w:abstractNumId="1">
    <w:nsid w:val="34146ED2"/>
    <w:multiLevelType w:val="singleLevel"/>
    <w:tmpl w:val="34146ED2"/>
    <w:lvl w:ilvl="0" w:tentative="0">
      <w:start w:val="3"/>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2MmFkOThjMGEyYWM1MzVmYzViMDg5YjI1YzM0YjkifQ=="/>
  </w:docVars>
  <w:rsids>
    <w:rsidRoot w:val="004D477F"/>
    <w:rsid w:val="00000A0B"/>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1084F9C"/>
    <w:rsid w:val="01864AA8"/>
    <w:rsid w:val="020A1730"/>
    <w:rsid w:val="03891CD2"/>
    <w:rsid w:val="07307279"/>
    <w:rsid w:val="0B1D6DE8"/>
    <w:rsid w:val="0B292789"/>
    <w:rsid w:val="0D51792E"/>
    <w:rsid w:val="0F5C643B"/>
    <w:rsid w:val="16DA29B6"/>
    <w:rsid w:val="1B283D33"/>
    <w:rsid w:val="1D686275"/>
    <w:rsid w:val="1F533829"/>
    <w:rsid w:val="1F757A4D"/>
    <w:rsid w:val="23571659"/>
    <w:rsid w:val="2B1B11BE"/>
    <w:rsid w:val="317D360B"/>
    <w:rsid w:val="31C6557B"/>
    <w:rsid w:val="31D62C4F"/>
    <w:rsid w:val="325F4087"/>
    <w:rsid w:val="342A017B"/>
    <w:rsid w:val="34627910"/>
    <w:rsid w:val="35086BD7"/>
    <w:rsid w:val="38746966"/>
    <w:rsid w:val="39EC13A7"/>
    <w:rsid w:val="3AC4734F"/>
    <w:rsid w:val="3B5A5C52"/>
    <w:rsid w:val="3EBB25F7"/>
    <w:rsid w:val="436838A1"/>
    <w:rsid w:val="4513722C"/>
    <w:rsid w:val="468F5ECD"/>
    <w:rsid w:val="482557F2"/>
    <w:rsid w:val="487F62D1"/>
    <w:rsid w:val="488C3E72"/>
    <w:rsid w:val="495D254A"/>
    <w:rsid w:val="4A2D2157"/>
    <w:rsid w:val="4A372D9B"/>
    <w:rsid w:val="4BEC6FA0"/>
    <w:rsid w:val="4C8447B9"/>
    <w:rsid w:val="4CBB28BC"/>
    <w:rsid w:val="501A781F"/>
    <w:rsid w:val="50334917"/>
    <w:rsid w:val="50BC2EE9"/>
    <w:rsid w:val="51812757"/>
    <w:rsid w:val="58B54B8A"/>
    <w:rsid w:val="58CF0CF0"/>
    <w:rsid w:val="591D6ADB"/>
    <w:rsid w:val="5AAE70AA"/>
    <w:rsid w:val="5C8E5035"/>
    <w:rsid w:val="5E273661"/>
    <w:rsid w:val="5E6D50C6"/>
    <w:rsid w:val="62296BF3"/>
    <w:rsid w:val="62A56FE4"/>
    <w:rsid w:val="674079CF"/>
    <w:rsid w:val="68247DDF"/>
    <w:rsid w:val="691314DA"/>
    <w:rsid w:val="6B353FDA"/>
    <w:rsid w:val="6BF33BCB"/>
    <w:rsid w:val="6DBB7696"/>
    <w:rsid w:val="6ED24F9D"/>
    <w:rsid w:val="6FEA4288"/>
    <w:rsid w:val="726E56B0"/>
    <w:rsid w:val="72811CDD"/>
    <w:rsid w:val="729B04A3"/>
    <w:rsid w:val="750D0D95"/>
    <w:rsid w:val="753117F6"/>
    <w:rsid w:val="7C6747ED"/>
    <w:rsid w:val="7D8F3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8785</Words>
  <Characters>10521</Characters>
  <Lines>69</Lines>
  <Paragraphs>19</Paragraphs>
  <TotalTime>7</TotalTime>
  <ScaleCrop>false</ScaleCrop>
  <LinksUpToDate>false</LinksUpToDate>
  <CharactersWithSpaces>11336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^_^涵</cp:lastModifiedBy>
  <cp:lastPrinted>2022-03-31T02:51:00Z</cp:lastPrinted>
  <dcterms:modified xsi:type="dcterms:W3CDTF">2022-12-21T11:11:28Z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EAD13A96E3264FA79A2C68E98BD47EEA</vt:lpwstr>
  </property>
</Properties>
</file>