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bookmarkStart w:id="0" w:name="_GoBack"/>
      <w:bookmarkEnd w:id="0"/>
    </w:p>
    <w:tbl>
      <w:tblPr>
        <w:tblStyle w:val="2"/>
        <w:tblW w:w="834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54"/>
        <w:gridCol w:w="655"/>
        <w:gridCol w:w="655"/>
        <w:gridCol w:w="653"/>
        <w:gridCol w:w="630"/>
        <w:gridCol w:w="381"/>
        <w:gridCol w:w="911"/>
        <w:gridCol w:w="811"/>
        <w:gridCol w:w="525"/>
        <w:gridCol w:w="473"/>
        <w:gridCol w:w="535"/>
        <w:gridCol w:w="375"/>
        <w:gridCol w:w="427"/>
        <w:gridCol w:w="65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5" w:hRule="atLeast"/>
        </w:trPr>
        <w:tc>
          <w:tcPr>
            <w:tcW w:w="83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项目支出绩效自评表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8340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(2021年度)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031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数据传输通讯费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130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主管部门</w:t>
            </w:r>
          </w:p>
        </w:tc>
        <w:tc>
          <w:tcPr>
            <w:tcW w:w="323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昌吉回族自治州水利局本级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实施单位</w:t>
            </w:r>
          </w:p>
        </w:tc>
        <w:tc>
          <w:tcPr>
            <w:tcW w:w="2465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昌吉回族自治州水利局本级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30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项目资金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（万元）</w:t>
            </w: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年初预算数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全年预算数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全年执行数</w:t>
            </w: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执行率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30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年度资金总额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165.00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165.00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165.00</w:t>
            </w: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100.00%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10.00分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30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其中：当年财政拨款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</w:t>
            </w: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9" w:hRule="atLeast"/>
        </w:trPr>
        <w:tc>
          <w:tcPr>
            <w:tcW w:w="130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上年结转资金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130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3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其他资金</w:t>
            </w:r>
          </w:p>
        </w:tc>
        <w:tc>
          <w:tcPr>
            <w:tcW w:w="6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29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3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0</w:t>
            </w:r>
          </w:p>
        </w:tc>
        <w:tc>
          <w:tcPr>
            <w:tcW w:w="10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0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0" w:hRule="atLeast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年度总体目标</w:t>
            </w:r>
          </w:p>
        </w:tc>
        <w:tc>
          <w:tcPr>
            <w:tcW w:w="38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预期目标</w:t>
            </w:r>
          </w:p>
        </w:tc>
        <w:tc>
          <w:tcPr>
            <w:tcW w:w="38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实际完成情况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388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如期作好昌吉州水利系统各数据传输通讯费用（含县市会商通讯专线、井电双控物联网卡、水库视频传输、灌区数据传输、地下水监测设施通讯）的缴纳。</w:t>
            </w:r>
          </w:p>
        </w:tc>
        <w:tc>
          <w:tcPr>
            <w:tcW w:w="3801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top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top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完成了昌吉州水利系统各数据传输通讯费用（含县市会商通讯专线、井电双控物联网卡、水库视频传输、灌区数据传输、地下水监测设施通讯）的缴纳，为州水利业务工作提供了支撑。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一级指标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二级指标</w:t>
            </w:r>
          </w:p>
        </w:tc>
        <w:tc>
          <w:tcPr>
            <w:tcW w:w="1664" w:type="dxa"/>
            <w:gridSpan w:val="3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三级指标</w:t>
            </w:r>
          </w:p>
        </w:tc>
        <w:tc>
          <w:tcPr>
            <w:tcW w:w="9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年度指标值</w:t>
            </w:r>
          </w:p>
        </w:tc>
        <w:tc>
          <w:tcPr>
            <w:tcW w:w="811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实际完成值</w:t>
            </w:r>
          </w:p>
        </w:tc>
        <w:tc>
          <w:tcPr>
            <w:tcW w:w="998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分值</w:t>
            </w:r>
          </w:p>
        </w:tc>
        <w:tc>
          <w:tcPr>
            <w:tcW w:w="910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得分</w:t>
            </w:r>
          </w:p>
        </w:tc>
        <w:tc>
          <w:tcPr>
            <w:tcW w:w="1082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偏差原因分析及改进措施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64" w:type="dxa"/>
            <w:gridSpan w:val="3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811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98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910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082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年度绩效指标完成情况</w:t>
            </w: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产出指标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县市端到端专线会商通讯费(项）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=1项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1项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井电双控数据卡传输费(项）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=1项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1项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水库视频传输通讯费(项）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=1项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1项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灌区数据传输通讯费用(项）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=1项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1项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水厂视频传输费用(项）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=1项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1项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山洪预警灾害通讯费(项）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=1项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1项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地下水监测设施通讯费(项）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=1项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1项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昌吉州水利信息中心无线传输应急视频系统通讯费(项）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=1项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1项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数量指标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州水利局到各县市水库通讯费(项）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=1项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1项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政府采购率（%）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=100%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质量指标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通讯正常率（%）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=100%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数据接收及时性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&gt;=90%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时效指标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通讯费支付及时性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&gt;=90%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成本指标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保证州水利信息平台数据传输通讯费（万元）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=165万元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165万元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效益指标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经济效益指标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社会效益指标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项目后续建设成果带来服务能力提升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&gt;=90%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生态效益指标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可持续影响指标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持续提升水利信息化项目数据传输支撑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&gt;=90%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95%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15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</w:trPr>
        <w:tc>
          <w:tcPr>
            <w:tcW w:w="65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6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满意度指标</w:t>
            </w:r>
          </w:p>
        </w:tc>
        <w:tc>
          <w:tcPr>
            <w:tcW w:w="166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数据传输运行满意率（%）</w:t>
            </w:r>
          </w:p>
        </w:tc>
        <w:tc>
          <w:tcPr>
            <w:tcW w:w="9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&gt;=90%</w:t>
            </w:r>
          </w:p>
        </w:tc>
        <w:tc>
          <w:tcPr>
            <w:tcW w:w="81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100%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0" w:hRule="atLeast"/>
        </w:trPr>
        <w:tc>
          <w:tcPr>
            <w:tcW w:w="5350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总分</w:t>
            </w:r>
          </w:p>
        </w:tc>
        <w:tc>
          <w:tcPr>
            <w:tcW w:w="99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</w:t>
            </w:r>
          </w:p>
        </w:tc>
        <w:tc>
          <w:tcPr>
            <w:tcW w:w="91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100.00分</w:t>
            </w:r>
          </w:p>
        </w:tc>
        <w:tc>
          <w:tcPr>
            <w:tcW w:w="10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—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EzYWUyMGE0ZjA4ZTU1ODllM2E2ODhiNTBkMTNlZTgifQ=="/>
  </w:docVars>
  <w:rsids>
    <w:rsidRoot w:val="00000000"/>
    <w:rsid w:val="418D2938"/>
    <w:rsid w:val="576B7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1596</Words>
  <Characters>1814</Characters>
  <Lines>0</Lines>
  <Paragraphs>0</Paragraphs>
  <TotalTime>9</TotalTime>
  <ScaleCrop>false</ScaleCrop>
  <LinksUpToDate>false</LinksUpToDate>
  <CharactersWithSpaces>1830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2022-12-16T09:37:00Z</dcterms:created>
  <dc:creator>Administrator.WRGHO-20200903B</dc:creator>
  <cp:lastModifiedBy>心静如水</cp:lastModifiedBy>
  <dcterms:modified xsi:type="dcterms:W3CDTF">2023-03-16T04:33:45Z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7D9A65E5297647EDA7FF4942682FB84A</vt:lpwstr>
  </property>
</Properties>
</file>