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黑体" w:hAnsi="黑体" w:eastAsia="黑体" w:cs="宋体"/>
          <w:b/>
          <w:kern w:val="0"/>
          <w:sz w:val="48"/>
          <w:szCs w:val="48"/>
        </w:rPr>
      </w:pPr>
    </w:p>
    <w:p>
      <w:pPr>
        <w:widowControl/>
        <w:jc w:val="center"/>
        <w:rPr>
          <w:rFonts w:ascii="黑体" w:hAnsi="黑体" w:eastAsia="黑体" w:cs="宋体"/>
          <w:b/>
          <w:kern w:val="0"/>
          <w:sz w:val="48"/>
          <w:szCs w:val="48"/>
        </w:rPr>
      </w:pPr>
      <w:r>
        <w:rPr>
          <w:rFonts w:hint="eastAsia" w:ascii="黑体" w:hAnsi="黑体" w:eastAsia="黑体" w:cs="宋体"/>
          <w:b/>
          <w:kern w:val="0"/>
          <w:sz w:val="48"/>
          <w:szCs w:val="48"/>
        </w:rPr>
        <w:t>产品质量安全监管抽查实施细则</w:t>
      </w:r>
    </w:p>
    <w:p>
      <w:pPr>
        <w:widowControl/>
        <w:adjustRightInd w:val="0"/>
        <w:snapToGrid w:val="0"/>
        <w:spacing w:line="240" w:lineRule="atLeast"/>
        <w:rPr>
          <w:rFonts w:ascii="黑体" w:hAnsi="黑体" w:eastAsia="黑体" w:cs="宋体"/>
          <w:kern w:val="0"/>
          <w:sz w:val="36"/>
          <w:szCs w:val="36"/>
          <w:u w:val="thick"/>
        </w:rPr>
      </w:pPr>
      <w:r>
        <w:rPr>
          <w:rFonts w:ascii="黑体" w:hAnsi="黑体" w:eastAsia="黑体" w:cs="宋体"/>
          <w:kern w:val="0"/>
          <w:sz w:val="36"/>
          <w:szCs w:val="36"/>
          <w:u w:val="thick"/>
        </w:rPr>
        <w:t xml:space="preserve">                                               </w:t>
      </w: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rPr>
      </w:pPr>
    </w:p>
    <w:p>
      <w:pPr>
        <w:widowControl/>
        <w:jc w:val="center"/>
        <w:rPr>
          <w:rFonts w:hint="eastAsia" w:ascii="黑体" w:hAnsi="黑体" w:eastAsia="黑体" w:cs="宋体"/>
          <w:kern w:val="0"/>
          <w:sz w:val="44"/>
          <w:szCs w:val="44"/>
        </w:rPr>
      </w:pPr>
      <w:r>
        <w:rPr>
          <w:rFonts w:ascii="黑体" w:hAnsi="黑体" w:eastAsia="黑体" w:cs="宋体"/>
          <w:kern w:val="0"/>
          <w:sz w:val="44"/>
          <w:szCs w:val="44"/>
        </w:rPr>
        <w:t>20</w:t>
      </w:r>
      <w:r>
        <w:rPr>
          <w:rFonts w:hint="eastAsia" w:ascii="黑体" w:hAnsi="黑体" w:eastAsia="黑体" w:cs="宋体"/>
          <w:kern w:val="0"/>
          <w:sz w:val="44"/>
          <w:szCs w:val="44"/>
          <w:lang w:val="en-US" w:eastAsia="zh-CN"/>
        </w:rPr>
        <w:t>23</w:t>
      </w:r>
      <w:r>
        <w:rPr>
          <w:rFonts w:hint="eastAsia" w:ascii="黑体" w:hAnsi="黑体" w:eastAsia="黑体" w:cs="宋体"/>
          <w:kern w:val="0"/>
          <w:sz w:val="44"/>
          <w:szCs w:val="44"/>
        </w:rPr>
        <w:t>年</w:t>
      </w:r>
      <w:r>
        <w:rPr>
          <w:rFonts w:hint="eastAsia" w:ascii="黑体" w:hAnsi="黑体" w:eastAsia="黑体" w:cs="宋体"/>
          <w:kern w:val="0"/>
          <w:sz w:val="44"/>
          <w:szCs w:val="44"/>
          <w:lang w:eastAsia="zh-CN"/>
        </w:rPr>
        <w:t>昌吉州棉花包装布</w:t>
      </w:r>
      <w:r>
        <w:rPr>
          <w:rFonts w:hint="eastAsia" w:ascii="黑体" w:hAnsi="黑体" w:eastAsia="黑体" w:cs="宋体"/>
          <w:kern w:val="0"/>
          <w:sz w:val="44"/>
          <w:szCs w:val="44"/>
        </w:rPr>
        <w:t>产品质量安全</w:t>
      </w:r>
    </w:p>
    <w:p>
      <w:pPr>
        <w:widowControl/>
        <w:jc w:val="center"/>
        <w:rPr>
          <w:rFonts w:ascii="黑体" w:hAnsi="黑体" w:eastAsia="黑体" w:cs="宋体"/>
          <w:kern w:val="0"/>
          <w:sz w:val="44"/>
          <w:szCs w:val="44"/>
        </w:rPr>
      </w:pPr>
      <w:r>
        <w:rPr>
          <w:rFonts w:hint="eastAsia" w:ascii="黑体" w:hAnsi="黑体" w:eastAsia="黑体" w:cs="宋体"/>
          <w:kern w:val="0"/>
          <w:sz w:val="44"/>
          <w:szCs w:val="44"/>
        </w:rPr>
        <w:t>监管抽查实施细则</w:t>
      </w: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u w:val="thick"/>
        </w:rPr>
      </w:pPr>
    </w:p>
    <w:p>
      <w:pPr>
        <w:widowControl/>
        <w:rPr>
          <w:rFonts w:ascii="黑体" w:hAnsi="黑体" w:eastAsia="黑体" w:cs="宋体"/>
          <w:kern w:val="0"/>
          <w:sz w:val="36"/>
          <w:szCs w:val="36"/>
          <w:u w:val="thick"/>
        </w:rPr>
      </w:pPr>
      <w:r>
        <w:rPr>
          <w:rFonts w:ascii="黑体" w:hAnsi="黑体" w:eastAsia="黑体" w:cs="宋体"/>
          <w:kern w:val="0"/>
          <w:sz w:val="36"/>
          <w:szCs w:val="36"/>
          <w:u w:val="thick"/>
        </w:rPr>
        <w:t xml:space="preserve">                                              </w:t>
      </w:r>
    </w:p>
    <w:p>
      <w:pPr>
        <w:widowControl/>
        <w:jc w:val="center"/>
        <w:rPr>
          <w:rFonts w:ascii="黑体" w:hAnsi="黑体" w:eastAsia="黑体" w:cs="宋体"/>
          <w:kern w:val="0"/>
          <w:sz w:val="36"/>
          <w:szCs w:val="36"/>
        </w:rPr>
      </w:pPr>
      <w:r>
        <w:rPr>
          <w:rFonts w:hint="eastAsia" w:ascii="宋体" w:hAnsi="宋体" w:eastAsia="黑体" w:cs="宋体"/>
          <w:b/>
          <w:kern w:val="0"/>
          <w:sz w:val="32"/>
          <w:szCs w:val="32"/>
          <w:lang w:eastAsia="zh-CN"/>
        </w:rPr>
        <w:t>昌吉州纤维检验所</w:t>
      </w:r>
      <w:r>
        <w:rPr>
          <w:rFonts w:ascii="黑体" w:hAnsi="黑体" w:eastAsia="黑体" w:cs="宋体"/>
          <w:kern w:val="0"/>
          <w:sz w:val="36"/>
          <w:szCs w:val="36"/>
        </w:rPr>
        <w:br w:type="page"/>
      </w:r>
      <w:r>
        <w:rPr>
          <w:rFonts w:ascii="黑体" w:hAnsi="黑体" w:eastAsia="黑体" w:cs="宋体"/>
          <w:kern w:val="0"/>
          <w:sz w:val="36"/>
          <w:szCs w:val="36"/>
        </w:rPr>
        <w:t>20</w:t>
      </w:r>
      <w:r>
        <w:rPr>
          <w:rFonts w:hint="eastAsia" w:ascii="黑体" w:hAnsi="黑体" w:eastAsia="黑体" w:cs="宋体"/>
          <w:kern w:val="0"/>
          <w:sz w:val="36"/>
          <w:szCs w:val="36"/>
          <w:lang w:val="en-US" w:eastAsia="zh-CN"/>
        </w:rPr>
        <w:t>23</w:t>
      </w:r>
      <w:r>
        <w:rPr>
          <w:rFonts w:hint="eastAsia" w:ascii="黑体" w:hAnsi="黑体" w:eastAsia="黑体" w:cs="宋体"/>
          <w:kern w:val="0"/>
          <w:sz w:val="36"/>
          <w:szCs w:val="36"/>
        </w:rPr>
        <w:t>年</w:t>
      </w:r>
      <w:r>
        <w:rPr>
          <w:rFonts w:hint="eastAsia" w:ascii="黑体" w:hAnsi="黑体" w:eastAsia="黑体" w:cs="宋体"/>
          <w:kern w:val="0"/>
          <w:sz w:val="36"/>
          <w:szCs w:val="36"/>
          <w:lang w:eastAsia="zh-CN"/>
        </w:rPr>
        <w:t>昌吉州棉花包装布</w:t>
      </w:r>
      <w:r>
        <w:rPr>
          <w:rFonts w:hint="eastAsia" w:ascii="黑体" w:hAnsi="黑体" w:eastAsia="黑体" w:cs="宋体"/>
          <w:kern w:val="0"/>
          <w:sz w:val="36"/>
          <w:szCs w:val="36"/>
        </w:rPr>
        <w:t>产品质量安全</w:t>
      </w:r>
    </w:p>
    <w:p>
      <w:pPr>
        <w:widowControl/>
        <w:jc w:val="center"/>
        <w:rPr>
          <w:rFonts w:ascii="黑体" w:hAnsi="黑体" w:eastAsia="黑体" w:cs="宋体"/>
          <w:kern w:val="0"/>
          <w:sz w:val="36"/>
          <w:szCs w:val="36"/>
        </w:rPr>
      </w:pPr>
      <w:r>
        <w:rPr>
          <w:rFonts w:hint="eastAsia" w:ascii="黑体" w:hAnsi="黑体" w:eastAsia="黑体" w:cs="宋体"/>
          <w:kern w:val="0"/>
          <w:sz w:val="36"/>
          <w:szCs w:val="36"/>
        </w:rPr>
        <w:t>监管抽查实施细则</w:t>
      </w:r>
    </w:p>
    <w:p>
      <w:pPr>
        <w:widowControl/>
        <w:spacing w:beforeLines="50" w:afterLines="50"/>
        <w:ind w:firstLine="482" w:firstLineChars="200"/>
        <w:jc w:val="left"/>
        <w:rPr>
          <w:rFonts w:ascii="宋体" w:cs="宋体"/>
          <w:b/>
          <w:kern w:val="0"/>
          <w:sz w:val="24"/>
          <w:szCs w:val="24"/>
        </w:rPr>
      </w:pPr>
      <w:r>
        <w:rPr>
          <w:rFonts w:ascii="宋体" w:hAnsi="宋体" w:cs="宋体"/>
          <w:b/>
          <w:kern w:val="0"/>
          <w:sz w:val="24"/>
          <w:szCs w:val="24"/>
        </w:rPr>
        <w:t>1</w:t>
      </w:r>
      <w:r>
        <w:rPr>
          <w:rFonts w:hint="eastAsia" w:ascii="宋体" w:hAnsi="宋体" w:cs="宋体"/>
          <w:b/>
          <w:kern w:val="0"/>
          <w:sz w:val="24"/>
          <w:szCs w:val="24"/>
        </w:rPr>
        <w:t>范围</w:t>
      </w:r>
    </w:p>
    <w:p>
      <w:pPr>
        <w:widowControl/>
        <w:ind w:firstLine="480" w:firstLineChars="200"/>
        <w:rPr>
          <w:rFonts w:ascii="宋体" w:hAnsi="宋体" w:cs="宋体"/>
          <w:kern w:val="0"/>
          <w:sz w:val="24"/>
          <w:szCs w:val="24"/>
        </w:rPr>
      </w:pPr>
      <w:r>
        <w:rPr>
          <w:rFonts w:hint="eastAsia" w:ascii="宋体" w:hAnsi="宋体" w:cs="宋体"/>
          <w:kern w:val="0"/>
          <w:sz w:val="24"/>
          <w:szCs w:val="24"/>
        </w:rPr>
        <w:t>本细则适用于20</w:t>
      </w:r>
      <w:r>
        <w:rPr>
          <w:rFonts w:hint="eastAsia" w:ascii="宋体" w:hAnsi="宋体" w:cs="宋体"/>
          <w:kern w:val="0"/>
          <w:sz w:val="24"/>
          <w:szCs w:val="24"/>
          <w:lang w:val="en-US" w:eastAsia="zh-CN"/>
        </w:rPr>
        <w:t>23</w:t>
      </w:r>
      <w:r>
        <w:rPr>
          <w:rFonts w:hint="eastAsia" w:ascii="宋体" w:hAnsi="宋体" w:cs="宋体"/>
          <w:kern w:val="0"/>
          <w:sz w:val="24"/>
          <w:szCs w:val="24"/>
        </w:rPr>
        <w:t>年</w:t>
      </w:r>
      <w:r>
        <w:rPr>
          <w:rFonts w:hint="eastAsia" w:ascii="宋体" w:hAnsi="宋体" w:cs="宋体"/>
          <w:kern w:val="0"/>
          <w:sz w:val="24"/>
          <w:szCs w:val="24"/>
          <w:lang w:eastAsia="zh-CN"/>
        </w:rPr>
        <w:t>昌吉州</w:t>
      </w:r>
      <w:r>
        <w:rPr>
          <w:rFonts w:hint="eastAsia" w:ascii="宋体" w:hAnsi="宋体" w:cs="宋体"/>
          <w:kern w:val="0"/>
          <w:sz w:val="24"/>
          <w:szCs w:val="24"/>
        </w:rPr>
        <w:t>市场监督管理局下发的监督抽查工作。</w:t>
      </w:r>
    </w:p>
    <w:p>
      <w:pPr>
        <w:widowControl/>
        <w:spacing w:beforeLines="50" w:afterLines="50"/>
        <w:ind w:firstLine="480" w:firstLineChars="200"/>
        <w:rPr>
          <w:rFonts w:hint="eastAsia" w:ascii="宋体" w:hAnsi="宋体" w:cs="宋体"/>
          <w:kern w:val="0"/>
          <w:sz w:val="24"/>
          <w:szCs w:val="24"/>
        </w:rPr>
      </w:pPr>
      <w:r>
        <w:rPr>
          <w:rFonts w:hint="eastAsia" w:ascii="宋体" w:hAnsi="宋体" w:cs="宋体"/>
          <w:kern w:val="0"/>
          <w:sz w:val="24"/>
          <w:szCs w:val="24"/>
        </w:rPr>
        <w:t>监督抽查产品范围：</w:t>
      </w:r>
      <w:r>
        <w:rPr>
          <w:rFonts w:hint="eastAsia" w:ascii="宋体" w:hAnsi="宋体" w:cs="宋体"/>
          <w:kern w:val="0"/>
          <w:sz w:val="24"/>
          <w:szCs w:val="24"/>
          <w:lang w:eastAsia="zh-CN"/>
        </w:rPr>
        <w:t>昌吉州范围内棉花包装布生产企业生产的棉花包装布</w:t>
      </w:r>
      <w:r>
        <w:rPr>
          <w:rFonts w:hint="eastAsia" w:ascii="宋体" w:hAnsi="宋体" w:cs="宋体"/>
          <w:kern w:val="0"/>
          <w:sz w:val="24"/>
          <w:szCs w:val="24"/>
        </w:rPr>
        <w:t>。</w:t>
      </w:r>
    </w:p>
    <w:p>
      <w:pPr>
        <w:widowControl/>
        <w:ind w:firstLine="480" w:firstLineChars="200"/>
        <w:rPr>
          <w:rFonts w:ascii="宋体" w:hAnsi="宋体" w:cs="宋体"/>
          <w:kern w:val="0"/>
          <w:sz w:val="24"/>
          <w:szCs w:val="24"/>
        </w:rPr>
      </w:pPr>
      <w:r>
        <w:rPr>
          <w:rFonts w:hint="eastAsia" w:ascii="宋体" w:hAnsi="宋体" w:cs="宋体"/>
          <w:kern w:val="0"/>
          <w:sz w:val="24"/>
          <w:szCs w:val="24"/>
        </w:rPr>
        <w:t>监督抽查对象</w:t>
      </w:r>
      <w:r>
        <w:rPr>
          <w:rFonts w:hint="eastAsia" w:ascii="宋体" w:hAnsi="宋体" w:cs="宋体"/>
          <w:kern w:val="0"/>
          <w:sz w:val="24"/>
          <w:szCs w:val="24"/>
          <w:lang w:eastAsia="zh-CN"/>
        </w:rPr>
        <w:t>：生产</w:t>
      </w:r>
      <w:r>
        <w:rPr>
          <w:rFonts w:hint="eastAsia" w:ascii="宋体" w:hAnsi="宋体" w:cs="宋体"/>
          <w:kern w:val="0"/>
          <w:sz w:val="24"/>
          <w:szCs w:val="24"/>
          <w:lang w:val="en-US" w:eastAsia="zh-CN"/>
        </w:rPr>
        <w:t>及使用</w:t>
      </w:r>
      <w:r>
        <w:rPr>
          <w:rFonts w:hint="eastAsia" w:ascii="宋体" w:hAnsi="宋体" w:cs="宋体"/>
          <w:kern w:val="0"/>
          <w:sz w:val="24"/>
          <w:szCs w:val="24"/>
          <w:lang w:eastAsia="zh-CN"/>
        </w:rPr>
        <w:t>棉花包装布企业。</w:t>
      </w:r>
    </w:p>
    <w:p>
      <w:pPr>
        <w:widowControl/>
        <w:spacing w:beforeLines="50" w:after="240"/>
        <w:ind w:firstLine="480" w:firstLineChars="200"/>
        <w:rPr>
          <w:rFonts w:ascii="宋体" w:hAnsi="宋体" w:cs="宋体"/>
          <w:kern w:val="0"/>
          <w:sz w:val="24"/>
          <w:szCs w:val="24"/>
        </w:rPr>
      </w:pPr>
      <w:r>
        <w:rPr>
          <w:rFonts w:hint="eastAsia" w:ascii="宋体" w:hAnsi="宋体" w:cs="宋体"/>
          <w:kern w:val="0"/>
          <w:sz w:val="24"/>
          <w:szCs w:val="24"/>
        </w:rPr>
        <w:t>本细则内容包括产品种类、企业规模划分、检验依据、抽样、检验要求、判定原则、结论用语、异议处理复检、样品处置及附则。</w:t>
      </w:r>
    </w:p>
    <w:p>
      <w:pPr>
        <w:widowControl/>
        <w:spacing w:after="240"/>
        <w:ind w:firstLine="482" w:firstLineChars="200"/>
        <w:jc w:val="left"/>
        <w:rPr>
          <w:rFonts w:ascii="宋体" w:cs="宋体"/>
          <w:b/>
          <w:kern w:val="0"/>
          <w:sz w:val="24"/>
          <w:szCs w:val="24"/>
        </w:rPr>
      </w:pPr>
      <w:r>
        <w:rPr>
          <w:rFonts w:ascii="宋体" w:hAnsi="宋体" w:cs="宋体"/>
          <w:b/>
          <w:kern w:val="0"/>
          <w:sz w:val="24"/>
          <w:szCs w:val="24"/>
        </w:rPr>
        <w:t>2</w:t>
      </w:r>
      <w:r>
        <w:rPr>
          <w:rFonts w:hint="eastAsia" w:ascii="宋体" w:hAnsi="宋体" w:cs="宋体"/>
          <w:b/>
          <w:kern w:val="0"/>
          <w:sz w:val="24"/>
          <w:szCs w:val="24"/>
        </w:rPr>
        <w:t>产品种类</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产品种类为：全</w:t>
      </w:r>
      <w:r>
        <w:rPr>
          <w:rFonts w:hint="eastAsia" w:ascii="宋体" w:hAnsi="宋体" w:cs="宋体"/>
          <w:kern w:val="0"/>
          <w:sz w:val="24"/>
          <w:szCs w:val="24"/>
          <w:lang w:eastAsia="zh-CN"/>
        </w:rPr>
        <w:t>州棉花包装布</w:t>
      </w:r>
      <w:r>
        <w:rPr>
          <w:rFonts w:hint="eastAsia" w:ascii="宋体" w:hAnsi="宋体"/>
          <w:sz w:val="24"/>
          <w:szCs w:val="24"/>
        </w:rPr>
        <w:t>。</w:t>
      </w:r>
    </w:p>
    <w:p>
      <w:pPr>
        <w:widowControl/>
        <w:spacing w:beforeLines="50" w:after="10"/>
        <w:ind w:firstLine="482" w:firstLineChars="200"/>
        <w:jc w:val="left"/>
        <w:rPr>
          <w:rFonts w:ascii="宋体" w:cs="宋体"/>
          <w:b/>
          <w:kern w:val="0"/>
          <w:sz w:val="24"/>
          <w:szCs w:val="24"/>
        </w:rPr>
      </w:pPr>
      <w:r>
        <w:rPr>
          <w:rFonts w:ascii="宋体" w:hAnsi="宋体" w:cs="宋体"/>
          <w:b/>
          <w:kern w:val="0"/>
          <w:sz w:val="24"/>
          <w:szCs w:val="24"/>
        </w:rPr>
        <w:t>3</w:t>
      </w:r>
      <w:r>
        <w:rPr>
          <w:rFonts w:hint="eastAsia" w:ascii="宋体" w:hAnsi="宋体" w:cs="宋体"/>
          <w:b/>
          <w:kern w:val="0"/>
          <w:sz w:val="24"/>
          <w:szCs w:val="24"/>
        </w:rPr>
        <w:t>企业规模划分</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根据产品行业的实际情况，生产企业规模以产品年销售额为标准划分为大、中、小型企业，见表</w:t>
      </w:r>
      <w:r>
        <w:rPr>
          <w:rFonts w:ascii="宋体" w:hAnsi="宋体" w:cs="宋体"/>
          <w:kern w:val="0"/>
          <w:sz w:val="24"/>
          <w:szCs w:val="24"/>
        </w:rPr>
        <w:t>1</w:t>
      </w:r>
      <w:r>
        <w:rPr>
          <w:rFonts w:hint="eastAsia" w:ascii="宋体" w:hAnsi="宋体" w:cs="宋体"/>
          <w:kern w:val="0"/>
          <w:sz w:val="24"/>
          <w:szCs w:val="24"/>
        </w:rPr>
        <w:t>。</w:t>
      </w:r>
    </w:p>
    <w:p>
      <w:pPr>
        <w:widowControl/>
        <w:ind w:firstLine="420" w:firstLineChars="200"/>
        <w:jc w:val="center"/>
        <w:rPr>
          <w:rFonts w:ascii="宋体" w:hAnsi="宋体" w:cs="宋体"/>
          <w:kern w:val="0"/>
          <w:szCs w:val="21"/>
        </w:rPr>
      </w:pPr>
      <w:r>
        <w:rPr>
          <w:rFonts w:hint="eastAsia" w:ascii="宋体" w:hAnsi="宋体" w:cs="宋体"/>
          <w:kern w:val="0"/>
          <w:szCs w:val="21"/>
        </w:rPr>
        <w:t>表</w:t>
      </w:r>
      <w:r>
        <w:rPr>
          <w:rFonts w:ascii="宋体" w:hAnsi="宋体" w:cs="宋体"/>
          <w:kern w:val="0"/>
          <w:szCs w:val="21"/>
        </w:rPr>
        <w:t xml:space="preserve">1 </w:t>
      </w:r>
      <w:r>
        <w:rPr>
          <w:rFonts w:hint="eastAsia" w:ascii="宋体" w:hAnsi="宋体" w:cs="宋体"/>
          <w:kern w:val="0"/>
          <w:szCs w:val="21"/>
        </w:rPr>
        <w:t>企业规模划分</w:t>
      </w:r>
    </w:p>
    <w:tbl>
      <w:tblPr>
        <w:tblStyle w:val="7"/>
        <w:tblW w:w="7938"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0"/>
        <w:gridCol w:w="2132"/>
        <w:gridCol w:w="2132"/>
        <w:gridCol w:w="19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40" w:type="dxa"/>
          </w:tcPr>
          <w:p>
            <w:pPr>
              <w:widowControl/>
              <w:jc w:val="center"/>
              <w:rPr>
                <w:rFonts w:ascii="宋体" w:cs="宋体"/>
                <w:kern w:val="0"/>
                <w:szCs w:val="21"/>
              </w:rPr>
            </w:pPr>
            <w:r>
              <w:rPr>
                <w:rFonts w:hint="eastAsia" w:ascii="宋体" w:hAnsi="宋体" w:cs="宋体"/>
                <w:kern w:val="0"/>
                <w:szCs w:val="21"/>
              </w:rPr>
              <w:t>企业规模</w:t>
            </w:r>
          </w:p>
        </w:tc>
        <w:tc>
          <w:tcPr>
            <w:tcW w:w="2132" w:type="dxa"/>
          </w:tcPr>
          <w:p>
            <w:pPr>
              <w:widowControl/>
              <w:jc w:val="center"/>
              <w:rPr>
                <w:rFonts w:ascii="宋体" w:cs="宋体"/>
                <w:kern w:val="0"/>
                <w:szCs w:val="21"/>
              </w:rPr>
            </w:pPr>
            <w:r>
              <w:rPr>
                <w:rFonts w:hint="eastAsia" w:ascii="宋体" w:hAnsi="宋体" w:cs="宋体"/>
                <w:kern w:val="0"/>
                <w:szCs w:val="21"/>
              </w:rPr>
              <w:t>大型企业</w:t>
            </w:r>
          </w:p>
        </w:tc>
        <w:tc>
          <w:tcPr>
            <w:tcW w:w="2132" w:type="dxa"/>
          </w:tcPr>
          <w:p>
            <w:pPr>
              <w:widowControl/>
              <w:jc w:val="center"/>
              <w:rPr>
                <w:rFonts w:ascii="宋体" w:cs="宋体"/>
                <w:kern w:val="0"/>
                <w:szCs w:val="21"/>
              </w:rPr>
            </w:pPr>
            <w:r>
              <w:rPr>
                <w:rFonts w:hint="eastAsia" w:ascii="宋体" w:hAnsi="宋体" w:cs="宋体"/>
                <w:kern w:val="0"/>
                <w:szCs w:val="21"/>
              </w:rPr>
              <w:t>中型企业</w:t>
            </w:r>
          </w:p>
        </w:tc>
        <w:tc>
          <w:tcPr>
            <w:tcW w:w="1934" w:type="dxa"/>
          </w:tcPr>
          <w:p>
            <w:pPr>
              <w:widowControl/>
              <w:jc w:val="center"/>
              <w:rPr>
                <w:rFonts w:ascii="宋体" w:cs="宋体"/>
                <w:kern w:val="0"/>
                <w:szCs w:val="21"/>
              </w:rPr>
            </w:pPr>
            <w:r>
              <w:rPr>
                <w:rFonts w:hint="eastAsia" w:ascii="宋体" w:hAnsi="宋体" w:cs="宋体"/>
                <w:kern w:val="0"/>
                <w:szCs w:val="21"/>
              </w:rPr>
              <w:t>小型企业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40" w:type="dxa"/>
          </w:tcPr>
          <w:p>
            <w:pPr>
              <w:widowControl/>
              <w:jc w:val="center"/>
              <w:rPr>
                <w:rFonts w:ascii="宋体" w:cs="宋体"/>
                <w:kern w:val="0"/>
                <w:szCs w:val="21"/>
              </w:rPr>
            </w:pPr>
            <w:r>
              <w:rPr>
                <w:rFonts w:hint="eastAsia" w:ascii="宋体" w:hAnsi="宋体" w:cs="宋体"/>
                <w:kern w:val="0"/>
                <w:szCs w:val="21"/>
              </w:rPr>
              <w:t>销售额</w:t>
            </w:r>
            <w:r>
              <w:rPr>
                <w:rFonts w:ascii="宋体" w:hAnsi="宋体" w:cs="宋体"/>
                <w:kern w:val="0"/>
                <w:szCs w:val="21"/>
              </w:rPr>
              <w:t>/</w:t>
            </w:r>
            <w:r>
              <w:rPr>
                <w:rFonts w:hint="eastAsia" w:ascii="宋体" w:hAnsi="宋体" w:cs="宋体"/>
                <w:kern w:val="0"/>
                <w:szCs w:val="21"/>
              </w:rPr>
              <w:t>万元</w:t>
            </w:r>
          </w:p>
        </w:tc>
        <w:tc>
          <w:tcPr>
            <w:tcW w:w="2132" w:type="dxa"/>
          </w:tcPr>
          <w:p>
            <w:pPr>
              <w:widowControl/>
              <w:jc w:val="center"/>
              <w:rPr>
                <w:rFonts w:ascii="宋体" w:cs="宋体"/>
                <w:kern w:val="0"/>
                <w:szCs w:val="21"/>
              </w:rPr>
            </w:pPr>
            <w:r>
              <w:rPr>
                <w:rFonts w:hint="eastAsia" w:ascii="宋体" w:cs="宋体"/>
                <w:kern w:val="0"/>
                <w:szCs w:val="21"/>
              </w:rPr>
              <w:t>≥</w:t>
            </w:r>
            <w:r>
              <w:rPr>
                <w:rFonts w:ascii="宋体" w:hAnsi="宋体" w:cs="宋体"/>
                <w:kern w:val="0"/>
                <w:szCs w:val="21"/>
              </w:rPr>
              <w:t>30000</w:t>
            </w:r>
          </w:p>
        </w:tc>
        <w:tc>
          <w:tcPr>
            <w:tcW w:w="2132" w:type="dxa"/>
          </w:tcPr>
          <w:p>
            <w:pPr>
              <w:widowControl/>
              <w:jc w:val="center"/>
              <w:rPr>
                <w:rFonts w:ascii="宋体" w:cs="宋体"/>
                <w:kern w:val="0"/>
                <w:szCs w:val="21"/>
              </w:rPr>
            </w:pPr>
            <w:r>
              <w:rPr>
                <w:rFonts w:hint="eastAsia" w:ascii="宋体" w:hAnsi="宋体" w:cs="宋体"/>
                <w:kern w:val="0"/>
                <w:szCs w:val="21"/>
              </w:rPr>
              <w:t>＜</w:t>
            </w:r>
            <w:r>
              <w:rPr>
                <w:rFonts w:ascii="宋体" w:hAnsi="宋体" w:cs="宋体"/>
                <w:kern w:val="0"/>
                <w:szCs w:val="21"/>
              </w:rPr>
              <w:t>30000</w:t>
            </w:r>
            <w:r>
              <w:rPr>
                <w:rFonts w:hint="eastAsia" w:ascii="宋体" w:hAnsi="宋体" w:cs="宋体"/>
                <w:kern w:val="0"/>
                <w:szCs w:val="21"/>
              </w:rPr>
              <w:t>且</w:t>
            </w:r>
            <w:r>
              <w:rPr>
                <w:rFonts w:hint="eastAsia" w:ascii="宋体" w:cs="宋体"/>
                <w:kern w:val="0"/>
                <w:szCs w:val="21"/>
              </w:rPr>
              <w:t>≥</w:t>
            </w:r>
            <w:r>
              <w:rPr>
                <w:rFonts w:ascii="宋体" w:hAnsi="宋体" w:cs="宋体"/>
                <w:kern w:val="0"/>
                <w:szCs w:val="21"/>
              </w:rPr>
              <w:t>3000</w:t>
            </w:r>
          </w:p>
        </w:tc>
        <w:tc>
          <w:tcPr>
            <w:tcW w:w="1934" w:type="dxa"/>
          </w:tcPr>
          <w:p>
            <w:pPr>
              <w:widowControl/>
              <w:jc w:val="center"/>
              <w:rPr>
                <w:rFonts w:ascii="宋体" w:cs="宋体"/>
                <w:kern w:val="0"/>
                <w:szCs w:val="21"/>
              </w:rPr>
            </w:pPr>
            <w:r>
              <w:rPr>
                <w:rFonts w:hint="eastAsia" w:ascii="宋体" w:hAnsi="宋体" w:cs="宋体"/>
                <w:kern w:val="0"/>
                <w:szCs w:val="21"/>
              </w:rPr>
              <w:t>＜</w:t>
            </w:r>
            <w:r>
              <w:rPr>
                <w:rFonts w:ascii="宋体" w:hAnsi="宋体" w:cs="宋体"/>
                <w:kern w:val="0"/>
                <w:szCs w:val="21"/>
              </w:rPr>
              <w:t>3000</w:t>
            </w:r>
          </w:p>
        </w:tc>
      </w:tr>
    </w:tbl>
    <w:p>
      <w:pPr>
        <w:widowControl/>
        <w:spacing w:beforeLines="50" w:after="10"/>
        <w:ind w:firstLine="360" w:firstLineChars="150"/>
        <w:rPr>
          <w:rFonts w:ascii="宋体" w:cs="宋体"/>
          <w:kern w:val="0"/>
          <w:sz w:val="24"/>
          <w:szCs w:val="24"/>
        </w:rPr>
      </w:pPr>
      <w:r>
        <w:rPr>
          <w:rFonts w:hint="eastAsia" w:ascii="宋体" w:hAnsi="宋体" w:cs="宋体"/>
          <w:kern w:val="0"/>
          <w:sz w:val="24"/>
          <w:szCs w:val="24"/>
        </w:rPr>
        <w:t>备注：年销售额包括该类产品的内销和外销总额。</w:t>
      </w:r>
    </w:p>
    <w:p>
      <w:pPr>
        <w:widowControl/>
        <w:spacing w:beforeLines="50" w:afterLines="50"/>
        <w:ind w:firstLine="482" w:firstLineChars="200"/>
        <w:rPr>
          <w:rFonts w:ascii="宋体" w:cs="宋体"/>
          <w:b/>
          <w:kern w:val="0"/>
          <w:sz w:val="24"/>
          <w:szCs w:val="24"/>
        </w:rPr>
      </w:pPr>
      <w:r>
        <w:rPr>
          <w:rFonts w:ascii="宋体" w:hAnsi="宋体" w:cs="宋体"/>
          <w:b/>
          <w:kern w:val="0"/>
          <w:sz w:val="24"/>
          <w:szCs w:val="24"/>
        </w:rPr>
        <w:t xml:space="preserve">4 </w:t>
      </w:r>
      <w:r>
        <w:rPr>
          <w:rFonts w:hint="eastAsia" w:ascii="宋体" w:hAnsi="宋体" w:cs="宋体"/>
          <w:b/>
          <w:kern w:val="0"/>
          <w:sz w:val="24"/>
          <w:szCs w:val="24"/>
        </w:rPr>
        <w:t>检验依据</w:t>
      </w:r>
    </w:p>
    <w:p>
      <w:pPr>
        <w:widowControl/>
        <w:ind w:left="420" w:leftChars="200"/>
        <w:rPr>
          <w:rFonts w:hint="eastAsia" w:ascii="宋体" w:hAnsi="宋体" w:cs="宋体"/>
          <w:kern w:val="0"/>
          <w:sz w:val="24"/>
          <w:szCs w:val="24"/>
          <w:lang w:val="en-US" w:eastAsia="zh-CN"/>
        </w:rPr>
      </w:pPr>
      <w:r>
        <w:rPr>
          <w:rFonts w:hint="default" w:ascii="宋体" w:hAnsi="宋体" w:cs="宋体"/>
          <w:kern w:val="0"/>
          <w:sz w:val="24"/>
          <w:szCs w:val="24"/>
        </w:rPr>
        <w:t>GB</w:t>
      </w:r>
      <w:r>
        <w:rPr>
          <w:rFonts w:hint="eastAsia" w:ascii="宋体" w:hAnsi="宋体" w:cs="宋体"/>
          <w:kern w:val="0"/>
          <w:sz w:val="24"/>
          <w:szCs w:val="24"/>
          <w:lang w:val="en-US" w:eastAsia="zh-CN"/>
        </w:rPr>
        <w:t xml:space="preserve"> </w:t>
      </w:r>
      <w:r>
        <w:rPr>
          <w:rFonts w:hint="default" w:ascii="宋体" w:hAnsi="宋体" w:cs="宋体"/>
          <w:kern w:val="0"/>
          <w:sz w:val="24"/>
          <w:szCs w:val="24"/>
        </w:rPr>
        <w:t>6975-2013</w:t>
      </w:r>
      <w:r>
        <w:rPr>
          <w:rFonts w:hint="eastAsia" w:ascii="宋体" w:hAnsi="宋体" w:cs="宋体"/>
          <w:kern w:val="0"/>
          <w:sz w:val="24"/>
          <w:szCs w:val="24"/>
          <w:lang w:val="en-US" w:eastAsia="zh-CN"/>
        </w:rPr>
        <w:t xml:space="preserve">         棉花包装</w:t>
      </w:r>
    </w:p>
    <w:p>
      <w:pPr>
        <w:widowControl/>
        <w:ind w:left="420" w:leftChars="200"/>
        <w:rPr>
          <w:rFonts w:hint="default" w:ascii="宋体" w:hAnsi="宋体" w:cs="宋体"/>
          <w:kern w:val="0"/>
          <w:sz w:val="24"/>
          <w:szCs w:val="24"/>
          <w:lang w:val="en-US" w:eastAsia="zh-CN"/>
        </w:rPr>
      </w:pPr>
      <w:bookmarkStart w:id="0" w:name="_GoBack"/>
      <w:bookmarkEnd w:id="0"/>
    </w:p>
    <w:p>
      <w:pPr>
        <w:widowControl/>
        <w:spacing w:beforeLines="50" w:after="240"/>
        <w:ind w:firstLine="482" w:firstLineChars="200"/>
        <w:rPr>
          <w:rFonts w:ascii="宋体" w:cs="宋体"/>
          <w:b/>
          <w:kern w:val="0"/>
          <w:sz w:val="24"/>
          <w:szCs w:val="24"/>
        </w:rPr>
      </w:pPr>
      <w:r>
        <w:rPr>
          <w:rFonts w:ascii="宋体" w:hAnsi="宋体" w:cs="宋体"/>
          <w:b/>
          <w:kern w:val="0"/>
          <w:sz w:val="24"/>
          <w:szCs w:val="24"/>
        </w:rPr>
        <w:t>5</w:t>
      </w:r>
      <w:r>
        <w:rPr>
          <w:rFonts w:hint="eastAsia" w:ascii="宋体" w:hAnsi="宋体" w:cs="宋体"/>
          <w:b/>
          <w:kern w:val="0"/>
          <w:sz w:val="24"/>
          <w:szCs w:val="24"/>
        </w:rPr>
        <w:t>抽样</w:t>
      </w:r>
    </w:p>
    <w:p>
      <w:pPr>
        <w:widowControl/>
        <w:spacing w:beforeLines="50" w:after="240"/>
        <w:ind w:firstLine="480" w:firstLineChars="200"/>
        <w:rPr>
          <w:rFonts w:ascii="宋体" w:cs="宋体"/>
          <w:kern w:val="0"/>
          <w:sz w:val="24"/>
          <w:szCs w:val="24"/>
        </w:rPr>
      </w:pPr>
      <w:r>
        <w:rPr>
          <w:rFonts w:ascii="宋体" w:hAnsi="宋体" w:cs="宋体"/>
          <w:kern w:val="0"/>
          <w:sz w:val="24"/>
          <w:szCs w:val="24"/>
        </w:rPr>
        <w:t>5.1</w:t>
      </w:r>
      <w:r>
        <w:rPr>
          <w:rFonts w:hint="eastAsia" w:ascii="宋体" w:hAnsi="宋体" w:cs="宋体"/>
          <w:kern w:val="0"/>
          <w:sz w:val="24"/>
          <w:szCs w:val="24"/>
        </w:rPr>
        <w:t>抽样型号或规格</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同一原料、品种和品等、同一货号、同一颜色产品为一个抽样批，根据产品的销售单元抽取相同款式、相同花色、相同颜色的被检产品。</w:t>
      </w:r>
    </w:p>
    <w:p>
      <w:pPr>
        <w:widowControl/>
        <w:spacing w:beforeLines="50" w:after="240"/>
        <w:ind w:firstLine="480" w:firstLineChars="200"/>
        <w:rPr>
          <w:rFonts w:ascii="宋体" w:cs="宋体"/>
          <w:kern w:val="0"/>
          <w:sz w:val="24"/>
          <w:szCs w:val="24"/>
        </w:rPr>
      </w:pPr>
      <w:r>
        <w:rPr>
          <w:rFonts w:ascii="宋体" w:hAnsi="宋体" w:cs="宋体"/>
          <w:kern w:val="0"/>
          <w:sz w:val="24"/>
          <w:szCs w:val="24"/>
        </w:rPr>
        <w:t>5.2</w:t>
      </w:r>
      <w:r>
        <w:rPr>
          <w:rFonts w:hint="eastAsia" w:ascii="宋体" w:hAnsi="宋体" w:cs="宋体"/>
          <w:kern w:val="0"/>
          <w:sz w:val="24"/>
          <w:szCs w:val="24"/>
        </w:rPr>
        <w:t>抽样方法、基数及数量</w:t>
      </w:r>
    </w:p>
    <w:p>
      <w:pPr>
        <w:widowControl/>
        <w:spacing w:beforeLines="50" w:after="240"/>
        <w:ind w:firstLine="480" w:firstLineChars="200"/>
        <w:rPr>
          <w:rFonts w:ascii="宋体" w:cs="宋体"/>
          <w:kern w:val="0"/>
          <w:sz w:val="24"/>
          <w:szCs w:val="24"/>
        </w:rPr>
      </w:pPr>
      <w:r>
        <w:rPr>
          <w:rFonts w:ascii="宋体" w:hAnsi="宋体" w:cs="宋体"/>
          <w:kern w:val="0"/>
          <w:sz w:val="24"/>
          <w:szCs w:val="24"/>
        </w:rPr>
        <w:t>5.2.1</w:t>
      </w:r>
      <w:r>
        <w:rPr>
          <w:rFonts w:hint="eastAsia" w:ascii="宋体" w:hAnsi="宋体" w:cs="宋体"/>
          <w:kern w:val="0"/>
          <w:sz w:val="24"/>
          <w:szCs w:val="24"/>
        </w:rPr>
        <w:t>在全</w:t>
      </w:r>
      <w:r>
        <w:rPr>
          <w:rFonts w:hint="eastAsia" w:ascii="宋体" w:hAnsi="宋体" w:cs="宋体"/>
          <w:kern w:val="0"/>
          <w:sz w:val="24"/>
          <w:szCs w:val="24"/>
          <w:lang w:eastAsia="zh-CN"/>
        </w:rPr>
        <w:t>州棉花包装布</w:t>
      </w:r>
      <w:r>
        <w:rPr>
          <w:rFonts w:hint="eastAsia" w:ascii="宋体" w:hAnsi="宋体" w:cs="宋体"/>
          <w:kern w:val="0"/>
          <w:sz w:val="24"/>
          <w:szCs w:val="24"/>
        </w:rPr>
        <w:t>生产企业</w:t>
      </w:r>
      <w:r>
        <w:rPr>
          <w:rFonts w:hint="eastAsia" w:ascii="宋体" w:hAnsi="宋体" w:cs="宋体"/>
          <w:kern w:val="0"/>
          <w:sz w:val="24"/>
          <w:szCs w:val="24"/>
          <w:lang w:val="en-US" w:eastAsia="zh-CN"/>
        </w:rPr>
        <w:t>及使用单位</w:t>
      </w:r>
      <w:r>
        <w:rPr>
          <w:rFonts w:hint="eastAsia" w:ascii="宋体" w:hAnsi="宋体" w:cs="宋体"/>
          <w:kern w:val="0"/>
          <w:sz w:val="24"/>
          <w:szCs w:val="24"/>
        </w:rPr>
        <w:t>，抽取经</w:t>
      </w:r>
      <w:r>
        <w:rPr>
          <w:rFonts w:hint="eastAsia" w:ascii="宋体" w:hAnsi="宋体" w:cs="宋体"/>
          <w:kern w:val="0"/>
          <w:sz w:val="24"/>
          <w:szCs w:val="24"/>
          <w:lang w:eastAsia="zh-CN"/>
        </w:rPr>
        <w:t>标注</w:t>
      </w:r>
      <w:r>
        <w:rPr>
          <w:rFonts w:hint="eastAsia" w:ascii="宋体" w:hAnsi="宋体" w:cs="宋体"/>
          <w:kern w:val="0"/>
          <w:sz w:val="24"/>
          <w:szCs w:val="24"/>
        </w:rPr>
        <w:t>检验合格或以任何方式表明合格的产品。</w:t>
      </w:r>
    </w:p>
    <w:p>
      <w:pPr>
        <w:widowControl/>
        <w:spacing w:beforeLines="50" w:after="240"/>
        <w:ind w:firstLine="480" w:firstLineChars="200"/>
        <w:rPr>
          <w:rFonts w:ascii="宋体" w:cs="宋体"/>
          <w:kern w:val="0"/>
          <w:sz w:val="24"/>
          <w:szCs w:val="24"/>
        </w:rPr>
      </w:pPr>
      <w:r>
        <w:rPr>
          <w:rFonts w:ascii="宋体" w:hAnsi="宋体" w:cs="宋体"/>
          <w:kern w:val="0"/>
          <w:sz w:val="24"/>
          <w:szCs w:val="24"/>
        </w:rPr>
        <w:t>5.2.2</w:t>
      </w:r>
      <w:r>
        <w:rPr>
          <w:rFonts w:hint="eastAsia" w:ascii="宋体" w:hAnsi="宋体" w:cs="宋体"/>
          <w:kern w:val="0"/>
          <w:sz w:val="24"/>
          <w:szCs w:val="24"/>
        </w:rPr>
        <w:t>抽样基数</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在</w:t>
      </w:r>
      <w:r>
        <w:rPr>
          <w:rFonts w:hint="eastAsia" w:ascii="宋体" w:hAnsi="宋体" w:cs="宋体"/>
          <w:kern w:val="0"/>
          <w:sz w:val="24"/>
          <w:szCs w:val="24"/>
          <w:lang w:eastAsia="zh-CN"/>
        </w:rPr>
        <w:t>全州棉花包装布</w:t>
      </w:r>
      <w:r>
        <w:rPr>
          <w:rFonts w:hint="eastAsia" w:ascii="宋体" w:hAnsi="宋体" w:cs="宋体"/>
          <w:kern w:val="0"/>
          <w:sz w:val="24"/>
          <w:szCs w:val="24"/>
        </w:rPr>
        <w:t>生产企业抽样基数不得低于2套。</w:t>
      </w:r>
    </w:p>
    <w:p>
      <w:pPr>
        <w:widowControl/>
        <w:spacing w:beforeLines="50" w:after="240"/>
        <w:ind w:firstLine="480" w:firstLineChars="200"/>
        <w:rPr>
          <w:rFonts w:ascii="宋体" w:hAnsi="宋体" w:cs="宋体"/>
          <w:kern w:val="0"/>
          <w:sz w:val="24"/>
          <w:szCs w:val="24"/>
        </w:rPr>
      </w:pPr>
      <w:r>
        <w:rPr>
          <w:rFonts w:ascii="宋体" w:hAnsi="宋体" w:cs="宋体"/>
          <w:kern w:val="0"/>
          <w:sz w:val="24"/>
          <w:szCs w:val="24"/>
        </w:rPr>
        <w:t>5.2.3</w:t>
      </w:r>
      <w:r>
        <w:rPr>
          <w:rFonts w:hint="eastAsia" w:ascii="宋体" w:hAnsi="宋体" w:cs="宋体"/>
          <w:kern w:val="0"/>
          <w:sz w:val="24"/>
          <w:szCs w:val="24"/>
        </w:rPr>
        <w:t>抽取经</w:t>
      </w:r>
      <w:r>
        <w:rPr>
          <w:rFonts w:hint="eastAsia" w:ascii="宋体" w:hAnsi="宋体" w:cs="宋体"/>
          <w:kern w:val="0"/>
          <w:sz w:val="24"/>
          <w:szCs w:val="24"/>
          <w:lang w:eastAsia="zh-CN"/>
        </w:rPr>
        <w:t>标注</w:t>
      </w:r>
      <w:r>
        <w:rPr>
          <w:rFonts w:hint="eastAsia" w:ascii="宋体" w:hAnsi="宋体" w:cs="宋体"/>
          <w:kern w:val="0"/>
          <w:sz w:val="24"/>
          <w:szCs w:val="24"/>
        </w:rPr>
        <w:t>检验合格或以任何方式表明合格的产品。</w:t>
      </w:r>
      <w:r>
        <w:rPr>
          <w:rFonts w:hint="eastAsia" w:ascii="宋体" w:hAnsi="宋体" w:cs="宋体"/>
          <w:kern w:val="0"/>
          <w:sz w:val="24"/>
          <w:szCs w:val="24"/>
          <w:lang w:eastAsia="zh-CN"/>
        </w:rPr>
        <w:t>棉花包装布</w:t>
      </w:r>
      <w:r>
        <w:rPr>
          <w:rFonts w:hint="eastAsia" w:ascii="宋体" w:hAnsi="宋体" w:cs="宋体"/>
          <w:kern w:val="0"/>
          <w:sz w:val="24"/>
          <w:szCs w:val="24"/>
        </w:rPr>
        <w:t>每个批次产品抽取数量为</w:t>
      </w:r>
      <w:r>
        <w:rPr>
          <w:rFonts w:hint="eastAsia" w:ascii="宋体" w:hAnsi="宋体" w:cs="宋体"/>
          <w:kern w:val="0"/>
          <w:sz w:val="24"/>
          <w:szCs w:val="24"/>
          <w:lang w:val="en-US" w:eastAsia="zh-CN"/>
        </w:rPr>
        <w:t>2</w:t>
      </w:r>
      <w:r>
        <w:rPr>
          <w:rFonts w:hint="eastAsia" w:ascii="宋体" w:hAnsi="宋体" w:cs="宋体"/>
          <w:kern w:val="0"/>
          <w:sz w:val="24"/>
          <w:szCs w:val="24"/>
        </w:rPr>
        <w:t>套</w:t>
      </w:r>
      <w:r>
        <w:rPr>
          <w:rFonts w:ascii="宋体" w:hAnsi="宋体" w:cs="宋体"/>
          <w:kern w:val="0"/>
          <w:sz w:val="24"/>
          <w:szCs w:val="24"/>
        </w:rPr>
        <w:t>(</w:t>
      </w:r>
      <w:r>
        <w:rPr>
          <w:rFonts w:hint="eastAsia" w:ascii="宋体" w:hAnsi="宋体" w:cs="宋体"/>
          <w:kern w:val="0"/>
          <w:sz w:val="24"/>
          <w:szCs w:val="24"/>
        </w:rPr>
        <w:t>其中</w:t>
      </w:r>
      <w:r>
        <w:rPr>
          <w:rFonts w:hint="eastAsia" w:ascii="宋体" w:hAnsi="宋体" w:cs="宋体"/>
          <w:kern w:val="0"/>
          <w:sz w:val="24"/>
          <w:szCs w:val="24"/>
          <w:lang w:val="en-US" w:eastAsia="zh-CN"/>
        </w:rPr>
        <w:t>1</w:t>
      </w:r>
      <w:r>
        <w:rPr>
          <w:rFonts w:hint="eastAsia" w:ascii="宋体" w:hAnsi="宋体" w:cs="宋体"/>
          <w:kern w:val="0"/>
          <w:sz w:val="24"/>
          <w:szCs w:val="24"/>
        </w:rPr>
        <w:t>套用于检验检测，</w:t>
      </w:r>
      <w:r>
        <w:rPr>
          <w:rFonts w:hint="eastAsia" w:ascii="宋体" w:hAnsi="宋体" w:cs="宋体"/>
          <w:kern w:val="0"/>
          <w:sz w:val="24"/>
          <w:szCs w:val="24"/>
          <w:lang w:val="en-US" w:eastAsia="zh-CN"/>
        </w:rPr>
        <w:t>1</w:t>
      </w:r>
      <w:r>
        <w:rPr>
          <w:rFonts w:hint="eastAsia" w:ascii="宋体" w:hAnsi="宋体" w:cs="宋体"/>
          <w:kern w:val="0"/>
          <w:sz w:val="24"/>
          <w:szCs w:val="24"/>
        </w:rPr>
        <w:t>套用于备样）。</w:t>
      </w:r>
    </w:p>
    <w:p>
      <w:pPr>
        <w:widowControl/>
        <w:spacing w:beforeLines="50" w:after="240"/>
        <w:ind w:firstLine="480" w:firstLineChars="200"/>
        <w:rPr>
          <w:rFonts w:ascii="宋体" w:cs="宋体"/>
          <w:kern w:val="0"/>
          <w:sz w:val="24"/>
          <w:szCs w:val="24"/>
        </w:rPr>
      </w:pPr>
      <w:r>
        <w:rPr>
          <w:rFonts w:ascii="宋体" w:hAnsi="宋体" w:cs="宋体"/>
          <w:kern w:val="0"/>
          <w:sz w:val="24"/>
          <w:szCs w:val="24"/>
        </w:rPr>
        <w:t>5.2.4</w:t>
      </w:r>
      <w:r>
        <w:rPr>
          <w:rFonts w:hint="eastAsia" w:ascii="宋体" w:hAnsi="宋体" w:cs="宋体"/>
          <w:kern w:val="0"/>
          <w:sz w:val="24"/>
          <w:szCs w:val="24"/>
        </w:rPr>
        <w:t>样品小，不能满足检验检测用和留样的，可加大抽样数量</w:t>
      </w:r>
    </w:p>
    <w:p>
      <w:pPr>
        <w:widowControl/>
        <w:spacing w:beforeLines="50" w:after="240"/>
        <w:ind w:firstLine="480" w:firstLineChars="200"/>
        <w:rPr>
          <w:rFonts w:ascii="宋体" w:cs="宋体"/>
          <w:kern w:val="0"/>
          <w:sz w:val="24"/>
          <w:szCs w:val="24"/>
        </w:rPr>
      </w:pPr>
      <w:r>
        <w:rPr>
          <w:rFonts w:ascii="宋体" w:hAnsi="宋体" w:cs="宋体"/>
          <w:kern w:val="0"/>
          <w:sz w:val="24"/>
          <w:szCs w:val="24"/>
        </w:rPr>
        <w:t>5.3</w:t>
      </w:r>
      <w:r>
        <w:rPr>
          <w:rFonts w:hint="eastAsia" w:ascii="宋体" w:hAnsi="宋体" w:cs="宋体"/>
          <w:kern w:val="0"/>
          <w:sz w:val="24"/>
          <w:szCs w:val="24"/>
        </w:rPr>
        <w:t>样品处置</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对所抽样品均应进行编号标识，标识内容包括企业名称、抽样单编号以阿拉伯数字顺序号，标识应具有唯一性。样品用塑料或编制袋包裹，胶带密封。样品及抽样单内容经生产企业代表确认无误后，由抽样人员与生产企业代表在抽样单上签字、盖章当场封存样品，加贴封条，封条上应有抽样人员签名、抽样单位盖章、抽样日期。</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检验样品及备用样品由抽样人员送交检验机构。样品送达后，由检验机构负责样品接收的人员和抽样人在打开包装后检查并记录样品签字的真实、封样单的完整以及外观状态等情况，确认样品与抽样单中的记录是否相符。对检测和备用样品分别作出唯一标识后入库。</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应当对检验样品和备用样品分别签封，并在签封上写“检验”和“备样”字样。</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样品储存条件应满足产品标准的规定要求。</w:t>
      </w:r>
    </w:p>
    <w:p>
      <w:pPr>
        <w:widowControl/>
        <w:spacing w:beforeLines="50" w:after="240"/>
        <w:ind w:firstLine="480" w:firstLineChars="200"/>
        <w:rPr>
          <w:rFonts w:ascii="宋体" w:cs="宋体"/>
          <w:kern w:val="0"/>
          <w:sz w:val="24"/>
          <w:szCs w:val="24"/>
        </w:rPr>
      </w:pPr>
      <w:r>
        <w:rPr>
          <w:rFonts w:ascii="宋体" w:hAnsi="宋体" w:cs="宋体"/>
          <w:kern w:val="0"/>
          <w:sz w:val="24"/>
          <w:szCs w:val="24"/>
        </w:rPr>
        <w:t>5</w:t>
      </w:r>
      <w:r>
        <w:rPr>
          <w:rFonts w:ascii="宋体" w:cs="宋体"/>
          <w:kern w:val="0"/>
          <w:sz w:val="24"/>
          <w:szCs w:val="24"/>
        </w:rPr>
        <w:t>.</w:t>
      </w:r>
      <w:r>
        <w:rPr>
          <w:rFonts w:ascii="宋体" w:hAnsi="宋体" w:cs="宋体"/>
          <w:kern w:val="0"/>
          <w:sz w:val="24"/>
          <w:szCs w:val="24"/>
        </w:rPr>
        <w:t>4</w:t>
      </w:r>
      <w:r>
        <w:rPr>
          <w:rFonts w:hint="eastAsia" w:ascii="宋体" w:hAnsi="宋体" w:cs="宋体"/>
          <w:kern w:val="0"/>
          <w:sz w:val="24"/>
          <w:szCs w:val="24"/>
        </w:rPr>
        <w:t>抽样过程中需注意的问题</w:t>
      </w:r>
    </w:p>
    <w:p>
      <w:pPr>
        <w:widowControl/>
        <w:spacing w:beforeLines="50" w:after="240"/>
        <w:ind w:firstLine="480" w:firstLineChars="200"/>
        <w:rPr>
          <w:rFonts w:ascii="宋体" w:hAnsi="宋体" w:cs="宋体"/>
          <w:kern w:val="0"/>
          <w:sz w:val="24"/>
          <w:szCs w:val="24"/>
        </w:rPr>
      </w:pPr>
      <w:r>
        <w:rPr>
          <w:rFonts w:hint="eastAsia" w:ascii="宋体" w:hAnsi="宋体" w:cs="宋体"/>
          <w:kern w:val="0"/>
          <w:sz w:val="24"/>
          <w:szCs w:val="24"/>
        </w:rPr>
        <w:t>5.4.1抽样要求</w:t>
      </w:r>
    </w:p>
    <w:p>
      <w:pPr>
        <w:widowControl/>
        <w:spacing w:beforeLines="50" w:after="240"/>
        <w:ind w:firstLine="480" w:firstLineChars="200"/>
        <w:rPr>
          <w:rFonts w:ascii="宋体" w:cs="宋体"/>
          <w:kern w:val="0"/>
          <w:sz w:val="24"/>
          <w:szCs w:val="24"/>
        </w:rPr>
      </w:pPr>
      <w:r>
        <w:rPr>
          <w:rFonts w:ascii="宋体" w:hAnsi="宋体" w:cs="宋体"/>
          <w:kern w:val="0"/>
          <w:sz w:val="24"/>
          <w:szCs w:val="24"/>
        </w:rPr>
        <w:t>5.4.1.1</w:t>
      </w:r>
      <w:r>
        <w:rPr>
          <w:rFonts w:hint="eastAsia" w:ascii="宋体" w:hAnsi="宋体" w:cs="宋体"/>
          <w:kern w:val="0"/>
          <w:sz w:val="24"/>
          <w:szCs w:val="24"/>
        </w:rPr>
        <w:t>抽样人员为承担监督抽查的部门或经过授权的检验机构工作人员，人数不少于</w:t>
      </w:r>
      <w:r>
        <w:rPr>
          <w:rFonts w:ascii="宋体" w:hAnsi="宋体" w:cs="宋体"/>
          <w:kern w:val="0"/>
          <w:sz w:val="24"/>
          <w:szCs w:val="24"/>
        </w:rPr>
        <w:t>2</w:t>
      </w:r>
      <w:r>
        <w:rPr>
          <w:rFonts w:hint="eastAsia" w:ascii="宋体" w:hAnsi="宋体" w:cs="宋体"/>
          <w:kern w:val="0"/>
          <w:sz w:val="24"/>
          <w:szCs w:val="24"/>
        </w:rPr>
        <w:t>人。</w:t>
      </w:r>
    </w:p>
    <w:p>
      <w:pPr>
        <w:widowControl/>
        <w:spacing w:beforeLines="50" w:after="240"/>
        <w:ind w:firstLine="480" w:firstLineChars="200"/>
        <w:rPr>
          <w:rFonts w:ascii="宋体" w:cs="宋体"/>
          <w:kern w:val="0"/>
          <w:sz w:val="24"/>
          <w:szCs w:val="24"/>
        </w:rPr>
      </w:pPr>
      <w:r>
        <w:rPr>
          <w:rFonts w:ascii="宋体" w:hAnsi="宋体" w:cs="宋体"/>
          <w:kern w:val="0"/>
          <w:sz w:val="24"/>
          <w:szCs w:val="24"/>
        </w:rPr>
        <w:t>5.4.1.2</w:t>
      </w:r>
      <w:r>
        <w:rPr>
          <w:rFonts w:hint="eastAsia" w:ascii="宋体" w:hAnsi="宋体" w:cs="宋体"/>
          <w:kern w:val="0"/>
          <w:sz w:val="24"/>
          <w:szCs w:val="24"/>
        </w:rPr>
        <w:t>商品的标签、说明书等内容要完整，标有</w:t>
      </w:r>
      <w:r>
        <w:rPr>
          <w:rFonts w:hint="eastAsia" w:ascii="宋体" w:cs="宋体"/>
          <w:kern w:val="0"/>
          <w:sz w:val="24"/>
          <w:szCs w:val="24"/>
        </w:rPr>
        <w:t>“</w:t>
      </w:r>
      <w:r>
        <w:rPr>
          <w:rFonts w:hint="eastAsia" w:ascii="宋体" w:hAnsi="宋体" w:cs="宋体"/>
          <w:kern w:val="0"/>
          <w:sz w:val="24"/>
          <w:szCs w:val="24"/>
        </w:rPr>
        <w:t>试制</w:t>
      </w:r>
      <w:r>
        <w:rPr>
          <w:rFonts w:hint="eastAsia" w:ascii="宋体" w:cs="宋体"/>
          <w:kern w:val="0"/>
          <w:sz w:val="24"/>
          <w:szCs w:val="24"/>
        </w:rPr>
        <w:t>”</w:t>
      </w:r>
      <w:r>
        <w:rPr>
          <w:rFonts w:hint="eastAsia" w:ascii="宋体" w:hAnsi="宋体" w:cs="宋体"/>
          <w:kern w:val="0"/>
          <w:sz w:val="24"/>
          <w:szCs w:val="24"/>
        </w:rPr>
        <w:t>、</w:t>
      </w:r>
      <w:r>
        <w:rPr>
          <w:rFonts w:hint="eastAsia" w:ascii="宋体" w:cs="宋体"/>
          <w:kern w:val="0"/>
          <w:sz w:val="24"/>
          <w:szCs w:val="24"/>
        </w:rPr>
        <w:t>“</w:t>
      </w:r>
      <w:r>
        <w:rPr>
          <w:rFonts w:hint="eastAsia" w:ascii="宋体" w:hAnsi="宋体" w:cs="宋体"/>
          <w:kern w:val="0"/>
          <w:sz w:val="24"/>
          <w:szCs w:val="24"/>
        </w:rPr>
        <w:t>处理</w:t>
      </w:r>
      <w:r>
        <w:rPr>
          <w:rFonts w:hint="eastAsia" w:ascii="宋体" w:cs="宋体"/>
          <w:kern w:val="0"/>
          <w:sz w:val="24"/>
          <w:szCs w:val="24"/>
        </w:rPr>
        <w:t>”</w:t>
      </w:r>
      <w:r>
        <w:rPr>
          <w:rFonts w:hint="eastAsia" w:ascii="宋体" w:hAnsi="宋体" w:cs="宋体"/>
          <w:kern w:val="0"/>
          <w:sz w:val="24"/>
          <w:szCs w:val="24"/>
        </w:rPr>
        <w:t>等字样的，不得抽样。</w:t>
      </w:r>
    </w:p>
    <w:p>
      <w:pPr>
        <w:widowControl/>
        <w:spacing w:beforeLines="50" w:after="240"/>
        <w:ind w:firstLine="480" w:firstLineChars="200"/>
        <w:rPr>
          <w:rFonts w:ascii="宋体" w:cs="宋体"/>
          <w:kern w:val="0"/>
          <w:sz w:val="24"/>
          <w:szCs w:val="24"/>
        </w:rPr>
      </w:pPr>
      <w:r>
        <w:rPr>
          <w:rFonts w:ascii="宋体" w:hAnsi="宋体" w:cs="宋体"/>
          <w:kern w:val="0"/>
          <w:sz w:val="24"/>
          <w:szCs w:val="24"/>
        </w:rPr>
        <w:t>5.4</w:t>
      </w:r>
      <w:r>
        <w:rPr>
          <w:rFonts w:ascii="宋体" w:cs="宋体"/>
          <w:kern w:val="0"/>
          <w:sz w:val="24"/>
          <w:szCs w:val="24"/>
        </w:rPr>
        <w:t>.</w:t>
      </w:r>
      <w:r>
        <w:rPr>
          <w:rFonts w:ascii="宋体" w:hAnsi="宋体" w:cs="宋体"/>
          <w:kern w:val="0"/>
          <w:sz w:val="24"/>
          <w:szCs w:val="24"/>
        </w:rPr>
        <w:t>2</w:t>
      </w:r>
      <w:r>
        <w:rPr>
          <w:rFonts w:hint="eastAsia" w:ascii="宋体" w:hAnsi="宋体" w:cs="宋体"/>
          <w:kern w:val="0"/>
          <w:sz w:val="24"/>
          <w:szCs w:val="24"/>
        </w:rPr>
        <w:t>抽取的样品用塑料袋封存，防止样品在运输、储藏过程中发生丢失、污染和潮湿。样品送达检验机构，及时安排检验。</w:t>
      </w:r>
    </w:p>
    <w:p>
      <w:pPr>
        <w:widowControl/>
        <w:spacing w:beforeLines="50" w:after="240"/>
        <w:ind w:firstLine="480" w:firstLineChars="200"/>
        <w:rPr>
          <w:rFonts w:ascii="宋体" w:cs="宋体"/>
          <w:kern w:val="0"/>
          <w:sz w:val="24"/>
          <w:szCs w:val="24"/>
        </w:rPr>
      </w:pPr>
      <w:r>
        <w:rPr>
          <w:rFonts w:ascii="宋体" w:hAnsi="宋体" w:cs="宋体"/>
          <w:kern w:val="0"/>
          <w:sz w:val="24"/>
          <w:szCs w:val="24"/>
        </w:rPr>
        <w:t>5.4.3</w:t>
      </w:r>
      <w:r>
        <w:rPr>
          <w:rFonts w:hint="eastAsia" w:ascii="宋体" w:hAnsi="宋体" w:cs="宋体"/>
          <w:kern w:val="0"/>
          <w:sz w:val="24"/>
          <w:szCs w:val="24"/>
        </w:rPr>
        <w:t>检验样品及备用</w:t>
      </w:r>
      <w:r>
        <w:rPr>
          <w:rFonts w:ascii="宋体" w:hAnsi="宋体" w:cs="宋体"/>
          <w:kern w:val="0"/>
          <w:sz w:val="24"/>
          <w:szCs w:val="24"/>
        </w:rPr>
        <w:t>(</w:t>
      </w:r>
      <w:r>
        <w:rPr>
          <w:rFonts w:hint="eastAsia" w:ascii="宋体" w:hAnsi="宋体" w:cs="宋体"/>
          <w:kern w:val="0"/>
          <w:sz w:val="24"/>
          <w:szCs w:val="24"/>
        </w:rPr>
        <w:t>复检</w:t>
      </w:r>
      <w:r>
        <w:rPr>
          <w:rFonts w:ascii="宋体" w:hAnsi="宋体" w:cs="宋体"/>
          <w:kern w:val="0"/>
          <w:sz w:val="24"/>
          <w:szCs w:val="24"/>
        </w:rPr>
        <w:t>)</w:t>
      </w:r>
      <w:r>
        <w:rPr>
          <w:rFonts w:hint="eastAsia" w:ascii="宋体" w:hAnsi="宋体" w:cs="宋体"/>
          <w:kern w:val="0"/>
          <w:sz w:val="24"/>
          <w:szCs w:val="24"/>
        </w:rPr>
        <w:t>样品应分别封存，备样封存在检验机构。</w:t>
      </w:r>
    </w:p>
    <w:p>
      <w:pPr>
        <w:widowControl/>
        <w:spacing w:beforeLines="50" w:after="240"/>
        <w:ind w:firstLine="480" w:firstLineChars="200"/>
        <w:rPr>
          <w:rFonts w:ascii="宋体" w:cs="宋体"/>
          <w:kern w:val="0"/>
          <w:sz w:val="24"/>
          <w:szCs w:val="24"/>
        </w:rPr>
      </w:pPr>
      <w:r>
        <w:rPr>
          <w:rFonts w:ascii="宋体" w:hAnsi="宋体" w:cs="宋体"/>
          <w:kern w:val="0"/>
          <w:sz w:val="24"/>
          <w:szCs w:val="24"/>
        </w:rPr>
        <w:t>5.4.4</w:t>
      </w:r>
      <w:r>
        <w:rPr>
          <w:rFonts w:hint="eastAsia" w:ascii="宋体" w:hAnsi="宋体" w:cs="宋体"/>
          <w:kern w:val="0"/>
          <w:sz w:val="24"/>
          <w:szCs w:val="24"/>
        </w:rPr>
        <w:t>出现样品封样及密封状态被破坏、样品异常损坏等现象，无法正常进行下一步有关项目检验和判定时，应重新抽样。必要时应采集并保存影像记录。</w:t>
      </w:r>
    </w:p>
    <w:p>
      <w:pPr>
        <w:widowControl/>
        <w:spacing w:beforeLines="50" w:after="240"/>
        <w:ind w:firstLine="480" w:firstLineChars="200"/>
        <w:rPr>
          <w:rFonts w:ascii="宋体" w:cs="宋体"/>
          <w:kern w:val="0"/>
          <w:sz w:val="24"/>
          <w:szCs w:val="24"/>
        </w:rPr>
      </w:pPr>
      <w:r>
        <w:rPr>
          <w:rFonts w:ascii="宋体" w:hAnsi="宋体" w:cs="宋体"/>
          <w:kern w:val="0"/>
          <w:sz w:val="24"/>
          <w:szCs w:val="24"/>
        </w:rPr>
        <w:t>5</w:t>
      </w:r>
      <w:r>
        <w:rPr>
          <w:rFonts w:ascii="宋体" w:cs="宋体"/>
          <w:kern w:val="0"/>
          <w:sz w:val="24"/>
          <w:szCs w:val="24"/>
        </w:rPr>
        <w:t>.</w:t>
      </w:r>
      <w:r>
        <w:rPr>
          <w:rFonts w:ascii="宋体" w:hAnsi="宋体" w:cs="宋体"/>
          <w:kern w:val="0"/>
          <w:sz w:val="24"/>
          <w:szCs w:val="24"/>
        </w:rPr>
        <w:t>4</w:t>
      </w:r>
      <w:r>
        <w:rPr>
          <w:rFonts w:ascii="宋体" w:cs="宋体"/>
          <w:kern w:val="0"/>
          <w:sz w:val="24"/>
          <w:szCs w:val="24"/>
        </w:rPr>
        <w:t>.</w:t>
      </w:r>
      <w:r>
        <w:rPr>
          <w:rFonts w:ascii="宋体" w:hAnsi="宋体" w:cs="宋体"/>
          <w:kern w:val="0"/>
          <w:sz w:val="24"/>
          <w:szCs w:val="24"/>
        </w:rPr>
        <w:t>5</w:t>
      </w:r>
      <w:r>
        <w:rPr>
          <w:rFonts w:hint="eastAsia" w:ascii="宋体" w:hAnsi="宋体" w:cs="宋体"/>
          <w:kern w:val="0"/>
          <w:sz w:val="24"/>
          <w:szCs w:val="24"/>
        </w:rPr>
        <w:t>对拒检企业，按《产品质量监督检查全国统一文书》规定做好记录。</w:t>
      </w:r>
    </w:p>
    <w:p>
      <w:pPr>
        <w:widowControl/>
        <w:spacing w:beforeLines="50" w:after="240"/>
        <w:ind w:firstLine="480" w:firstLineChars="200"/>
        <w:rPr>
          <w:rFonts w:ascii="宋体" w:cs="宋体"/>
          <w:kern w:val="0"/>
          <w:sz w:val="24"/>
          <w:szCs w:val="24"/>
        </w:rPr>
      </w:pPr>
      <w:r>
        <w:rPr>
          <w:rFonts w:ascii="宋体" w:hAnsi="宋体" w:cs="宋体"/>
          <w:kern w:val="0"/>
          <w:sz w:val="24"/>
          <w:szCs w:val="24"/>
        </w:rPr>
        <w:t>5.4</w:t>
      </w:r>
      <w:r>
        <w:rPr>
          <w:rFonts w:ascii="宋体" w:cs="宋体"/>
          <w:kern w:val="0"/>
          <w:sz w:val="24"/>
          <w:szCs w:val="24"/>
        </w:rPr>
        <w:t>.</w:t>
      </w:r>
      <w:r>
        <w:rPr>
          <w:rFonts w:ascii="宋体" w:hAnsi="宋体" w:cs="宋体"/>
          <w:kern w:val="0"/>
          <w:sz w:val="24"/>
          <w:szCs w:val="24"/>
        </w:rPr>
        <w:t>6</w:t>
      </w:r>
      <w:r>
        <w:rPr>
          <w:rFonts w:hint="eastAsia" w:ascii="宋体" w:hAnsi="宋体" w:cs="宋体"/>
          <w:kern w:val="0"/>
          <w:sz w:val="24"/>
          <w:szCs w:val="24"/>
        </w:rPr>
        <w:t>抽样单</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应按有关规定填写抽样单，并记录被抽查产品及企业相关信息，同时记录被抽查企业上一年度生产的产品销售总额，以万元计。若被抽查企业上一年未生产此类产品，则记录本年度实际生产此类产品的销售总额，并加以注明。</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如果样品标注的信息不全，必须在抽样单上确认该产品的基本安全类别和纤维成分含量，或由生产企业提供经加盖公章的书面确认书。</w:t>
      </w:r>
    </w:p>
    <w:p>
      <w:pPr>
        <w:widowControl/>
        <w:spacing w:beforeLines="50" w:after="240"/>
        <w:ind w:firstLine="480" w:firstLineChars="200"/>
        <w:rPr>
          <w:rFonts w:ascii="宋体" w:cs="宋体"/>
          <w:kern w:val="0"/>
          <w:sz w:val="24"/>
          <w:szCs w:val="24"/>
        </w:rPr>
      </w:pPr>
      <w:r>
        <w:rPr>
          <w:rFonts w:ascii="宋体" w:hAnsi="宋体" w:cs="宋体"/>
          <w:kern w:val="0"/>
          <w:sz w:val="24"/>
          <w:szCs w:val="24"/>
        </w:rPr>
        <w:t>5.4.7</w:t>
      </w:r>
      <w:r>
        <w:rPr>
          <w:rFonts w:hint="eastAsia" w:ascii="宋体" w:hAnsi="宋体" w:cs="宋体"/>
          <w:kern w:val="0"/>
          <w:sz w:val="24"/>
          <w:szCs w:val="24"/>
        </w:rPr>
        <w:t>对生产企业进行确定</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在生产企业抽取样品时，抽样部门要确认企业和产品的相关信息。</w:t>
      </w:r>
    </w:p>
    <w:p>
      <w:pPr>
        <w:widowControl/>
        <w:spacing w:beforeLines="50" w:after="240"/>
        <w:ind w:firstLine="480" w:firstLineChars="200"/>
        <w:rPr>
          <w:rFonts w:hint="eastAsia" w:ascii="宋体" w:hAnsi="宋体" w:cs="宋体"/>
          <w:kern w:val="0"/>
          <w:sz w:val="24"/>
          <w:szCs w:val="24"/>
        </w:rPr>
      </w:pPr>
      <w:r>
        <w:rPr>
          <w:rFonts w:hint="eastAsia" w:ascii="宋体" w:hAnsi="宋体" w:cs="宋体"/>
          <w:kern w:val="0"/>
          <w:sz w:val="24"/>
          <w:szCs w:val="24"/>
        </w:rPr>
        <w:t>生产企业对需要确认的样品有异议的，在接到通知之日起</w:t>
      </w:r>
      <w:r>
        <w:rPr>
          <w:rFonts w:ascii="宋体" w:hAnsi="宋体" w:cs="宋体"/>
          <w:kern w:val="0"/>
          <w:sz w:val="24"/>
          <w:szCs w:val="24"/>
        </w:rPr>
        <w:t>15</w:t>
      </w:r>
      <w:r>
        <w:rPr>
          <w:rFonts w:hint="eastAsia" w:ascii="宋体" w:hAnsi="宋体" w:cs="宋体"/>
          <w:kern w:val="0"/>
          <w:sz w:val="24"/>
          <w:szCs w:val="24"/>
        </w:rPr>
        <w:t>日内向组织监督抽查的部门或者抽样部门提出，并提供证明材料。逾期无书面回复的，视为无异议。</w:t>
      </w:r>
    </w:p>
    <w:p>
      <w:pPr>
        <w:widowControl/>
        <w:spacing w:beforeLines="50" w:after="240"/>
        <w:ind w:firstLine="482" w:firstLineChars="200"/>
        <w:rPr>
          <w:rFonts w:ascii="宋体" w:cs="宋体"/>
          <w:b/>
          <w:kern w:val="0"/>
          <w:sz w:val="24"/>
          <w:szCs w:val="24"/>
        </w:rPr>
      </w:pPr>
      <w:r>
        <w:rPr>
          <w:rFonts w:ascii="宋体" w:hAnsi="宋体" w:cs="宋体"/>
          <w:b/>
          <w:kern w:val="0"/>
          <w:sz w:val="24"/>
          <w:szCs w:val="24"/>
        </w:rPr>
        <w:t>6</w:t>
      </w:r>
      <w:r>
        <w:rPr>
          <w:rFonts w:hint="eastAsia" w:ascii="宋体" w:hAnsi="宋体" w:cs="宋体"/>
          <w:b/>
          <w:kern w:val="0"/>
          <w:sz w:val="24"/>
          <w:szCs w:val="24"/>
        </w:rPr>
        <w:t>检验要求</w:t>
      </w:r>
    </w:p>
    <w:p>
      <w:pPr>
        <w:widowControl/>
        <w:ind w:firstLine="480" w:firstLineChars="200"/>
        <w:jc w:val="left"/>
        <w:rPr>
          <w:rFonts w:ascii="宋体" w:cs="宋体"/>
          <w:kern w:val="0"/>
          <w:sz w:val="24"/>
          <w:szCs w:val="24"/>
        </w:rPr>
      </w:pPr>
      <w:r>
        <w:rPr>
          <w:rFonts w:ascii="宋体" w:hAnsi="宋体" w:cs="宋体"/>
          <w:kern w:val="0"/>
          <w:sz w:val="24"/>
          <w:szCs w:val="24"/>
        </w:rPr>
        <w:t>6.1</w:t>
      </w:r>
      <w:r>
        <w:rPr>
          <w:rFonts w:hint="eastAsia" w:ascii="宋体" w:hAnsi="宋体" w:cs="宋体"/>
          <w:kern w:val="0"/>
          <w:sz w:val="24"/>
          <w:szCs w:val="24"/>
          <w:lang w:eastAsia="zh-CN"/>
        </w:rPr>
        <w:t>棉花包装布</w:t>
      </w:r>
      <w:r>
        <w:rPr>
          <w:rFonts w:hint="eastAsia" w:ascii="宋体" w:hAnsi="宋体" w:cs="宋体"/>
          <w:kern w:val="0"/>
          <w:sz w:val="24"/>
          <w:szCs w:val="24"/>
        </w:rPr>
        <w:t>检验项目见表</w:t>
      </w:r>
      <w:r>
        <w:rPr>
          <w:rFonts w:ascii="宋体" w:hAnsi="宋体" w:cs="宋体"/>
          <w:kern w:val="0"/>
          <w:sz w:val="24"/>
          <w:szCs w:val="24"/>
        </w:rPr>
        <w:t>2</w:t>
      </w:r>
      <w:r>
        <w:rPr>
          <w:rFonts w:hint="eastAsia" w:ascii="宋体" w:hAnsi="宋体" w:cs="宋体"/>
          <w:kern w:val="0"/>
          <w:sz w:val="24"/>
          <w:szCs w:val="24"/>
        </w:rPr>
        <w:t>。</w:t>
      </w:r>
    </w:p>
    <w:p>
      <w:pPr>
        <w:widowControl/>
        <w:ind w:firstLine="480" w:firstLineChars="200"/>
        <w:jc w:val="center"/>
        <w:rPr>
          <w:rFonts w:ascii="宋体" w:cs="宋体"/>
          <w:kern w:val="0"/>
          <w:szCs w:val="21"/>
        </w:rPr>
      </w:pPr>
      <w:r>
        <w:rPr>
          <w:rFonts w:hint="eastAsia" w:ascii="宋体" w:hAnsi="宋体" w:cs="宋体"/>
          <w:kern w:val="0"/>
          <w:sz w:val="24"/>
          <w:szCs w:val="24"/>
        </w:rPr>
        <w:t>表</w:t>
      </w:r>
      <w:r>
        <w:rPr>
          <w:rFonts w:ascii="宋体" w:hAnsi="宋体" w:cs="宋体"/>
          <w:kern w:val="0"/>
          <w:sz w:val="24"/>
          <w:szCs w:val="24"/>
        </w:rPr>
        <w:t>2</w:t>
      </w:r>
      <w:r>
        <w:rPr>
          <w:rFonts w:hint="eastAsia" w:ascii="宋体" w:hAnsi="宋体" w:cs="宋体"/>
          <w:kern w:val="0"/>
          <w:sz w:val="24"/>
          <w:szCs w:val="24"/>
          <w:lang w:eastAsia="zh-CN"/>
        </w:rPr>
        <w:t>棉花包装布</w:t>
      </w:r>
      <w:r>
        <w:rPr>
          <w:rFonts w:hint="eastAsia" w:ascii="宋体" w:hAnsi="宋体" w:cs="宋体"/>
          <w:kern w:val="0"/>
          <w:sz w:val="24"/>
          <w:szCs w:val="24"/>
        </w:rPr>
        <w:t>检验项目</w:t>
      </w:r>
    </w:p>
    <w:tbl>
      <w:tblPr>
        <w:tblStyle w:val="6"/>
        <w:tblW w:w="84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231"/>
        <w:gridCol w:w="1783"/>
        <w:gridCol w:w="1779"/>
        <w:gridCol w:w="1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vAlign w:val="center"/>
          </w:tcPr>
          <w:p>
            <w:pPr>
              <w:widowControl/>
              <w:jc w:val="center"/>
              <w:rPr>
                <w:rFonts w:ascii="宋体" w:cs="宋体"/>
                <w:kern w:val="0"/>
                <w:sz w:val="18"/>
                <w:szCs w:val="18"/>
              </w:rPr>
            </w:pPr>
            <w:r>
              <w:rPr>
                <w:rFonts w:hint="eastAsia" w:ascii="宋体" w:hAnsi="宋体" w:cs="宋体"/>
                <w:kern w:val="0"/>
                <w:sz w:val="18"/>
                <w:szCs w:val="18"/>
              </w:rPr>
              <w:t>序号</w:t>
            </w:r>
          </w:p>
        </w:tc>
        <w:tc>
          <w:tcPr>
            <w:tcW w:w="2231" w:type="dxa"/>
            <w:vAlign w:val="center"/>
          </w:tcPr>
          <w:p>
            <w:pPr>
              <w:widowControl/>
              <w:jc w:val="center"/>
              <w:rPr>
                <w:rFonts w:ascii="宋体" w:cs="宋体"/>
                <w:kern w:val="0"/>
                <w:sz w:val="18"/>
                <w:szCs w:val="18"/>
              </w:rPr>
            </w:pPr>
            <w:r>
              <w:rPr>
                <w:rFonts w:hint="eastAsia" w:ascii="宋体" w:hAnsi="宋体" w:cs="宋体"/>
                <w:kern w:val="0"/>
                <w:sz w:val="18"/>
                <w:szCs w:val="18"/>
              </w:rPr>
              <w:t>检验项目</w:t>
            </w:r>
          </w:p>
        </w:tc>
        <w:tc>
          <w:tcPr>
            <w:tcW w:w="1783" w:type="dxa"/>
            <w:vAlign w:val="center"/>
          </w:tcPr>
          <w:p>
            <w:pPr>
              <w:widowControl/>
              <w:jc w:val="center"/>
              <w:rPr>
                <w:rFonts w:ascii="宋体" w:cs="宋体"/>
                <w:kern w:val="0"/>
                <w:sz w:val="18"/>
                <w:szCs w:val="18"/>
                <w:highlight w:val="none"/>
              </w:rPr>
            </w:pPr>
            <w:r>
              <w:rPr>
                <w:rFonts w:hint="eastAsia" w:ascii="宋体" w:hAnsi="宋体" w:cs="宋体"/>
                <w:kern w:val="0"/>
                <w:sz w:val="18"/>
                <w:szCs w:val="18"/>
                <w:lang w:eastAsia="zh-CN"/>
              </w:rPr>
              <w:t>判定</w:t>
            </w:r>
            <w:r>
              <w:rPr>
                <w:rFonts w:hint="eastAsia" w:ascii="宋体" w:hAnsi="宋体" w:cs="宋体"/>
                <w:kern w:val="0"/>
                <w:sz w:val="18"/>
                <w:szCs w:val="18"/>
              </w:rPr>
              <w:t>依据标准</w:t>
            </w:r>
          </w:p>
        </w:tc>
        <w:tc>
          <w:tcPr>
            <w:tcW w:w="1779" w:type="dxa"/>
            <w:vAlign w:val="center"/>
          </w:tcPr>
          <w:p>
            <w:pPr>
              <w:widowControl/>
              <w:jc w:val="center"/>
              <w:rPr>
                <w:rFonts w:hint="eastAsia" w:ascii="宋体" w:hAnsi="宋体" w:cs="宋体"/>
                <w:kern w:val="0"/>
                <w:sz w:val="18"/>
                <w:szCs w:val="18"/>
                <w:lang w:eastAsia="zh-CN"/>
              </w:rPr>
            </w:pPr>
            <w:r>
              <w:rPr>
                <w:rFonts w:hint="eastAsia" w:ascii="宋体" w:hAnsi="宋体" w:cs="宋体"/>
                <w:kern w:val="0"/>
                <w:sz w:val="18"/>
                <w:szCs w:val="18"/>
                <w:lang w:eastAsia="zh-CN"/>
              </w:rPr>
              <w:t>判定标准性质</w:t>
            </w:r>
          </w:p>
          <w:p>
            <w:pPr>
              <w:widowControl/>
              <w:jc w:val="center"/>
              <w:rPr>
                <w:rFonts w:ascii="宋体" w:cs="宋体"/>
                <w:kern w:val="0"/>
                <w:sz w:val="18"/>
                <w:szCs w:val="18"/>
              </w:rPr>
            </w:pPr>
            <w:r>
              <w:rPr>
                <w:rFonts w:hint="eastAsia" w:ascii="宋体" w:hAnsi="宋体" w:cs="宋体"/>
                <w:kern w:val="0"/>
                <w:sz w:val="18"/>
                <w:szCs w:val="18"/>
                <w:lang w:eastAsia="zh-CN"/>
              </w:rPr>
              <w:t>（</w:t>
            </w:r>
            <w:r>
              <w:rPr>
                <w:rFonts w:hint="eastAsia" w:ascii="宋体" w:hAnsi="宋体" w:cs="宋体"/>
                <w:kern w:val="0"/>
                <w:sz w:val="18"/>
                <w:szCs w:val="18"/>
              </w:rPr>
              <w:t>强制性</w:t>
            </w:r>
            <w:r>
              <w:rPr>
                <w:rFonts w:ascii="宋体" w:hAnsi="宋体" w:cs="宋体"/>
                <w:kern w:val="0"/>
                <w:sz w:val="18"/>
                <w:szCs w:val="18"/>
              </w:rPr>
              <w:t>/</w:t>
            </w:r>
            <w:r>
              <w:rPr>
                <w:rFonts w:hint="eastAsia" w:ascii="宋体" w:hAnsi="宋体" w:cs="宋体"/>
                <w:kern w:val="0"/>
                <w:sz w:val="18"/>
                <w:szCs w:val="18"/>
              </w:rPr>
              <w:t>推荐性</w:t>
            </w:r>
            <w:r>
              <w:rPr>
                <w:rFonts w:hint="eastAsia" w:ascii="宋体" w:hAnsi="宋体" w:cs="宋体"/>
                <w:kern w:val="0"/>
                <w:sz w:val="18"/>
                <w:szCs w:val="18"/>
                <w:lang w:eastAsia="zh-CN"/>
              </w:rPr>
              <w:t>）</w:t>
            </w:r>
          </w:p>
        </w:tc>
        <w:tc>
          <w:tcPr>
            <w:tcW w:w="1950" w:type="dxa"/>
            <w:vAlign w:val="center"/>
          </w:tcPr>
          <w:p>
            <w:pPr>
              <w:widowControl/>
              <w:jc w:val="center"/>
              <w:rPr>
                <w:rFonts w:ascii="宋体" w:cs="宋体"/>
                <w:kern w:val="0"/>
                <w:sz w:val="18"/>
                <w:szCs w:val="18"/>
              </w:rPr>
            </w:pPr>
            <w:r>
              <w:rPr>
                <w:rFonts w:hint="eastAsia" w:ascii="宋体" w:hAnsi="宋体" w:cs="宋体"/>
                <w:kern w:val="0"/>
                <w:sz w:val="18"/>
                <w:szCs w:val="18"/>
              </w:rPr>
              <w:t>检验</w:t>
            </w:r>
            <w:r>
              <w:rPr>
                <w:rFonts w:hint="eastAsia" w:ascii="宋体" w:hAnsi="宋体" w:cs="宋体"/>
                <w:kern w:val="0"/>
                <w:sz w:val="18"/>
                <w:szCs w:val="18"/>
                <w:lang w:eastAsia="zh-CN"/>
              </w:rPr>
              <w:t>检测</w:t>
            </w:r>
            <w:r>
              <w:rPr>
                <w:rFonts w:hint="eastAsia" w:ascii="宋体" w:hAnsi="宋体" w:cs="宋体"/>
                <w:kern w:val="0"/>
                <w:sz w:val="18"/>
                <w:szCs w:val="18"/>
              </w:rPr>
              <w:t>方法标准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675" w:type="dxa"/>
            <w:vAlign w:val="center"/>
          </w:tcPr>
          <w:p>
            <w:pPr>
              <w:widowControl/>
              <w:jc w:val="center"/>
              <w:rPr>
                <w:rFonts w:ascii="宋体" w:cs="宋体"/>
                <w:kern w:val="0"/>
                <w:sz w:val="18"/>
                <w:szCs w:val="18"/>
              </w:rPr>
            </w:pPr>
            <w:r>
              <w:rPr>
                <w:rFonts w:ascii="宋体" w:hAnsi="宋体" w:cs="宋体"/>
                <w:kern w:val="0"/>
                <w:sz w:val="18"/>
                <w:szCs w:val="18"/>
              </w:rPr>
              <w:t>1</w:t>
            </w:r>
          </w:p>
        </w:tc>
        <w:tc>
          <w:tcPr>
            <w:tcW w:w="2231" w:type="dxa"/>
            <w:vAlign w:val="center"/>
          </w:tcPr>
          <w:p>
            <w:pPr>
              <w:widowControl/>
              <w:jc w:val="left"/>
              <w:rPr>
                <w:rFonts w:ascii="宋体" w:cs="宋体"/>
                <w:kern w:val="0"/>
                <w:sz w:val="18"/>
                <w:szCs w:val="18"/>
              </w:rPr>
            </w:pPr>
            <w:r>
              <w:rPr>
                <w:rFonts w:hint="eastAsia" w:ascii="宋体" w:hAnsi="宋体" w:cs="宋体"/>
                <w:kern w:val="0"/>
                <w:sz w:val="18"/>
                <w:szCs w:val="18"/>
              </w:rPr>
              <w:t>面料纤维成分及含量（</w:t>
            </w:r>
            <w:r>
              <w:rPr>
                <w:rFonts w:ascii="宋体" w:hAnsi="宋体" w:cs="宋体"/>
                <w:kern w:val="0"/>
                <w:sz w:val="18"/>
                <w:szCs w:val="18"/>
              </w:rPr>
              <w:t>%</w:t>
            </w:r>
            <w:r>
              <w:rPr>
                <w:rFonts w:hint="eastAsia" w:ascii="宋体" w:hAnsi="宋体" w:cs="宋体"/>
                <w:kern w:val="0"/>
                <w:sz w:val="18"/>
                <w:szCs w:val="18"/>
              </w:rPr>
              <w:t>）</w:t>
            </w:r>
          </w:p>
        </w:tc>
        <w:tc>
          <w:tcPr>
            <w:tcW w:w="1783" w:type="dxa"/>
            <w:vAlign w:val="center"/>
          </w:tcPr>
          <w:p>
            <w:pPr>
              <w:widowControl/>
              <w:jc w:val="center"/>
              <w:rPr>
                <w:rFonts w:ascii="Times New Roman" w:hAnsi="Times New Roman"/>
                <w:kern w:val="0"/>
                <w:sz w:val="18"/>
                <w:szCs w:val="18"/>
                <w:highlight w:val="none"/>
              </w:rPr>
            </w:pPr>
            <w:r>
              <w:rPr>
                <w:rFonts w:hint="default" w:ascii="Times New Roman" w:hAnsi="Times New Roman"/>
                <w:kern w:val="0"/>
                <w:sz w:val="18"/>
                <w:szCs w:val="18"/>
                <w:highlight w:val="none"/>
              </w:rPr>
              <w:t>GB</w:t>
            </w:r>
            <w:r>
              <w:rPr>
                <w:rFonts w:hint="eastAsia" w:ascii="Times New Roman" w:hAnsi="Times New Roman"/>
                <w:kern w:val="0"/>
                <w:sz w:val="18"/>
                <w:szCs w:val="18"/>
                <w:highlight w:val="none"/>
                <w:lang w:val="en-US" w:eastAsia="zh-CN"/>
              </w:rPr>
              <w:t xml:space="preserve"> </w:t>
            </w:r>
            <w:r>
              <w:rPr>
                <w:rFonts w:hint="default" w:ascii="Times New Roman" w:hAnsi="Times New Roman"/>
                <w:kern w:val="0"/>
                <w:sz w:val="18"/>
                <w:szCs w:val="18"/>
                <w:highlight w:val="none"/>
              </w:rPr>
              <w:t>6975-2013</w:t>
            </w:r>
          </w:p>
        </w:tc>
        <w:tc>
          <w:tcPr>
            <w:tcW w:w="1779" w:type="dxa"/>
            <w:vAlign w:val="center"/>
          </w:tcPr>
          <w:p>
            <w:pPr>
              <w:widowControl/>
              <w:jc w:val="center"/>
              <w:rPr>
                <w:rFonts w:ascii="宋体" w:cs="宋体"/>
                <w:kern w:val="0"/>
                <w:sz w:val="18"/>
                <w:szCs w:val="18"/>
              </w:rPr>
            </w:pPr>
            <w:r>
              <w:rPr>
                <w:rFonts w:hint="eastAsia" w:ascii="宋体" w:hAnsi="宋体" w:cs="宋体"/>
                <w:kern w:val="0"/>
                <w:sz w:val="18"/>
                <w:szCs w:val="18"/>
              </w:rPr>
              <w:t>强制性</w:t>
            </w:r>
          </w:p>
        </w:tc>
        <w:tc>
          <w:tcPr>
            <w:tcW w:w="1950" w:type="dxa"/>
            <w:vAlign w:val="center"/>
          </w:tcPr>
          <w:p>
            <w:pPr>
              <w:widowControl/>
              <w:jc w:val="center"/>
              <w:rPr>
                <w:rFonts w:ascii="Times New Roman" w:hAnsi="Times New Roman"/>
                <w:kern w:val="0"/>
                <w:sz w:val="18"/>
                <w:szCs w:val="18"/>
              </w:rPr>
            </w:pPr>
            <w:r>
              <w:rPr>
                <w:rFonts w:ascii="Times New Roman" w:hAnsi="Times New Roman"/>
                <w:kern w:val="0"/>
                <w:sz w:val="18"/>
                <w:szCs w:val="18"/>
              </w:rPr>
              <w:t>FZ/T01057.2</w:t>
            </w:r>
            <w:r>
              <w:rPr>
                <w:rFonts w:hint="eastAsia" w:ascii="Times New Roman" w:hAnsi="Times New Roman"/>
                <w:kern w:val="0"/>
                <w:sz w:val="18"/>
                <w:szCs w:val="18"/>
              </w:rPr>
              <w:t>～</w:t>
            </w:r>
            <w:r>
              <w:rPr>
                <w:rFonts w:ascii="Times New Roman" w:hAnsi="Times New Roman"/>
                <w:kern w:val="0"/>
                <w:sz w:val="18"/>
                <w:szCs w:val="18"/>
              </w:rPr>
              <w:t>4-2007</w:t>
            </w:r>
          </w:p>
          <w:p>
            <w:pPr>
              <w:widowControl/>
              <w:jc w:val="center"/>
              <w:rPr>
                <w:rFonts w:ascii="Times New Roman" w:hAnsi="Times New Roman"/>
                <w:kern w:val="0"/>
                <w:sz w:val="18"/>
                <w:szCs w:val="18"/>
              </w:rPr>
            </w:pPr>
            <w:r>
              <w:rPr>
                <w:rFonts w:ascii="Times New Roman" w:hAnsi="Times New Roman"/>
                <w:kern w:val="0"/>
                <w:sz w:val="18"/>
                <w:szCs w:val="18"/>
              </w:rPr>
              <w:t>GB/T2910-2009</w:t>
            </w:r>
          </w:p>
          <w:p>
            <w:pPr>
              <w:widowControl/>
              <w:jc w:val="center"/>
              <w:rPr>
                <w:rFonts w:hint="default" w:ascii="Times New Roman" w:hAnsi="Times New Roman" w:eastAsia="宋体"/>
                <w:kern w:val="0"/>
                <w:sz w:val="18"/>
                <w:szCs w:val="18"/>
                <w:lang w:val="en-US" w:eastAsia="zh-CN"/>
              </w:rPr>
            </w:pPr>
            <w:r>
              <w:rPr>
                <w:rFonts w:ascii="Times New Roman" w:hAnsi="Times New Roman"/>
                <w:kern w:val="0"/>
                <w:sz w:val="18"/>
                <w:szCs w:val="18"/>
              </w:rPr>
              <w:t>FZ/T01026-20</w:t>
            </w:r>
            <w:r>
              <w:rPr>
                <w:rFonts w:hint="eastAsia" w:ascii="Times New Roman" w:hAnsi="Times New Roman"/>
                <w:kern w:val="0"/>
                <w:sz w:val="18"/>
                <w:szCs w:val="18"/>
                <w:lang w:val="en-US" w:eastAsia="zh-CN"/>
              </w:rPr>
              <w:t>17</w:t>
            </w:r>
          </w:p>
          <w:p>
            <w:pPr>
              <w:widowControl/>
              <w:jc w:val="center"/>
              <w:rPr>
                <w:rFonts w:ascii="Times New Roman" w:hAnsi="Times New Roman"/>
                <w:kern w:val="0"/>
                <w:sz w:val="18"/>
                <w:szCs w:val="18"/>
              </w:rPr>
            </w:pPr>
            <w:r>
              <w:rPr>
                <w:rFonts w:ascii="Times New Roman" w:hAnsi="Times New Roman"/>
                <w:kern w:val="0"/>
                <w:sz w:val="18"/>
                <w:szCs w:val="18"/>
              </w:rPr>
              <w:t>FZ/T01095-2002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5" w:hRule="atLeast"/>
        </w:trPr>
        <w:tc>
          <w:tcPr>
            <w:tcW w:w="675" w:type="dxa"/>
          </w:tcPr>
          <w:p>
            <w:pPr>
              <w:widowControl/>
              <w:jc w:val="center"/>
              <w:rPr>
                <w:rFonts w:ascii="宋体" w:cs="宋体"/>
                <w:kern w:val="0"/>
                <w:sz w:val="18"/>
                <w:szCs w:val="18"/>
              </w:rPr>
            </w:pPr>
            <w:r>
              <w:rPr>
                <w:rFonts w:ascii="宋体" w:hAnsi="宋体" w:cs="宋体"/>
                <w:kern w:val="0"/>
                <w:sz w:val="18"/>
                <w:szCs w:val="18"/>
              </w:rPr>
              <w:t>2</w:t>
            </w:r>
          </w:p>
        </w:tc>
        <w:tc>
          <w:tcPr>
            <w:tcW w:w="2231" w:type="dxa"/>
            <w:vAlign w:val="top"/>
          </w:tcPr>
          <w:p>
            <w:pPr>
              <w:widowControl/>
              <w:jc w:val="left"/>
              <w:rPr>
                <w:rFonts w:hint="eastAsia" w:ascii="宋体" w:eastAsia="宋体" w:cs="宋体"/>
                <w:kern w:val="0"/>
                <w:sz w:val="18"/>
                <w:szCs w:val="18"/>
                <w:lang w:eastAsia="zh-CN"/>
              </w:rPr>
            </w:pPr>
            <w:r>
              <w:rPr>
                <w:rFonts w:hint="eastAsia" w:ascii="宋体" w:cs="宋体"/>
                <w:kern w:val="0"/>
                <w:sz w:val="18"/>
                <w:szCs w:val="18"/>
                <w:lang w:eastAsia="zh-CN"/>
              </w:rPr>
              <w:t>机织物密度</w:t>
            </w:r>
          </w:p>
        </w:tc>
        <w:tc>
          <w:tcPr>
            <w:tcW w:w="1783" w:type="dxa"/>
            <w:vAlign w:val="top"/>
          </w:tcPr>
          <w:p>
            <w:pPr>
              <w:widowControl/>
              <w:jc w:val="center"/>
              <w:rPr>
                <w:rFonts w:ascii="Times New Roman" w:hAnsi="Times New Roman"/>
                <w:kern w:val="0"/>
                <w:sz w:val="18"/>
                <w:szCs w:val="18"/>
                <w:highlight w:val="none"/>
              </w:rPr>
            </w:pPr>
            <w:r>
              <w:rPr>
                <w:rFonts w:hint="default" w:ascii="Times New Roman" w:hAnsi="Times New Roman"/>
                <w:kern w:val="0"/>
                <w:sz w:val="18"/>
                <w:szCs w:val="18"/>
                <w:highlight w:val="none"/>
              </w:rPr>
              <w:t>GB</w:t>
            </w:r>
            <w:r>
              <w:rPr>
                <w:rFonts w:hint="eastAsia" w:ascii="Times New Roman" w:hAnsi="Times New Roman"/>
                <w:kern w:val="0"/>
                <w:sz w:val="18"/>
                <w:szCs w:val="18"/>
                <w:highlight w:val="none"/>
                <w:lang w:val="en-US" w:eastAsia="zh-CN"/>
              </w:rPr>
              <w:t xml:space="preserve"> </w:t>
            </w:r>
            <w:r>
              <w:rPr>
                <w:rFonts w:hint="default" w:ascii="Times New Roman" w:hAnsi="Times New Roman"/>
                <w:kern w:val="0"/>
                <w:sz w:val="18"/>
                <w:szCs w:val="18"/>
                <w:highlight w:val="none"/>
              </w:rPr>
              <w:t>6975-2013</w:t>
            </w:r>
          </w:p>
        </w:tc>
        <w:tc>
          <w:tcPr>
            <w:tcW w:w="1779" w:type="dxa"/>
            <w:vAlign w:val="top"/>
          </w:tcPr>
          <w:p>
            <w:pPr>
              <w:widowControl/>
              <w:jc w:val="center"/>
              <w:rPr>
                <w:rFonts w:ascii="宋体" w:cs="宋体"/>
                <w:kern w:val="0"/>
                <w:sz w:val="18"/>
                <w:szCs w:val="18"/>
              </w:rPr>
            </w:pPr>
            <w:r>
              <w:rPr>
                <w:rFonts w:hint="eastAsia" w:ascii="宋体" w:hAnsi="宋体" w:cs="宋体"/>
                <w:kern w:val="0"/>
                <w:sz w:val="18"/>
                <w:szCs w:val="18"/>
              </w:rPr>
              <w:t>强制性</w:t>
            </w:r>
          </w:p>
        </w:tc>
        <w:tc>
          <w:tcPr>
            <w:tcW w:w="1950" w:type="dxa"/>
            <w:vAlign w:val="top"/>
          </w:tcPr>
          <w:p>
            <w:pPr>
              <w:widowControl/>
              <w:jc w:val="center"/>
              <w:rPr>
                <w:rFonts w:ascii="Times New Roman" w:hAnsi="Times New Roman"/>
                <w:kern w:val="0"/>
                <w:sz w:val="18"/>
                <w:szCs w:val="18"/>
              </w:rPr>
            </w:pPr>
            <w:r>
              <w:rPr>
                <w:rFonts w:hint="default" w:ascii="Times New Roman" w:hAnsi="Times New Roman"/>
                <w:kern w:val="0"/>
                <w:sz w:val="18"/>
                <w:szCs w:val="18"/>
              </w:rPr>
              <w:t>GB/T4668-1995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tcPr>
          <w:p>
            <w:pPr>
              <w:widowControl/>
              <w:jc w:val="center"/>
              <w:rPr>
                <w:rFonts w:ascii="宋体" w:cs="宋体"/>
                <w:kern w:val="0"/>
                <w:sz w:val="18"/>
                <w:szCs w:val="18"/>
              </w:rPr>
            </w:pPr>
            <w:r>
              <w:rPr>
                <w:rFonts w:ascii="宋体" w:hAnsi="宋体" w:cs="宋体"/>
                <w:kern w:val="0"/>
                <w:sz w:val="18"/>
                <w:szCs w:val="18"/>
              </w:rPr>
              <w:t>3</w:t>
            </w:r>
          </w:p>
        </w:tc>
        <w:tc>
          <w:tcPr>
            <w:tcW w:w="2231" w:type="dxa"/>
            <w:vAlign w:val="top"/>
          </w:tcPr>
          <w:p>
            <w:pPr>
              <w:widowControl/>
              <w:jc w:val="left"/>
              <w:rPr>
                <w:rFonts w:hint="eastAsia" w:ascii="宋体" w:eastAsia="宋体" w:cs="宋体"/>
                <w:kern w:val="0"/>
                <w:sz w:val="18"/>
                <w:szCs w:val="18"/>
                <w:lang w:eastAsia="zh-CN"/>
              </w:rPr>
            </w:pPr>
            <w:r>
              <w:rPr>
                <w:rFonts w:hint="eastAsia" w:ascii="宋体" w:cs="宋体"/>
                <w:kern w:val="0"/>
                <w:sz w:val="18"/>
                <w:szCs w:val="18"/>
                <w:lang w:eastAsia="zh-CN"/>
              </w:rPr>
              <w:t>断裂强力</w:t>
            </w:r>
          </w:p>
        </w:tc>
        <w:tc>
          <w:tcPr>
            <w:tcW w:w="1783" w:type="dxa"/>
            <w:vAlign w:val="top"/>
          </w:tcPr>
          <w:p>
            <w:pPr>
              <w:widowControl/>
              <w:jc w:val="center"/>
              <w:rPr>
                <w:rFonts w:ascii="Times New Roman" w:hAnsi="Times New Roman"/>
                <w:kern w:val="0"/>
                <w:sz w:val="18"/>
                <w:szCs w:val="18"/>
                <w:highlight w:val="none"/>
              </w:rPr>
            </w:pPr>
            <w:r>
              <w:rPr>
                <w:rFonts w:hint="default" w:ascii="Times New Roman" w:hAnsi="Times New Roman"/>
                <w:kern w:val="0"/>
                <w:sz w:val="18"/>
                <w:szCs w:val="18"/>
                <w:highlight w:val="none"/>
              </w:rPr>
              <w:t>GB</w:t>
            </w:r>
            <w:r>
              <w:rPr>
                <w:rFonts w:hint="eastAsia" w:ascii="Times New Roman" w:hAnsi="Times New Roman"/>
                <w:kern w:val="0"/>
                <w:sz w:val="18"/>
                <w:szCs w:val="18"/>
                <w:highlight w:val="none"/>
                <w:lang w:val="en-US" w:eastAsia="zh-CN"/>
              </w:rPr>
              <w:t xml:space="preserve"> </w:t>
            </w:r>
            <w:r>
              <w:rPr>
                <w:rFonts w:hint="default" w:ascii="Times New Roman" w:hAnsi="Times New Roman"/>
                <w:kern w:val="0"/>
                <w:sz w:val="18"/>
                <w:szCs w:val="18"/>
                <w:highlight w:val="none"/>
              </w:rPr>
              <w:t>6975-2013</w:t>
            </w:r>
          </w:p>
        </w:tc>
        <w:tc>
          <w:tcPr>
            <w:tcW w:w="1779" w:type="dxa"/>
            <w:vAlign w:val="top"/>
          </w:tcPr>
          <w:p>
            <w:pPr>
              <w:jc w:val="center"/>
              <w:rPr>
                <w:sz w:val="18"/>
                <w:szCs w:val="18"/>
              </w:rPr>
            </w:pPr>
            <w:r>
              <w:rPr>
                <w:rFonts w:hint="eastAsia" w:ascii="宋体" w:hAnsi="宋体" w:cs="宋体"/>
                <w:kern w:val="0"/>
                <w:sz w:val="18"/>
                <w:szCs w:val="18"/>
              </w:rPr>
              <w:t>强制性</w:t>
            </w:r>
          </w:p>
        </w:tc>
        <w:tc>
          <w:tcPr>
            <w:tcW w:w="1950" w:type="dxa"/>
            <w:vAlign w:val="top"/>
          </w:tcPr>
          <w:p>
            <w:pPr>
              <w:widowControl/>
              <w:jc w:val="center"/>
              <w:rPr>
                <w:rFonts w:ascii="Times New Roman" w:hAnsi="Times New Roman"/>
                <w:kern w:val="0"/>
                <w:sz w:val="18"/>
                <w:szCs w:val="18"/>
              </w:rPr>
            </w:pPr>
            <w:r>
              <w:rPr>
                <w:rFonts w:hint="default" w:ascii="Times New Roman" w:hAnsi="Times New Roman"/>
                <w:kern w:val="0"/>
                <w:sz w:val="18"/>
                <w:szCs w:val="18"/>
              </w:rPr>
              <w:t>GB/T3923.1-2013</w:t>
            </w:r>
          </w:p>
        </w:tc>
      </w:tr>
    </w:tbl>
    <w:p>
      <w:pPr>
        <w:widowControl/>
        <w:spacing w:beforeLines="50" w:after="240"/>
        <w:ind w:firstLine="480" w:firstLineChars="200"/>
        <w:rPr>
          <w:rFonts w:ascii="宋体" w:cs="宋体"/>
          <w:kern w:val="0"/>
          <w:sz w:val="24"/>
          <w:szCs w:val="24"/>
        </w:rPr>
      </w:pPr>
      <w:r>
        <w:rPr>
          <w:rFonts w:ascii="宋体" w:hAnsi="宋体" w:cs="宋体"/>
          <w:kern w:val="0"/>
          <w:sz w:val="24"/>
          <w:szCs w:val="24"/>
        </w:rPr>
        <w:t>6.</w:t>
      </w:r>
      <w:r>
        <w:rPr>
          <w:rFonts w:hint="eastAsia" w:ascii="宋体" w:hAnsi="宋体" w:cs="宋体"/>
          <w:kern w:val="0"/>
          <w:sz w:val="24"/>
          <w:szCs w:val="24"/>
        </w:rPr>
        <w:t>2检验特殊要求</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根据相关文件要求，检测过程中按照表中的先后顺序进行检测，检测到不合格项目时，即可停止该样品的后续项目检测工作。</w:t>
      </w:r>
    </w:p>
    <w:p>
      <w:pPr>
        <w:widowControl/>
        <w:spacing w:beforeLines="50" w:after="240"/>
        <w:ind w:firstLine="480" w:firstLineChars="200"/>
        <w:rPr>
          <w:rFonts w:ascii="宋体" w:cs="宋体"/>
          <w:kern w:val="0"/>
          <w:sz w:val="24"/>
          <w:szCs w:val="24"/>
        </w:rPr>
      </w:pPr>
      <w:r>
        <w:rPr>
          <w:rFonts w:ascii="宋体" w:hAnsi="宋体" w:cs="宋体"/>
          <w:kern w:val="0"/>
          <w:sz w:val="24"/>
          <w:szCs w:val="24"/>
        </w:rPr>
        <w:t>6.</w:t>
      </w:r>
      <w:r>
        <w:rPr>
          <w:rFonts w:hint="eastAsia" w:ascii="宋体" w:hAnsi="宋体" w:cs="宋体"/>
          <w:kern w:val="0"/>
          <w:sz w:val="24"/>
          <w:szCs w:val="24"/>
        </w:rPr>
        <w:t>3检验应注意的问题</w:t>
      </w:r>
    </w:p>
    <w:p>
      <w:pPr>
        <w:widowControl/>
        <w:spacing w:beforeLines="50" w:after="240"/>
        <w:ind w:firstLine="480" w:firstLineChars="200"/>
        <w:rPr>
          <w:rFonts w:ascii="宋体" w:cs="宋体"/>
          <w:kern w:val="0"/>
          <w:sz w:val="24"/>
          <w:szCs w:val="24"/>
        </w:rPr>
      </w:pPr>
      <w:r>
        <w:rPr>
          <w:rFonts w:ascii="宋体" w:hAnsi="宋体" w:cs="宋体"/>
          <w:kern w:val="0"/>
          <w:sz w:val="24"/>
          <w:szCs w:val="24"/>
        </w:rPr>
        <w:t>6.</w:t>
      </w:r>
      <w:r>
        <w:rPr>
          <w:rFonts w:hint="eastAsia" w:ascii="宋体" w:hAnsi="宋体" w:cs="宋体"/>
          <w:kern w:val="0"/>
          <w:sz w:val="24"/>
          <w:szCs w:val="24"/>
        </w:rPr>
        <w:t>3</w:t>
      </w:r>
      <w:r>
        <w:rPr>
          <w:rFonts w:ascii="宋体" w:hAnsi="宋体" w:cs="宋体"/>
          <w:kern w:val="0"/>
          <w:sz w:val="24"/>
          <w:szCs w:val="24"/>
        </w:rPr>
        <w:t>.1</w:t>
      </w:r>
      <w:r>
        <w:rPr>
          <w:rFonts w:hint="eastAsia" w:ascii="宋体" w:hAnsi="宋体" w:cs="宋体"/>
          <w:kern w:val="0"/>
          <w:sz w:val="24"/>
          <w:szCs w:val="24"/>
        </w:rPr>
        <w:t>检验机构接收样品时应当有专人负责检查、记录样品的外观、状态、封条有无破损及其他可能对检测结果或者综合判定产生影响的情况，并确认样品与抽样单的记录是否相符，对检验、单项复验和备用样品分别加贴相应标识后入库。</w:t>
      </w:r>
    </w:p>
    <w:p>
      <w:pPr>
        <w:ind w:firstLine="480" w:firstLineChars="200"/>
        <w:rPr>
          <w:rFonts w:ascii="宋体" w:cs="宋体"/>
          <w:kern w:val="0"/>
          <w:sz w:val="24"/>
          <w:szCs w:val="24"/>
        </w:rPr>
      </w:pPr>
      <w:r>
        <w:rPr>
          <w:rFonts w:ascii="宋体" w:hAnsi="宋体" w:cs="宋体"/>
          <w:kern w:val="0"/>
          <w:sz w:val="24"/>
          <w:szCs w:val="24"/>
        </w:rPr>
        <w:t>6.</w:t>
      </w:r>
      <w:r>
        <w:rPr>
          <w:rFonts w:hint="eastAsia" w:ascii="宋体" w:hAnsi="宋体" w:cs="宋体"/>
          <w:kern w:val="0"/>
          <w:sz w:val="24"/>
          <w:szCs w:val="24"/>
        </w:rPr>
        <w:t>3</w:t>
      </w:r>
      <w:r>
        <w:rPr>
          <w:rFonts w:ascii="宋体" w:hAnsi="宋体" w:cs="宋体"/>
          <w:kern w:val="0"/>
          <w:sz w:val="24"/>
          <w:szCs w:val="24"/>
        </w:rPr>
        <w:t>.2</w:t>
      </w:r>
      <w:r>
        <w:rPr>
          <w:rFonts w:hint="eastAsia" w:ascii="宋体" w:hAnsi="宋体" w:cs="宋体"/>
          <w:kern w:val="0"/>
          <w:sz w:val="24"/>
          <w:szCs w:val="24"/>
        </w:rPr>
        <w:t>取样位置与数量应按标准规定的要求进行。</w:t>
      </w:r>
    </w:p>
    <w:p>
      <w:pPr>
        <w:widowControl/>
        <w:spacing w:beforeLines="50" w:after="240"/>
        <w:ind w:firstLine="482" w:firstLineChars="200"/>
        <w:rPr>
          <w:rFonts w:ascii="宋体" w:cs="宋体"/>
          <w:b/>
          <w:kern w:val="0"/>
          <w:sz w:val="24"/>
          <w:szCs w:val="24"/>
        </w:rPr>
      </w:pPr>
      <w:r>
        <w:rPr>
          <w:rFonts w:ascii="宋体" w:hAnsi="宋体" w:cs="宋体"/>
          <w:b/>
          <w:kern w:val="0"/>
          <w:sz w:val="24"/>
          <w:szCs w:val="24"/>
        </w:rPr>
        <w:t>7</w:t>
      </w:r>
      <w:r>
        <w:rPr>
          <w:rFonts w:hint="eastAsia" w:ascii="宋体" w:hAnsi="宋体" w:cs="宋体"/>
          <w:b/>
          <w:kern w:val="0"/>
          <w:sz w:val="24"/>
          <w:szCs w:val="24"/>
        </w:rPr>
        <w:t>判定原则</w:t>
      </w:r>
    </w:p>
    <w:p>
      <w:pPr>
        <w:widowControl/>
        <w:spacing w:beforeLines="50" w:after="240"/>
        <w:ind w:firstLine="480" w:firstLineChars="200"/>
        <w:rPr>
          <w:rFonts w:ascii="宋体" w:cs="宋体"/>
          <w:kern w:val="0"/>
          <w:sz w:val="24"/>
          <w:szCs w:val="24"/>
        </w:rPr>
      </w:pPr>
      <w:r>
        <w:rPr>
          <w:rFonts w:ascii="宋体" w:hAnsi="宋体" w:cs="宋体"/>
          <w:kern w:val="0"/>
          <w:sz w:val="24"/>
          <w:szCs w:val="24"/>
        </w:rPr>
        <w:t>7.1</w:t>
      </w:r>
      <w:r>
        <w:rPr>
          <w:rFonts w:hint="eastAsia" w:ascii="宋体" w:hAnsi="宋体" w:cs="宋体"/>
          <w:kern w:val="0"/>
          <w:sz w:val="24"/>
          <w:szCs w:val="24"/>
          <w:lang w:eastAsia="zh-CN"/>
        </w:rPr>
        <w:t>棉花包装布</w:t>
      </w:r>
      <w:r>
        <w:rPr>
          <w:rFonts w:hint="eastAsia" w:ascii="宋体" w:hAnsi="宋体" w:cs="宋体"/>
          <w:kern w:val="0"/>
          <w:sz w:val="24"/>
          <w:szCs w:val="24"/>
        </w:rPr>
        <w:t>判定</w:t>
      </w:r>
    </w:p>
    <w:p>
      <w:pPr>
        <w:widowControl/>
        <w:spacing w:beforeLines="50" w:after="240"/>
        <w:ind w:firstLine="480" w:firstLineChars="200"/>
        <w:rPr>
          <w:rFonts w:hint="eastAsia" w:ascii="宋体" w:hAnsi="宋体" w:cs="宋体"/>
          <w:kern w:val="0"/>
          <w:sz w:val="24"/>
          <w:szCs w:val="24"/>
        </w:rPr>
      </w:pPr>
      <w:r>
        <w:rPr>
          <w:rFonts w:hint="eastAsia" w:ascii="宋体" w:hAnsi="宋体" w:cs="宋体"/>
          <w:kern w:val="0"/>
          <w:sz w:val="24"/>
          <w:szCs w:val="24"/>
        </w:rPr>
        <w:t>检验结果判定，</w:t>
      </w:r>
      <w:r>
        <w:rPr>
          <w:rFonts w:hint="eastAsia" w:ascii="宋体" w:hAnsi="宋体" w:cs="宋体"/>
          <w:kern w:val="0"/>
          <w:sz w:val="24"/>
          <w:szCs w:val="24"/>
          <w:lang w:eastAsia="zh-CN"/>
        </w:rPr>
        <w:t>所检项目</w:t>
      </w:r>
      <w:r>
        <w:rPr>
          <w:rFonts w:hint="eastAsia" w:ascii="宋体" w:hAnsi="宋体" w:cs="宋体"/>
          <w:kern w:val="0"/>
          <w:sz w:val="24"/>
          <w:szCs w:val="24"/>
        </w:rPr>
        <w:t>严格按照</w:t>
      </w:r>
      <w:r>
        <w:rPr>
          <w:rFonts w:hint="default" w:ascii="宋体" w:hAnsi="宋体" w:cs="宋体"/>
          <w:kern w:val="0"/>
          <w:sz w:val="24"/>
          <w:szCs w:val="24"/>
          <w:lang w:val="en-US" w:eastAsia="zh-CN"/>
        </w:rPr>
        <w:t>GB</w:t>
      </w:r>
      <w:r>
        <w:rPr>
          <w:rFonts w:hint="eastAsia" w:ascii="宋体" w:hAnsi="宋体" w:cs="宋体"/>
          <w:kern w:val="0"/>
          <w:sz w:val="24"/>
          <w:szCs w:val="24"/>
          <w:lang w:val="en-US" w:eastAsia="zh-CN"/>
        </w:rPr>
        <w:t xml:space="preserve"> </w:t>
      </w:r>
      <w:r>
        <w:rPr>
          <w:rFonts w:hint="default" w:ascii="宋体" w:hAnsi="宋体" w:cs="宋体"/>
          <w:kern w:val="0"/>
          <w:sz w:val="24"/>
          <w:szCs w:val="24"/>
          <w:lang w:val="en-US" w:eastAsia="zh-CN"/>
        </w:rPr>
        <w:t>6975-2013</w:t>
      </w:r>
      <w:r>
        <w:rPr>
          <w:rFonts w:hint="eastAsia" w:ascii="宋体" w:hAnsi="宋体" w:cs="宋体"/>
          <w:kern w:val="0"/>
          <w:sz w:val="24"/>
          <w:szCs w:val="24"/>
        </w:rPr>
        <w:t>《</w:t>
      </w:r>
      <w:r>
        <w:rPr>
          <w:rFonts w:hint="eastAsia" w:ascii="宋体" w:hAnsi="宋体" w:cs="宋体"/>
          <w:kern w:val="0"/>
          <w:sz w:val="24"/>
          <w:szCs w:val="24"/>
          <w:lang w:val="en-US" w:eastAsia="zh-CN"/>
        </w:rPr>
        <w:t>棉花包装</w:t>
      </w:r>
      <w:r>
        <w:rPr>
          <w:rFonts w:hint="eastAsia" w:ascii="宋体" w:hAnsi="宋体" w:cs="宋体"/>
          <w:kern w:val="0"/>
          <w:sz w:val="24"/>
          <w:szCs w:val="24"/>
        </w:rPr>
        <w:t>》标准中有关判定要求执行。</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经检验，样品的检验项目全部合格，判定为被抽查产品合格；检验项目中如有一项不合格则判定为被抽查产品不合格。</w:t>
      </w:r>
    </w:p>
    <w:p>
      <w:pPr>
        <w:widowControl/>
        <w:spacing w:beforeLines="50" w:after="240"/>
        <w:ind w:firstLine="482" w:firstLineChars="200"/>
        <w:rPr>
          <w:rFonts w:ascii="宋体" w:hAnsi="宋体" w:cs="宋体"/>
          <w:b/>
          <w:kern w:val="0"/>
          <w:sz w:val="24"/>
          <w:szCs w:val="24"/>
        </w:rPr>
      </w:pPr>
      <w:r>
        <w:rPr>
          <w:rFonts w:ascii="宋体" w:hAnsi="宋体" w:cs="宋体"/>
          <w:b/>
          <w:kern w:val="0"/>
          <w:sz w:val="24"/>
          <w:szCs w:val="24"/>
        </w:rPr>
        <w:t>8</w:t>
      </w:r>
      <w:r>
        <w:rPr>
          <w:rFonts w:hint="eastAsia" w:ascii="宋体" w:hAnsi="宋体" w:cs="宋体"/>
          <w:b/>
          <w:kern w:val="0"/>
          <w:sz w:val="24"/>
          <w:szCs w:val="24"/>
        </w:rPr>
        <w:t>结论用语</w:t>
      </w:r>
    </w:p>
    <w:p>
      <w:pPr>
        <w:widowControl/>
        <w:ind w:firstLine="480" w:firstLineChars="200"/>
        <w:rPr>
          <w:rFonts w:hint="eastAsia" w:ascii="宋体" w:hAnsi="宋体" w:cs="宋体"/>
          <w:kern w:val="0"/>
          <w:sz w:val="24"/>
          <w:szCs w:val="24"/>
          <w:lang w:eastAsia="zh-CN"/>
        </w:rPr>
      </w:pPr>
      <w:r>
        <w:rPr>
          <w:rFonts w:hint="eastAsia" w:ascii="宋体" w:hAnsi="宋体" w:cs="宋体"/>
          <w:kern w:val="0"/>
          <w:sz w:val="24"/>
          <w:szCs w:val="24"/>
        </w:rPr>
        <w:t>经抽样检验，所检项目符合</w:t>
      </w:r>
      <w:r>
        <w:rPr>
          <w:rFonts w:hint="default" w:ascii="宋体" w:hAnsi="宋体" w:cs="宋体"/>
          <w:kern w:val="0"/>
          <w:sz w:val="24"/>
          <w:szCs w:val="24"/>
          <w:lang w:val="en-US" w:eastAsia="zh-CN"/>
        </w:rPr>
        <w:t>GB</w:t>
      </w:r>
      <w:r>
        <w:rPr>
          <w:rFonts w:hint="eastAsia" w:ascii="宋体" w:hAnsi="宋体" w:cs="宋体"/>
          <w:kern w:val="0"/>
          <w:sz w:val="24"/>
          <w:szCs w:val="24"/>
          <w:lang w:val="en-US" w:eastAsia="zh-CN"/>
        </w:rPr>
        <w:t xml:space="preserve"> </w:t>
      </w:r>
      <w:r>
        <w:rPr>
          <w:rFonts w:hint="default" w:ascii="宋体" w:hAnsi="宋体" w:cs="宋体"/>
          <w:kern w:val="0"/>
          <w:sz w:val="24"/>
          <w:szCs w:val="24"/>
          <w:lang w:val="en-US" w:eastAsia="zh-CN"/>
        </w:rPr>
        <w:t>6975-2013</w:t>
      </w:r>
      <w:r>
        <w:rPr>
          <w:rFonts w:hint="eastAsia" w:ascii="宋体" w:hAnsi="宋体" w:cs="宋体"/>
          <w:kern w:val="0"/>
          <w:sz w:val="24"/>
          <w:szCs w:val="24"/>
        </w:rPr>
        <w:t>标准，依据《</w:t>
      </w:r>
      <w:r>
        <w:rPr>
          <w:rFonts w:ascii="宋体" w:hAnsi="宋体" w:cs="宋体"/>
          <w:kern w:val="0"/>
          <w:sz w:val="24"/>
          <w:szCs w:val="24"/>
        </w:rPr>
        <w:t>20</w:t>
      </w:r>
      <w:r>
        <w:rPr>
          <w:rFonts w:hint="eastAsia" w:ascii="宋体" w:hAnsi="宋体" w:cs="宋体"/>
          <w:kern w:val="0"/>
          <w:sz w:val="24"/>
          <w:szCs w:val="24"/>
          <w:lang w:val="en-US" w:eastAsia="zh-CN"/>
        </w:rPr>
        <w:t>22</w:t>
      </w:r>
      <w:r>
        <w:rPr>
          <w:rFonts w:hint="eastAsia" w:ascii="宋体" w:hAnsi="宋体" w:cs="宋体"/>
          <w:kern w:val="0"/>
          <w:sz w:val="24"/>
          <w:szCs w:val="24"/>
        </w:rPr>
        <w:t>年</w:t>
      </w:r>
      <w:r>
        <w:rPr>
          <w:rFonts w:hint="eastAsia" w:ascii="宋体" w:hAnsi="宋体" w:cs="宋体"/>
          <w:kern w:val="0"/>
          <w:sz w:val="24"/>
          <w:szCs w:val="24"/>
          <w:lang w:eastAsia="zh-CN"/>
        </w:rPr>
        <w:t>昌吉州棉花包装布产品质量安全监管抽查实施细则》，判定为合格。</w:t>
      </w:r>
    </w:p>
    <w:p>
      <w:pPr>
        <w:ind w:firstLine="480" w:firstLineChars="200"/>
        <w:rPr>
          <w:rFonts w:ascii="宋体" w:cs="宋体"/>
          <w:kern w:val="0"/>
          <w:sz w:val="24"/>
          <w:szCs w:val="24"/>
        </w:rPr>
      </w:pPr>
      <w:r>
        <w:rPr>
          <w:rFonts w:hint="eastAsia" w:ascii="宋体" w:hAnsi="宋体" w:cs="宋体"/>
          <w:kern w:val="0"/>
          <w:sz w:val="24"/>
          <w:szCs w:val="24"/>
        </w:rPr>
        <w:t>经抽样检验，</w:t>
      </w:r>
      <w:r>
        <w:rPr>
          <w:rFonts w:ascii="宋体" w:hAnsi="宋体" w:cs="宋体"/>
          <w:kern w:val="0"/>
          <w:sz w:val="24"/>
          <w:szCs w:val="24"/>
        </w:rPr>
        <w:t>XXXX</w:t>
      </w:r>
      <w:r>
        <w:rPr>
          <w:rFonts w:hint="eastAsia" w:ascii="宋体" w:hAnsi="宋体" w:cs="宋体"/>
          <w:kern w:val="0"/>
          <w:sz w:val="24"/>
          <w:szCs w:val="24"/>
        </w:rPr>
        <w:t>项目不符合</w:t>
      </w:r>
      <w:r>
        <w:rPr>
          <w:rFonts w:hint="default" w:ascii="宋体" w:hAnsi="宋体" w:cs="宋体"/>
          <w:kern w:val="0"/>
          <w:sz w:val="24"/>
          <w:szCs w:val="24"/>
          <w:lang w:val="en-US" w:eastAsia="zh-CN"/>
        </w:rPr>
        <w:t>GB</w:t>
      </w:r>
      <w:r>
        <w:rPr>
          <w:rFonts w:hint="eastAsia" w:ascii="宋体" w:hAnsi="宋体" w:cs="宋体"/>
          <w:kern w:val="0"/>
          <w:sz w:val="24"/>
          <w:szCs w:val="24"/>
          <w:lang w:val="en-US" w:eastAsia="zh-CN"/>
        </w:rPr>
        <w:t xml:space="preserve"> </w:t>
      </w:r>
      <w:r>
        <w:rPr>
          <w:rFonts w:hint="default" w:ascii="宋体" w:hAnsi="宋体" w:cs="宋体"/>
          <w:kern w:val="0"/>
          <w:sz w:val="24"/>
          <w:szCs w:val="24"/>
          <w:lang w:val="en-US" w:eastAsia="zh-CN"/>
        </w:rPr>
        <w:t>6975-2013</w:t>
      </w:r>
      <w:r>
        <w:rPr>
          <w:rFonts w:hint="eastAsia" w:ascii="宋体" w:hAnsi="宋体" w:cs="宋体"/>
          <w:kern w:val="0"/>
          <w:sz w:val="24"/>
          <w:szCs w:val="24"/>
        </w:rPr>
        <w:t>标准，依据《</w:t>
      </w:r>
      <w:r>
        <w:rPr>
          <w:rFonts w:ascii="宋体" w:hAnsi="宋体" w:cs="宋体"/>
          <w:kern w:val="0"/>
          <w:sz w:val="24"/>
          <w:szCs w:val="24"/>
        </w:rPr>
        <w:t>20</w:t>
      </w:r>
      <w:r>
        <w:rPr>
          <w:rFonts w:hint="eastAsia" w:ascii="宋体" w:hAnsi="宋体" w:cs="宋体"/>
          <w:kern w:val="0"/>
          <w:sz w:val="24"/>
          <w:szCs w:val="24"/>
          <w:lang w:val="en-US" w:eastAsia="zh-CN"/>
        </w:rPr>
        <w:t>22</w:t>
      </w:r>
      <w:r>
        <w:rPr>
          <w:rFonts w:hint="eastAsia" w:ascii="宋体" w:hAnsi="宋体" w:cs="宋体"/>
          <w:kern w:val="0"/>
          <w:sz w:val="24"/>
          <w:szCs w:val="24"/>
        </w:rPr>
        <w:t>年</w:t>
      </w:r>
      <w:r>
        <w:rPr>
          <w:rFonts w:hint="eastAsia" w:ascii="宋体" w:hAnsi="宋体" w:cs="宋体"/>
          <w:kern w:val="0"/>
          <w:sz w:val="24"/>
          <w:szCs w:val="24"/>
          <w:lang w:eastAsia="zh-CN"/>
        </w:rPr>
        <w:t>昌吉州棉花包装布产品质量安全监管抽查实施细则》，</w:t>
      </w:r>
      <w:r>
        <w:rPr>
          <w:rFonts w:hint="eastAsia" w:ascii="宋体" w:hAnsi="宋体" w:cs="宋体"/>
          <w:kern w:val="0"/>
          <w:sz w:val="24"/>
          <w:szCs w:val="24"/>
        </w:rPr>
        <w:t>判定为不合格。</w:t>
      </w:r>
    </w:p>
    <w:p>
      <w:pPr>
        <w:widowControl/>
        <w:spacing w:beforeLines="50" w:after="240"/>
        <w:ind w:firstLine="482" w:firstLineChars="200"/>
        <w:rPr>
          <w:rFonts w:ascii="宋体" w:cs="宋体"/>
          <w:b/>
          <w:kern w:val="0"/>
          <w:sz w:val="24"/>
          <w:szCs w:val="24"/>
        </w:rPr>
      </w:pPr>
      <w:r>
        <w:rPr>
          <w:rFonts w:ascii="宋体" w:hAnsi="宋体" w:cs="宋体"/>
          <w:b/>
          <w:kern w:val="0"/>
          <w:sz w:val="24"/>
          <w:szCs w:val="24"/>
        </w:rPr>
        <w:t>9</w:t>
      </w:r>
      <w:r>
        <w:rPr>
          <w:rFonts w:hint="eastAsia" w:ascii="宋体" w:hAnsi="宋体" w:cs="宋体"/>
          <w:b/>
          <w:kern w:val="0"/>
          <w:sz w:val="24"/>
          <w:szCs w:val="24"/>
        </w:rPr>
        <w:t>异议处理复检</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对判定不合格产品进行复检时，按以下方式进行：</w:t>
      </w:r>
    </w:p>
    <w:p>
      <w:pPr>
        <w:widowControl/>
        <w:spacing w:beforeLines="50" w:after="240"/>
        <w:ind w:firstLine="480" w:firstLineChars="200"/>
        <w:rPr>
          <w:rFonts w:ascii="宋体" w:cs="宋体"/>
          <w:kern w:val="0"/>
          <w:sz w:val="24"/>
          <w:szCs w:val="24"/>
        </w:rPr>
      </w:pPr>
      <w:r>
        <w:rPr>
          <w:rFonts w:ascii="宋体" w:hAnsi="宋体" w:cs="宋体"/>
          <w:kern w:val="0"/>
          <w:sz w:val="24"/>
          <w:szCs w:val="24"/>
        </w:rPr>
        <w:t>9.1</w:t>
      </w:r>
      <w:r>
        <w:rPr>
          <w:rFonts w:hint="eastAsia" w:ascii="宋体" w:hAnsi="宋体" w:cs="宋体"/>
          <w:kern w:val="0"/>
          <w:sz w:val="24"/>
          <w:szCs w:val="24"/>
        </w:rPr>
        <w:t>核查不合格项目相关证据，能够以记录</w:t>
      </w:r>
      <w:r>
        <w:rPr>
          <w:rFonts w:ascii="宋体" w:hAnsi="宋体" w:cs="宋体"/>
          <w:kern w:val="0"/>
          <w:sz w:val="24"/>
          <w:szCs w:val="24"/>
        </w:rPr>
        <w:t>(</w:t>
      </w:r>
      <w:r>
        <w:rPr>
          <w:rFonts w:hint="eastAsia" w:ascii="宋体" w:hAnsi="宋体" w:cs="宋体"/>
          <w:kern w:val="0"/>
          <w:sz w:val="24"/>
          <w:szCs w:val="24"/>
        </w:rPr>
        <w:t>纸质记录或电子记录或影像记录</w:t>
      </w:r>
      <w:r>
        <w:rPr>
          <w:rFonts w:ascii="宋体" w:hAnsi="宋体" w:cs="宋体"/>
          <w:kern w:val="0"/>
          <w:sz w:val="24"/>
          <w:szCs w:val="24"/>
        </w:rPr>
        <w:t>)</w:t>
      </w:r>
      <w:r>
        <w:rPr>
          <w:rFonts w:hint="eastAsia" w:ascii="宋体" w:hAnsi="宋体" w:cs="宋体"/>
          <w:kern w:val="0"/>
          <w:sz w:val="24"/>
          <w:szCs w:val="24"/>
        </w:rPr>
        <w:t>或与不合格项目相关联的其它质量数据等检验证据证明，并得到被检方认可的，做出维持原检验结论的复检结论。</w:t>
      </w:r>
    </w:p>
    <w:p>
      <w:pPr>
        <w:widowControl/>
        <w:spacing w:beforeLines="50" w:after="240"/>
        <w:ind w:firstLine="480" w:firstLineChars="200"/>
        <w:rPr>
          <w:rFonts w:ascii="宋体" w:cs="宋体"/>
          <w:kern w:val="0"/>
          <w:sz w:val="24"/>
          <w:szCs w:val="24"/>
        </w:rPr>
      </w:pPr>
      <w:r>
        <w:rPr>
          <w:rFonts w:ascii="宋体" w:hAnsi="宋体" w:cs="宋体"/>
          <w:kern w:val="0"/>
          <w:sz w:val="24"/>
          <w:szCs w:val="24"/>
        </w:rPr>
        <w:t>9.2</w:t>
      </w:r>
      <w:r>
        <w:rPr>
          <w:rFonts w:hint="eastAsia" w:ascii="宋体" w:hAnsi="宋体" w:cs="宋体"/>
          <w:kern w:val="0"/>
          <w:sz w:val="24"/>
          <w:szCs w:val="24"/>
        </w:rPr>
        <w:t>不合格项目复检时，启动备用样品检验，需经提出监督抽查的部门同意后，由指定检验机构应当按原监督抽查细则对抽取的备用样品组织复检，并出具检验报告，复检结论为最终结论。</w:t>
      </w:r>
    </w:p>
    <w:p>
      <w:pPr>
        <w:widowControl/>
        <w:spacing w:beforeLines="50" w:after="240"/>
        <w:ind w:firstLine="482" w:firstLineChars="200"/>
        <w:rPr>
          <w:rFonts w:ascii="宋体" w:cs="宋体"/>
          <w:b/>
          <w:kern w:val="0"/>
          <w:sz w:val="24"/>
          <w:szCs w:val="24"/>
        </w:rPr>
      </w:pPr>
      <w:r>
        <w:rPr>
          <w:rFonts w:ascii="宋体" w:hAnsi="宋体" w:cs="宋体"/>
          <w:b/>
          <w:kern w:val="0"/>
          <w:sz w:val="24"/>
          <w:szCs w:val="24"/>
        </w:rPr>
        <w:t>10</w:t>
      </w:r>
      <w:r>
        <w:rPr>
          <w:rFonts w:hint="eastAsia" w:ascii="宋体" w:hAnsi="宋体" w:cs="宋体"/>
          <w:b/>
          <w:kern w:val="0"/>
          <w:sz w:val="24"/>
          <w:szCs w:val="24"/>
        </w:rPr>
        <w:t>样品处置</w:t>
      </w:r>
      <w:r>
        <w:rPr>
          <w:rFonts w:ascii="宋体" w:hAnsi="宋体" w:cs="宋体"/>
          <w:b/>
          <w:kern w:val="0"/>
          <w:sz w:val="24"/>
          <w:szCs w:val="24"/>
        </w:rPr>
        <w:t xml:space="preserve"> </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检验结果为合格的样品应当在检验结果异议期满后及时退还被抽査企业。检验结果为不合格的样品应当在检验结果异议期满三个月后退还被抽查企业。</w:t>
      </w:r>
    </w:p>
    <w:p>
      <w:pPr>
        <w:widowControl/>
        <w:spacing w:beforeLines="50" w:after="240"/>
        <w:ind w:firstLine="480" w:firstLineChars="200"/>
        <w:rPr>
          <w:rFonts w:hint="eastAsia" w:ascii="宋体" w:hAnsi="宋体" w:cs="宋体"/>
          <w:kern w:val="0"/>
          <w:sz w:val="24"/>
          <w:szCs w:val="24"/>
        </w:rPr>
      </w:pPr>
      <w:r>
        <w:rPr>
          <w:rFonts w:hint="eastAsia" w:ascii="宋体" w:hAnsi="宋体" w:cs="宋体"/>
          <w:kern w:val="0"/>
          <w:sz w:val="24"/>
          <w:szCs w:val="24"/>
        </w:rPr>
        <w:t>样品因检验造成破坏或者损耗而无法退还的，应当向被抽查企业说明情况。被抽查企业提出样品不退还的，可以由双方协商解决。</w:t>
      </w:r>
    </w:p>
    <w:p>
      <w:pPr>
        <w:widowControl/>
        <w:spacing w:beforeLines="50" w:after="240"/>
        <w:ind w:firstLine="480" w:firstLineChars="200"/>
        <w:rPr>
          <w:rFonts w:hint="eastAsia" w:ascii="宋体" w:hAnsi="宋体" w:cs="宋体"/>
          <w:kern w:val="0"/>
          <w:sz w:val="24"/>
          <w:szCs w:val="24"/>
        </w:rPr>
      </w:pPr>
    </w:p>
    <w:p>
      <w:pPr>
        <w:widowControl/>
        <w:spacing w:beforeLines="50" w:after="240"/>
        <w:ind w:firstLine="482" w:firstLineChars="200"/>
        <w:rPr>
          <w:rFonts w:ascii="宋体" w:cs="宋体"/>
          <w:kern w:val="0"/>
          <w:sz w:val="24"/>
          <w:szCs w:val="24"/>
        </w:rPr>
      </w:pPr>
      <w:r>
        <w:rPr>
          <w:rFonts w:ascii="宋体" w:hAnsi="宋体" w:cs="宋体"/>
          <w:b/>
          <w:kern w:val="0"/>
          <w:sz w:val="24"/>
          <w:szCs w:val="24"/>
        </w:rPr>
        <w:t>11</w:t>
      </w:r>
      <w:r>
        <w:rPr>
          <w:rFonts w:hint="eastAsia" w:ascii="宋体" w:hAnsi="宋体" w:cs="宋体"/>
          <w:b/>
          <w:kern w:val="0"/>
          <w:sz w:val="24"/>
          <w:szCs w:val="24"/>
        </w:rPr>
        <w:t>附则</w:t>
      </w:r>
    </w:p>
    <w:p>
      <w:pPr>
        <w:ind w:firstLine="480" w:firstLineChars="200"/>
        <w:rPr>
          <w:rFonts w:hint="eastAsia" w:ascii="宋体" w:hAnsi="宋体" w:cs="宋体"/>
          <w:kern w:val="0"/>
          <w:sz w:val="24"/>
          <w:szCs w:val="24"/>
        </w:rPr>
      </w:pPr>
      <w:r>
        <w:rPr>
          <w:rFonts w:hint="eastAsia" w:ascii="宋体" w:hAnsi="宋体" w:cs="宋体"/>
          <w:kern w:val="0"/>
          <w:sz w:val="24"/>
          <w:szCs w:val="24"/>
        </w:rPr>
        <w:t>本细则由</w:t>
      </w:r>
      <w:r>
        <w:rPr>
          <w:rFonts w:hint="eastAsia" w:ascii="宋体" w:hAnsi="宋体" w:cs="宋体"/>
          <w:kern w:val="0"/>
          <w:sz w:val="24"/>
          <w:szCs w:val="24"/>
          <w:lang w:eastAsia="zh-CN"/>
        </w:rPr>
        <w:t>昌吉州纤维检验所</w:t>
      </w:r>
      <w:r>
        <w:rPr>
          <w:rFonts w:hint="eastAsia" w:ascii="宋体" w:hAnsi="宋体" w:cs="宋体"/>
          <w:kern w:val="0"/>
          <w:sz w:val="24"/>
          <w:szCs w:val="24"/>
        </w:rPr>
        <w:t>编制，实施细则涉及的技术问题由</w:t>
      </w:r>
      <w:r>
        <w:rPr>
          <w:rFonts w:hint="eastAsia" w:ascii="宋体" w:hAnsi="宋体" w:cs="宋体"/>
          <w:kern w:val="0"/>
          <w:sz w:val="24"/>
          <w:szCs w:val="24"/>
          <w:lang w:eastAsia="zh-CN"/>
        </w:rPr>
        <w:t>昌吉州纤维检验所</w:t>
      </w:r>
      <w:r>
        <w:rPr>
          <w:rFonts w:hint="eastAsia" w:ascii="宋体" w:hAnsi="宋体" w:cs="宋体"/>
          <w:kern w:val="0"/>
          <w:sz w:val="24"/>
          <w:szCs w:val="24"/>
        </w:rPr>
        <w:t>负责解释。</w:t>
      </w:r>
    </w:p>
    <w:p>
      <w:pPr>
        <w:widowControl/>
        <w:rPr>
          <w:rFonts w:ascii="宋体" w:hAnsi="宋体" w:cs="宋体"/>
          <w:kern w:val="0"/>
          <w:sz w:val="32"/>
          <w:szCs w:val="32"/>
        </w:rPr>
      </w:pPr>
    </w:p>
    <w:p>
      <w:pPr>
        <w:widowControl/>
        <w:rPr>
          <w:rFonts w:ascii="宋体" w:hAnsi="宋体" w:cs="宋体"/>
          <w:kern w:val="0"/>
          <w:sz w:val="32"/>
          <w:szCs w:val="32"/>
        </w:rPr>
      </w:pPr>
    </w:p>
    <w:p>
      <w:pPr>
        <w:widowControl/>
        <w:rPr>
          <w:rFonts w:ascii="宋体" w:hAnsi="宋体" w:cs="宋体"/>
          <w:kern w:val="0"/>
          <w:sz w:val="32"/>
          <w:szCs w:val="32"/>
        </w:rPr>
      </w:pPr>
    </w:p>
    <w:p>
      <w:pPr>
        <w:widowControl/>
        <w:rPr>
          <w:rFonts w:ascii="宋体" w:hAnsi="宋体" w:cs="宋体"/>
          <w:kern w:val="0"/>
          <w:sz w:val="32"/>
          <w:szCs w:val="32"/>
        </w:rPr>
      </w:pPr>
    </w:p>
    <w:p>
      <w:pPr>
        <w:ind w:firstLine="480" w:firstLineChars="200"/>
        <w:rPr>
          <w:rFonts w:hint="default" w:ascii="宋体" w:hAnsi="宋体" w:cs="宋体"/>
          <w:kern w:val="0"/>
          <w:sz w:val="24"/>
          <w:szCs w:val="24"/>
          <w:lang w:val="en-US" w:eastAsia="zh-CN"/>
        </w:rPr>
      </w:pPr>
      <w:r>
        <w:rPr>
          <w:rFonts w:hint="eastAsia" w:ascii="宋体" w:hAnsi="宋体" w:cs="宋体"/>
          <w:kern w:val="0"/>
          <w:sz w:val="24"/>
          <w:szCs w:val="24"/>
          <w:lang w:val="en-US" w:eastAsia="zh-CN"/>
        </w:rPr>
        <w:t>起</w:t>
      </w:r>
      <w:r>
        <w:rPr>
          <w:rFonts w:hint="eastAsia" w:ascii="宋体" w:hAnsi="宋体" w:cs="宋体"/>
          <w:kern w:val="0"/>
          <w:sz w:val="24"/>
          <w:szCs w:val="24"/>
          <w:lang w:eastAsia="zh-CN"/>
        </w:rPr>
        <w:t xml:space="preserve"> </w:t>
      </w:r>
      <w:r>
        <w:rPr>
          <w:rFonts w:hint="eastAsia" w:ascii="宋体" w:hAnsi="宋体" w:cs="宋体"/>
          <w:kern w:val="0"/>
          <w:sz w:val="24"/>
          <w:szCs w:val="24"/>
          <w:lang w:val="en-US" w:eastAsia="zh-CN"/>
        </w:rPr>
        <w:t>草</w:t>
      </w:r>
      <w:r>
        <w:rPr>
          <w:rFonts w:hint="eastAsia" w:ascii="宋体" w:hAnsi="宋体" w:cs="宋体"/>
          <w:kern w:val="0"/>
          <w:sz w:val="24"/>
          <w:szCs w:val="24"/>
          <w:lang w:eastAsia="zh-CN"/>
        </w:rPr>
        <w:t xml:space="preserve"> 人：</w:t>
      </w:r>
      <w:r>
        <w:rPr>
          <w:rFonts w:hint="eastAsia" w:ascii="宋体" w:hAnsi="宋体" w:cs="宋体"/>
          <w:kern w:val="0"/>
          <w:sz w:val="24"/>
          <w:szCs w:val="24"/>
          <w:lang w:val="en-US" w:eastAsia="zh-CN"/>
        </w:rPr>
        <w:t xml:space="preserve"> 刘智强  赵李  张淼  </w:t>
      </w:r>
    </w:p>
    <w:p>
      <w:pPr>
        <w:ind w:firstLine="480" w:firstLineChars="200"/>
        <w:rPr>
          <w:rFonts w:hint="default" w:ascii="宋体" w:hAnsi="宋体" w:cs="宋体"/>
          <w:kern w:val="0"/>
          <w:sz w:val="24"/>
          <w:szCs w:val="24"/>
          <w:lang w:val="en-US" w:eastAsia="zh-CN"/>
        </w:rPr>
      </w:pPr>
      <w:r>
        <w:rPr>
          <w:rFonts w:hint="eastAsia" w:ascii="宋体" w:hAnsi="宋体" w:cs="宋体"/>
          <w:kern w:val="0"/>
          <w:sz w:val="24"/>
          <w:szCs w:val="24"/>
          <w:lang w:eastAsia="zh-CN"/>
        </w:rPr>
        <w:t>联系电话：</w:t>
      </w:r>
      <w:r>
        <w:rPr>
          <w:rFonts w:hint="eastAsia" w:ascii="宋体" w:hAnsi="宋体" w:cs="宋体"/>
          <w:kern w:val="0"/>
          <w:sz w:val="24"/>
          <w:szCs w:val="24"/>
          <w:lang w:val="en-US" w:eastAsia="zh-CN"/>
        </w:rPr>
        <w:t>13999367633</w:t>
      </w:r>
    </w:p>
    <w:p>
      <w:pPr>
        <w:ind w:firstLine="480" w:firstLineChars="200"/>
        <w:rPr>
          <w:rFonts w:hint="eastAsia" w:ascii="宋体" w:hAnsi="宋体" w:cs="宋体"/>
          <w:kern w:val="0"/>
          <w:sz w:val="24"/>
          <w:szCs w:val="24"/>
          <w:lang w:eastAsia="zh-CN"/>
        </w:rPr>
      </w:pPr>
    </w:p>
    <w:sectPr>
      <w:pgSz w:w="11906" w:h="16838"/>
      <w:pgMar w:top="1418" w:right="1797" w:bottom="1418"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F3B55"/>
    <w:rsid w:val="00001885"/>
    <w:rsid w:val="00005EE0"/>
    <w:rsid w:val="00026FDA"/>
    <w:rsid w:val="00027E39"/>
    <w:rsid w:val="0003391D"/>
    <w:rsid w:val="000415C9"/>
    <w:rsid w:val="000702B7"/>
    <w:rsid w:val="000727C3"/>
    <w:rsid w:val="00083734"/>
    <w:rsid w:val="00086D05"/>
    <w:rsid w:val="00092DC5"/>
    <w:rsid w:val="000966B1"/>
    <w:rsid w:val="000A79B6"/>
    <w:rsid w:val="000E2876"/>
    <w:rsid w:val="000F7024"/>
    <w:rsid w:val="00123CD9"/>
    <w:rsid w:val="0013712C"/>
    <w:rsid w:val="00144B06"/>
    <w:rsid w:val="00167EDF"/>
    <w:rsid w:val="001713F9"/>
    <w:rsid w:val="0017438E"/>
    <w:rsid w:val="001803B4"/>
    <w:rsid w:val="0018653F"/>
    <w:rsid w:val="00194A31"/>
    <w:rsid w:val="001B50A6"/>
    <w:rsid w:val="001B782D"/>
    <w:rsid w:val="001C2849"/>
    <w:rsid w:val="001F3639"/>
    <w:rsid w:val="002002CD"/>
    <w:rsid w:val="00204D09"/>
    <w:rsid w:val="00243A73"/>
    <w:rsid w:val="002546F5"/>
    <w:rsid w:val="00266118"/>
    <w:rsid w:val="00270E79"/>
    <w:rsid w:val="0027208A"/>
    <w:rsid w:val="002811FA"/>
    <w:rsid w:val="00287345"/>
    <w:rsid w:val="00290E68"/>
    <w:rsid w:val="0029763F"/>
    <w:rsid w:val="002A260B"/>
    <w:rsid w:val="002C4BD6"/>
    <w:rsid w:val="002D0520"/>
    <w:rsid w:val="002D18E0"/>
    <w:rsid w:val="002E593F"/>
    <w:rsid w:val="00300D85"/>
    <w:rsid w:val="00304DF6"/>
    <w:rsid w:val="00311B11"/>
    <w:rsid w:val="00337CBD"/>
    <w:rsid w:val="00350EDA"/>
    <w:rsid w:val="00352F57"/>
    <w:rsid w:val="00355CD8"/>
    <w:rsid w:val="0035707E"/>
    <w:rsid w:val="003625A2"/>
    <w:rsid w:val="00370E28"/>
    <w:rsid w:val="00376902"/>
    <w:rsid w:val="003918DE"/>
    <w:rsid w:val="00393C30"/>
    <w:rsid w:val="003C4FD9"/>
    <w:rsid w:val="003C5CB8"/>
    <w:rsid w:val="003C7194"/>
    <w:rsid w:val="00413A41"/>
    <w:rsid w:val="00421A02"/>
    <w:rsid w:val="00423D91"/>
    <w:rsid w:val="00436681"/>
    <w:rsid w:val="00447B38"/>
    <w:rsid w:val="0047214C"/>
    <w:rsid w:val="004741EC"/>
    <w:rsid w:val="004765F1"/>
    <w:rsid w:val="004839CC"/>
    <w:rsid w:val="004A53D3"/>
    <w:rsid w:val="004B092E"/>
    <w:rsid w:val="004C6AD9"/>
    <w:rsid w:val="004D4DE7"/>
    <w:rsid w:val="004F1DDA"/>
    <w:rsid w:val="00500107"/>
    <w:rsid w:val="00513612"/>
    <w:rsid w:val="00513649"/>
    <w:rsid w:val="00526E17"/>
    <w:rsid w:val="005278F1"/>
    <w:rsid w:val="00552ABE"/>
    <w:rsid w:val="00560E4D"/>
    <w:rsid w:val="0056430E"/>
    <w:rsid w:val="00582D4B"/>
    <w:rsid w:val="00583B5C"/>
    <w:rsid w:val="005A2BD1"/>
    <w:rsid w:val="005E5569"/>
    <w:rsid w:val="005F7F17"/>
    <w:rsid w:val="00604CF5"/>
    <w:rsid w:val="006124BB"/>
    <w:rsid w:val="00674A90"/>
    <w:rsid w:val="006A6384"/>
    <w:rsid w:val="006A707B"/>
    <w:rsid w:val="006C08F8"/>
    <w:rsid w:val="006D2EC0"/>
    <w:rsid w:val="006E4C82"/>
    <w:rsid w:val="00701310"/>
    <w:rsid w:val="007033EA"/>
    <w:rsid w:val="00713DA8"/>
    <w:rsid w:val="00716865"/>
    <w:rsid w:val="00722D22"/>
    <w:rsid w:val="0074232B"/>
    <w:rsid w:val="007433BD"/>
    <w:rsid w:val="0079404C"/>
    <w:rsid w:val="007A382E"/>
    <w:rsid w:val="007D0A4B"/>
    <w:rsid w:val="0082355C"/>
    <w:rsid w:val="008505B3"/>
    <w:rsid w:val="008659DA"/>
    <w:rsid w:val="00872B81"/>
    <w:rsid w:val="008763A5"/>
    <w:rsid w:val="00886BA1"/>
    <w:rsid w:val="008C44C4"/>
    <w:rsid w:val="008C6503"/>
    <w:rsid w:val="008E6F9B"/>
    <w:rsid w:val="008F3B55"/>
    <w:rsid w:val="008F42A0"/>
    <w:rsid w:val="009329E5"/>
    <w:rsid w:val="009402E4"/>
    <w:rsid w:val="00941878"/>
    <w:rsid w:val="00941D6A"/>
    <w:rsid w:val="0094229D"/>
    <w:rsid w:val="00947511"/>
    <w:rsid w:val="009526C7"/>
    <w:rsid w:val="00967BD4"/>
    <w:rsid w:val="009762EF"/>
    <w:rsid w:val="00982F5E"/>
    <w:rsid w:val="00997585"/>
    <w:rsid w:val="009B0F06"/>
    <w:rsid w:val="009B57F9"/>
    <w:rsid w:val="009B7A63"/>
    <w:rsid w:val="009C3D7D"/>
    <w:rsid w:val="009D2B33"/>
    <w:rsid w:val="009F00C1"/>
    <w:rsid w:val="009F34C9"/>
    <w:rsid w:val="00A02788"/>
    <w:rsid w:val="00A079EE"/>
    <w:rsid w:val="00A25B20"/>
    <w:rsid w:val="00A537E2"/>
    <w:rsid w:val="00A72CF2"/>
    <w:rsid w:val="00A764B1"/>
    <w:rsid w:val="00A77DCE"/>
    <w:rsid w:val="00A97BAD"/>
    <w:rsid w:val="00AA79BF"/>
    <w:rsid w:val="00B0078E"/>
    <w:rsid w:val="00B03643"/>
    <w:rsid w:val="00B04EAF"/>
    <w:rsid w:val="00B20D51"/>
    <w:rsid w:val="00B21723"/>
    <w:rsid w:val="00B21D13"/>
    <w:rsid w:val="00B82D82"/>
    <w:rsid w:val="00B8553A"/>
    <w:rsid w:val="00B962F7"/>
    <w:rsid w:val="00B97A7F"/>
    <w:rsid w:val="00BA0971"/>
    <w:rsid w:val="00BD347A"/>
    <w:rsid w:val="00BF5B77"/>
    <w:rsid w:val="00C2027B"/>
    <w:rsid w:val="00C26169"/>
    <w:rsid w:val="00C73754"/>
    <w:rsid w:val="00C91BAC"/>
    <w:rsid w:val="00C921BA"/>
    <w:rsid w:val="00C94037"/>
    <w:rsid w:val="00CA125C"/>
    <w:rsid w:val="00CB1213"/>
    <w:rsid w:val="00CC78B2"/>
    <w:rsid w:val="00D1100F"/>
    <w:rsid w:val="00D4679F"/>
    <w:rsid w:val="00D519BE"/>
    <w:rsid w:val="00D55FD1"/>
    <w:rsid w:val="00D6541A"/>
    <w:rsid w:val="00D8273E"/>
    <w:rsid w:val="00DA0403"/>
    <w:rsid w:val="00DA3BF4"/>
    <w:rsid w:val="00DA73D8"/>
    <w:rsid w:val="00DC1F2E"/>
    <w:rsid w:val="00DC2B44"/>
    <w:rsid w:val="00DD125A"/>
    <w:rsid w:val="00E028F9"/>
    <w:rsid w:val="00E079B8"/>
    <w:rsid w:val="00E24F1D"/>
    <w:rsid w:val="00E25A5F"/>
    <w:rsid w:val="00E33E12"/>
    <w:rsid w:val="00E522B3"/>
    <w:rsid w:val="00E70BCC"/>
    <w:rsid w:val="00E81880"/>
    <w:rsid w:val="00EC1F0B"/>
    <w:rsid w:val="00EC663E"/>
    <w:rsid w:val="00ED2700"/>
    <w:rsid w:val="00EE0B48"/>
    <w:rsid w:val="00EE6B59"/>
    <w:rsid w:val="00EF7FFB"/>
    <w:rsid w:val="00F07C29"/>
    <w:rsid w:val="00F14432"/>
    <w:rsid w:val="00F31048"/>
    <w:rsid w:val="00F35F9A"/>
    <w:rsid w:val="00F97D66"/>
    <w:rsid w:val="00FA10A0"/>
    <w:rsid w:val="00FA7783"/>
    <w:rsid w:val="00FA79E3"/>
    <w:rsid w:val="014B01BC"/>
    <w:rsid w:val="01A94F07"/>
    <w:rsid w:val="034D3961"/>
    <w:rsid w:val="03E17788"/>
    <w:rsid w:val="05A826E3"/>
    <w:rsid w:val="06716043"/>
    <w:rsid w:val="081618D4"/>
    <w:rsid w:val="09054862"/>
    <w:rsid w:val="09141947"/>
    <w:rsid w:val="0AAE6BF0"/>
    <w:rsid w:val="0B365342"/>
    <w:rsid w:val="0B6043FA"/>
    <w:rsid w:val="0C46272B"/>
    <w:rsid w:val="0C5C6D2C"/>
    <w:rsid w:val="0DC66426"/>
    <w:rsid w:val="0F9C506B"/>
    <w:rsid w:val="101F3082"/>
    <w:rsid w:val="10907AAA"/>
    <w:rsid w:val="10C56632"/>
    <w:rsid w:val="121A129A"/>
    <w:rsid w:val="141757B1"/>
    <w:rsid w:val="144A7F4A"/>
    <w:rsid w:val="163C5621"/>
    <w:rsid w:val="18BB7BFF"/>
    <w:rsid w:val="1936718D"/>
    <w:rsid w:val="1A9A289E"/>
    <w:rsid w:val="1B874659"/>
    <w:rsid w:val="1C8E7BE0"/>
    <w:rsid w:val="1D375EDF"/>
    <w:rsid w:val="1EA2513E"/>
    <w:rsid w:val="1EC51E9B"/>
    <w:rsid w:val="1F820D6C"/>
    <w:rsid w:val="1FFB1919"/>
    <w:rsid w:val="201C3026"/>
    <w:rsid w:val="22763FD2"/>
    <w:rsid w:val="22AC3393"/>
    <w:rsid w:val="237024F2"/>
    <w:rsid w:val="25CD3C3C"/>
    <w:rsid w:val="26C87795"/>
    <w:rsid w:val="2AD369B0"/>
    <w:rsid w:val="2CF6429B"/>
    <w:rsid w:val="2DCA5CDD"/>
    <w:rsid w:val="2EE2499A"/>
    <w:rsid w:val="300A083C"/>
    <w:rsid w:val="30A56284"/>
    <w:rsid w:val="31C337C4"/>
    <w:rsid w:val="321A2004"/>
    <w:rsid w:val="3462733F"/>
    <w:rsid w:val="37571C86"/>
    <w:rsid w:val="39622120"/>
    <w:rsid w:val="3AAE76A9"/>
    <w:rsid w:val="3AFC0047"/>
    <w:rsid w:val="3BD11487"/>
    <w:rsid w:val="3C4932A2"/>
    <w:rsid w:val="3CAB5119"/>
    <w:rsid w:val="3CF529D6"/>
    <w:rsid w:val="413C3579"/>
    <w:rsid w:val="418B32CD"/>
    <w:rsid w:val="41DD6135"/>
    <w:rsid w:val="43222A6E"/>
    <w:rsid w:val="43EB7955"/>
    <w:rsid w:val="46577FB0"/>
    <w:rsid w:val="488B42A9"/>
    <w:rsid w:val="48EB7484"/>
    <w:rsid w:val="49AA79AF"/>
    <w:rsid w:val="4B832F02"/>
    <w:rsid w:val="4C336BE4"/>
    <w:rsid w:val="4C5746F8"/>
    <w:rsid w:val="4CB75041"/>
    <w:rsid w:val="4D716758"/>
    <w:rsid w:val="4E7D414D"/>
    <w:rsid w:val="4EBD3A21"/>
    <w:rsid w:val="4F337AD0"/>
    <w:rsid w:val="50590717"/>
    <w:rsid w:val="51636FD3"/>
    <w:rsid w:val="54B828F0"/>
    <w:rsid w:val="5648231D"/>
    <w:rsid w:val="56F01999"/>
    <w:rsid w:val="586A283C"/>
    <w:rsid w:val="590C7551"/>
    <w:rsid w:val="592E3877"/>
    <w:rsid w:val="59E675AF"/>
    <w:rsid w:val="5C045649"/>
    <w:rsid w:val="5C2F076F"/>
    <w:rsid w:val="5C4A6AEC"/>
    <w:rsid w:val="5E972C1E"/>
    <w:rsid w:val="5EE37447"/>
    <w:rsid w:val="5F9369EE"/>
    <w:rsid w:val="600952E5"/>
    <w:rsid w:val="60574041"/>
    <w:rsid w:val="628F6DEF"/>
    <w:rsid w:val="634E2501"/>
    <w:rsid w:val="63E24F19"/>
    <w:rsid w:val="64C3199B"/>
    <w:rsid w:val="6652008C"/>
    <w:rsid w:val="66C3109B"/>
    <w:rsid w:val="67DE5ACB"/>
    <w:rsid w:val="694A7E2A"/>
    <w:rsid w:val="6C11339C"/>
    <w:rsid w:val="6C6228AA"/>
    <w:rsid w:val="6D2712EB"/>
    <w:rsid w:val="6E4552A8"/>
    <w:rsid w:val="6F621B23"/>
    <w:rsid w:val="70D33C80"/>
    <w:rsid w:val="725432BE"/>
    <w:rsid w:val="75C8760C"/>
    <w:rsid w:val="75E74338"/>
    <w:rsid w:val="768E54F3"/>
    <w:rsid w:val="7705572C"/>
    <w:rsid w:val="7716104D"/>
    <w:rsid w:val="7817426C"/>
    <w:rsid w:val="791F19F5"/>
    <w:rsid w:val="7A587C2F"/>
    <w:rsid w:val="7ADE3DF4"/>
    <w:rsid w:val="7CAB6276"/>
    <w:rsid w:val="7E8A0B99"/>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semiHidden/>
    <w:unhideWhenUsed/>
    <w:qFormat/>
    <w:locked/>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Balloon Text"/>
    <w:basedOn w:val="1"/>
    <w:link w:val="12"/>
    <w:semiHidden/>
    <w:qFormat/>
    <w:uiPriority w:val="99"/>
    <w:rPr>
      <w:sz w:val="18"/>
      <w:szCs w:val="18"/>
    </w:rPr>
  </w:style>
  <w:style w:type="paragraph" w:styleId="4">
    <w:name w:val="footer"/>
    <w:basedOn w:val="1"/>
    <w:link w:val="11"/>
    <w:semiHidden/>
    <w:qFormat/>
    <w:uiPriority w:val="99"/>
    <w:pPr>
      <w:tabs>
        <w:tab w:val="center" w:pos="4153"/>
        <w:tab w:val="right" w:pos="8306"/>
      </w:tabs>
      <w:snapToGrid w:val="0"/>
      <w:jc w:val="left"/>
    </w:pPr>
    <w:rPr>
      <w:sz w:val="18"/>
      <w:szCs w:val="18"/>
    </w:rPr>
  </w:style>
  <w:style w:type="paragraph" w:styleId="5">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9">
    <w:name w:val="Emphasis"/>
    <w:basedOn w:val="8"/>
    <w:qFormat/>
    <w:locked/>
    <w:uiPriority w:val="0"/>
    <w:rPr>
      <w:i/>
    </w:rPr>
  </w:style>
  <w:style w:type="character" w:customStyle="1" w:styleId="10">
    <w:name w:val="页眉 Char"/>
    <w:basedOn w:val="8"/>
    <w:link w:val="5"/>
    <w:semiHidden/>
    <w:qFormat/>
    <w:locked/>
    <w:uiPriority w:val="99"/>
    <w:rPr>
      <w:rFonts w:cs="Times New Roman"/>
      <w:sz w:val="18"/>
      <w:szCs w:val="18"/>
    </w:rPr>
  </w:style>
  <w:style w:type="character" w:customStyle="1" w:styleId="11">
    <w:name w:val="页脚 Char"/>
    <w:basedOn w:val="8"/>
    <w:link w:val="4"/>
    <w:semiHidden/>
    <w:qFormat/>
    <w:locked/>
    <w:uiPriority w:val="99"/>
    <w:rPr>
      <w:rFonts w:cs="Times New Roman"/>
      <w:sz w:val="18"/>
      <w:szCs w:val="18"/>
    </w:rPr>
  </w:style>
  <w:style w:type="character" w:customStyle="1" w:styleId="12">
    <w:name w:val="批注框文本 Char"/>
    <w:basedOn w:val="8"/>
    <w:link w:val="3"/>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5</Pages>
  <Words>2429</Words>
  <Characters>2770</Characters>
  <Lines>13</Lines>
  <Paragraphs>9</Paragraphs>
  <TotalTime>16</TotalTime>
  <ScaleCrop>false</ScaleCrop>
  <LinksUpToDate>false</LinksUpToDate>
  <CharactersWithSpaces>2926</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2018-08-12T13:24:00Z</dcterms:created>
  <dc:creator>USER-</dc:creator>
  <cp:lastModifiedBy>Administrator</cp:lastModifiedBy>
  <cp:lastPrinted>2022-06-23T06:14:00Z</cp:lastPrinted>
  <dcterms:modified xsi:type="dcterms:W3CDTF">2023-04-25T10:57:25Z</dcterms:modified>
  <cp:revision>124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969B8AD60BDE456BB2BF7D2C44A8B3EA</vt:lpwstr>
  </property>
</Properties>
</file>